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377" w:rsidP="00A10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MSS405066 Establish data collection and processing protocols</w:t>
      </w:r>
      <w:r>
        <w:fldChar w:fldCharType="end"/>
      </w:r>
    </w:p>
    <w:p w:rsidR="00A10377" w:rsidP="00A10377">
      <w:pPr>
        <w:pStyle w:val="Version"/>
        <w:sectPr w:rsidSect="00F432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292" w:rsidP="00F43292">
      <w:pPr>
        <w:pStyle w:val="SuperHeading"/>
      </w:pPr>
      <w:r w:rsidRPr="00F43292">
        <w:t>MSS405066 Establish data collection and processing protocols</w:t>
      </w:r>
    </w:p>
    <w:p w:rsidR="00000000" w:rsidRPr="00F43292" w:rsidP="00F43292">
      <w:pPr>
        <w:pStyle w:val="Heading1"/>
      </w:pPr>
      <w:bookmarkStart w:id="1" w:name="O_1262168"/>
      <w:bookmarkEnd w:id="1"/>
      <w:r w:rsidRPr="00F43292">
        <w:t>Modification History</w:t>
      </w:r>
    </w:p>
    <w:p w:rsidR="00000000" w:rsidRPr="00F43292" w:rsidP="00A10377">
      <w:pPr>
        <w:pStyle w:val="BodyText"/>
      </w:pPr>
      <w:r w:rsidRPr="00F43292">
        <w:t>Release 1. Unit code changed. Unit title changed. Application changed. Performance Criteria changed. Foundation Skills populated. Assessment Requirements changed. Supersedes and is equivalent to MSS45064 Determine and</w:t>
      </w:r>
      <w:r w:rsidRPr="00F43292">
        <w:t xml:space="preserve"> establish information collection requirements and processes.</w:t>
      </w:r>
    </w:p>
    <w:p w:rsidR="00000000" w:rsidRPr="00F43292" w:rsidP="00F43292">
      <w:pPr>
        <w:pStyle w:val="Heading1"/>
      </w:pPr>
      <w:bookmarkStart w:id="2" w:name="O_1262169"/>
      <w:bookmarkEnd w:id="2"/>
      <w:r w:rsidRPr="00F43292">
        <w:t>Application</w:t>
      </w:r>
    </w:p>
    <w:p w:rsidR="00000000" w:rsidRPr="00F43292" w:rsidP="00A10377">
      <w:pPr>
        <w:pStyle w:val="BodyText"/>
      </w:pPr>
      <w:r w:rsidRPr="00F43292">
        <w:t>This unit describes the skills and knowledge required to determine what information is needed to support decision making in a competitive systems and practices env</w:t>
      </w:r>
      <w:r w:rsidRPr="00F43292">
        <w:t>ironment and to develop and implement data collection and processing protocols that will provide the information.</w:t>
      </w:r>
    </w:p>
    <w:p w:rsidR="00000000" w:rsidRPr="00F43292" w:rsidP="00A10377">
      <w:pPr>
        <w:pStyle w:val="BodyText"/>
      </w:pPr>
      <w:r w:rsidRPr="00F43292">
        <w:t>This unit applies to technical experts, team leaders, managers or other roles who have been given the authority to establish and implement new</w:t>
      </w:r>
      <w:r w:rsidRPr="00F43292">
        <w:t xml:space="preserve"> systems for data collection and processing within the organisation. </w:t>
      </w:r>
    </w:p>
    <w:p w:rsidR="00000000" w:rsidRPr="00F43292" w:rsidP="00A10377">
      <w:pPr>
        <w:pStyle w:val="BodyText"/>
      </w:pPr>
      <w:r w:rsidRPr="00F43292">
        <w:t xml:space="preserve">This unit applies to any organisation that is implementing competitive systems and practices. </w:t>
      </w:r>
    </w:p>
    <w:p w:rsidR="00000000" w:rsidRPr="00F43292" w:rsidP="00A10377">
      <w:pPr>
        <w:pStyle w:val="BodyText"/>
      </w:pPr>
      <w:r w:rsidRPr="00F43292">
        <w:t>No licensing or certification requirements exist at the time of publication. Relevant legis</w:t>
      </w:r>
      <w:r w:rsidRPr="00F43292">
        <w:t>lation, industry standards and codes of practice within Australia must be applied.</w:t>
      </w:r>
    </w:p>
    <w:p w:rsidR="00000000" w:rsidRPr="00F43292" w:rsidP="00F43292">
      <w:pPr>
        <w:pStyle w:val="Heading1"/>
      </w:pPr>
      <w:bookmarkStart w:id="3" w:name="O_1262171"/>
      <w:bookmarkEnd w:id="3"/>
      <w:r w:rsidRPr="00F43292">
        <w:t>Competency Field</w:t>
      </w:r>
    </w:p>
    <w:p w:rsidR="00A10377" w:rsidP="00A10377">
      <w:pPr>
        <w:pStyle w:val="BodyText"/>
      </w:pPr>
      <w:r w:rsidRPr="00F43292">
        <w:t>Competitive systems and practices</w:t>
      </w:r>
    </w:p>
    <w:p w:rsidR="00000000" w:rsidRPr="00F43292" w:rsidP="00F43292">
      <w:pPr>
        <w:pStyle w:val="Heading1"/>
      </w:pPr>
      <w:bookmarkStart w:id="4" w:name="O_1262173"/>
      <w:bookmarkEnd w:id="4"/>
      <w:r w:rsidRPr="00F4329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10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292" w:rsidP="00F43292">
            <w:pPr>
              <w:pStyle w:val="BodyText"/>
            </w:pPr>
            <w:r w:rsidRPr="00F4329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rPr>
                <w:rStyle w:val="SpecialBold"/>
              </w:rPr>
              <w:t>Performance Criteria</w:t>
            </w:r>
          </w:p>
        </w:tc>
      </w:tr>
      <w:tr w:rsidTr="00A10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t>Elements describe</w:t>
            </w:r>
            <w:r w:rsidRPr="00F43292">
              <w:t xml:space="preserve">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t>Performance criteria describe the performance needed to demonstrate achievement of the element.</w:t>
            </w:r>
          </w:p>
        </w:tc>
      </w:tr>
      <w:tr w:rsidTr="00A10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t>1. Analyse decisions to be made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292" w:rsidP="00F43292">
            <w:pPr>
              <w:pStyle w:val="BodyText"/>
            </w:pPr>
            <w:r w:rsidRPr="00F43292">
              <w:t>1.1 Identify personnel to be included in analysis process</w:t>
            </w:r>
          </w:p>
          <w:p w:rsidR="00000000" w:rsidRPr="00F43292" w:rsidP="00F43292">
            <w:pPr>
              <w:pStyle w:val="BodyText"/>
            </w:pPr>
            <w:r w:rsidRPr="00F43292">
              <w:t>1.2 Determine consequences of decisions in liaison with personnel</w:t>
            </w:r>
          </w:p>
          <w:p w:rsidR="00000000" w:rsidRPr="00F43292" w:rsidP="00F43292">
            <w:pPr>
              <w:pStyle w:val="BodyText"/>
            </w:pPr>
            <w:r w:rsidRPr="00F43292">
              <w:t>1.3 Determine variables which can be controlled</w:t>
            </w:r>
          </w:p>
          <w:p w:rsidR="00000000" w:rsidRPr="00F43292" w:rsidP="00F43292">
            <w:pPr>
              <w:pStyle w:val="BodyText"/>
            </w:pPr>
            <w:r w:rsidRPr="00F43292">
              <w:t>1.4 Determine variables which cannot be controlled</w:t>
            </w:r>
          </w:p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t>1.5 Determine consequences of change in these variables in liaison with affected personnel</w:t>
            </w:r>
          </w:p>
        </w:tc>
      </w:tr>
      <w:tr w:rsidTr="00A10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t>2. Define factors that cause variables to change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292" w:rsidP="00F43292">
            <w:pPr>
              <w:pStyle w:val="BodyText"/>
            </w:pPr>
            <w:r w:rsidRPr="00F43292">
              <w:t>2.1 Identify factors which can be controlled</w:t>
            </w:r>
          </w:p>
          <w:p w:rsidR="00000000" w:rsidRPr="00F43292" w:rsidP="00F43292">
            <w:pPr>
              <w:pStyle w:val="BodyText"/>
            </w:pPr>
            <w:r w:rsidRPr="00F43292">
              <w:t>2.2 Identify factors which are not able to be controlled</w:t>
            </w:r>
          </w:p>
          <w:p w:rsidR="00000000" w:rsidRPr="00F43292" w:rsidP="00F43292">
            <w:pPr>
              <w:pStyle w:val="BodyText"/>
            </w:pPr>
            <w:r w:rsidRPr="00F43292">
              <w:t>2.3 Identify means of measuring these factors, or indicators for values of these factors</w:t>
            </w:r>
          </w:p>
          <w:p w:rsidR="00000000" w:rsidRPr="00F43292" w:rsidP="00F43292">
            <w:pPr>
              <w:pStyle w:val="BodyText"/>
            </w:pPr>
            <w:r w:rsidRPr="00F43292">
              <w:t>2.4 Compile lis</w:t>
            </w:r>
            <w:r w:rsidRPr="00F43292">
              <w:t>t of measurements or indicators required</w:t>
            </w:r>
          </w:p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t>2.5 Communicate with team members and involve them in development of factors and changes to promote awareness and facilitate learning</w:t>
            </w:r>
          </w:p>
        </w:tc>
      </w:tr>
      <w:tr w:rsidTr="00A10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t>3. Develop data collection protocols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292" w:rsidP="00F43292">
            <w:pPr>
              <w:pStyle w:val="BodyText"/>
            </w:pPr>
            <w:r w:rsidRPr="00F43292">
              <w:t>3.1 Determine methods of making measurements</w:t>
            </w:r>
          </w:p>
          <w:p w:rsidR="00000000" w:rsidRPr="00F43292" w:rsidP="00F43292">
            <w:pPr>
              <w:pStyle w:val="BodyText"/>
            </w:pPr>
            <w:r w:rsidRPr="00F43292">
              <w:t>3.2 Determine methods of quantifying indicators</w:t>
            </w:r>
          </w:p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t>3.3 Calculate cost-benefit of data collection methods</w:t>
            </w:r>
          </w:p>
        </w:tc>
      </w:tr>
      <w:tr w:rsidTr="00A1037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292">
            <w:pPr>
              <w:pStyle w:val="BodyText"/>
              <w:rPr>
                <w:lang w:val="en-NZ"/>
              </w:rPr>
            </w:pPr>
            <w:r w:rsidRPr="00F43292">
              <w:t>4. Develop systems to produce required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292" w:rsidP="00F43292">
            <w:pPr>
              <w:pStyle w:val="BodyText"/>
            </w:pPr>
            <w:r w:rsidRPr="00F43292">
              <w:t>4.1 Identify user of information and their needs and abil</w:t>
            </w:r>
            <w:r w:rsidRPr="00F43292">
              <w:t>ities</w:t>
            </w:r>
          </w:p>
          <w:p w:rsidR="00000000" w:rsidRPr="00F43292" w:rsidP="00F43292">
            <w:pPr>
              <w:pStyle w:val="BodyText"/>
            </w:pPr>
            <w:r w:rsidRPr="00F43292">
              <w:t>4.2 Determine data processing needs to produce required information</w:t>
            </w:r>
          </w:p>
          <w:p w:rsidR="00000000" w:rsidRPr="00F43292" w:rsidP="00F43292">
            <w:pPr>
              <w:pStyle w:val="BodyText"/>
            </w:pPr>
            <w:r w:rsidRPr="00F43292">
              <w:t>4.3 Determine information distribution channels</w:t>
            </w:r>
          </w:p>
          <w:p w:rsidR="00000000" w:rsidRPr="00F43292" w:rsidP="00F43292">
            <w:pPr>
              <w:pStyle w:val="BodyText"/>
            </w:pPr>
            <w:r w:rsidRPr="00F43292">
              <w:t xml:space="preserve">4.4 Recognise skill development needs of information recipients and provide or initiate support </w:t>
            </w:r>
          </w:p>
          <w:p w:rsidR="00000000" w:rsidRPr="00F43292" w:rsidP="00F43292">
            <w:pPr>
              <w:pStyle w:val="BodyText"/>
            </w:pPr>
            <w:r w:rsidRPr="00F43292">
              <w:t xml:space="preserve">4.5 Implement systems to produce and </w:t>
            </w:r>
            <w:r w:rsidRPr="00F43292">
              <w:t>distribute information</w:t>
            </w:r>
          </w:p>
          <w:p w:rsidR="00000000" w:rsidRPr="00F43292" w:rsidP="00F43292">
            <w:pPr>
              <w:pStyle w:val="BodyText"/>
            </w:pPr>
            <w:r w:rsidRPr="00F43292">
              <w:t>4.6 Monitor implementation and adjust to produce required information</w:t>
            </w:r>
          </w:p>
        </w:tc>
      </w:tr>
    </w:tbl>
    <w:p w:rsidR="00000000" w:rsidRPr="00F43292" w:rsidP="00F43292">
      <w:pPr>
        <w:pStyle w:val="BodyText"/>
      </w:pPr>
    </w:p>
    <w:p w:rsidR="00000000" w:rsidRPr="00F43292" w:rsidP="00F43292">
      <w:pPr>
        <w:pStyle w:val="AllowPageBreak"/>
      </w:pPr>
    </w:p>
    <w:p w:rsidR="00000000" w:rsidRPr="00F43292" w:rsidP="00F43292">
      <w:pPr>
        <w:pStyle w:val="Heading1"/>
      </w:pPr>
      <w:bookmarkStart w:id="5" w:name="O_1262174"/>
      <w:bookmarkEnd w:id="5"/>
      <w:r w:rsidRPr="00F43292">
        <w:t>Foundation Skills</w:t>
      </w:r>
    </w:p>
    <w:p w:rsidR="00000000" w:rsidRPr="00F43292" w:rsidP="00A10377">
      <w:pPr>
        <w:pStyle w:val="BodyText"/>
      </w:pPr>
      <w:r w:rsidRPr="00F43292">
        <w:t>This section describes those language, literacy, numeracy and employment skills that are essential to performance but not ex</w:t>
      </w:r>
      <w:r w:rsidRPr="00F43292">
        <w:t>plicit in the performance criteria.</w:t>
      </w:r>
    </w:p>
    <w:p w:rsidR="00000000" w:rsidRPr="00F43292" w:rsidP="00F43292">
      <w:pPr>
        <w:pStyle w:val="ListBullet"/>
      </w:pPr>
      <w:r w:rsidRPr="00F43292">
        <w:t>Reading skills to interpret workplace documentation</w:t>
      </w:r>
    </w:p>
    <w:p w:rsidR="00000000" w:rsidRPr="00F43292" w:rsidP="00F43292">
      <w:pPr>
        <w:pStyle w:val="ListBullet"/>
      </w:pPr>
      <w:r w:rsidRPr="00F43292">
        <w:t xml:space="preserve">Writing skills to document information requirements and data collection and processing protocols </w:t>
      </w:r>
    </w:p>
    <w:p w:rsidR="00000000" w:rsidRPr="00F43292" w:rsidP="00F43292">
      <w:pPr>
        <w:pStyle w:val="ListBullet"/>
      </w:pPr>
      <w:r w:rsidRPr="00F43292">
        <w:t xml:space="preserve">Oral communication skills to consult with a range of stakeholders </w:t>
      </w:r>
    </w:p>
    <w:p w:rsidR="00000000" w:rsidRPr="00F43292" w:rsidP="00F43292">
      <w:pPr>
        <w:pStyle w:val="ListBullet"/>
      </w:pPr>
      <w:r w:rsidRPr="00F43292">
        <w:t>Numeracy skills to determine data collection and processing protocols.</w:t>
      </w:r>
      <w:r w:rsidRPr="00F43292">
        <w:br/>
      </w:r>
    </w:p>
    <w:p w:rsidR="00000000" w:rsidRPr="00F43292" w:rsidP="00A10377">
      <w:pPr>
        <w:pStyle w:val="BodyText"/>
      </w:pPr>
      <w:r w:rsidRPr="00F43292">
        <w:t>Other foundation skills essential to performance are explicit in the performance criteria of this unit.</w:t>
      </w:r>
    </w:p>
    <w:p w:rsidR="00000000" w:rsidRPr="00F43292" w:rsidP="00F43292">
      <w:pPr>
        <w:pStyle w:val="Heading1"/>
      </w:pPr>
      <w:bookmarkStart w:id="6" w:name="O_1262176"/>
      <w:bookmarkEnd w:id="6"/>
      <w:r w:rsidRPr="00F43292">
        <w:t>Unit Mapping Information</w:t>
      </w:r>
    </w:p>
    <w:p w:rsidR="00000000" w:rsidRPr="00F43292" w:rsidP="00A10377">
      <w:pPr>
        <w:pStyle w:val="BodyText"/>
      </w:pPr>
      <w:r w:rsidRPr="00F43292">
        <w:t>Release 1. Supersedes and is equival</w:t>
      </w:r>
      <w:r w:rsidRPr="00F43292">
        <w:t>ent to MSS45064 Determine and establish information collection requirements and processes.</w:t>
      </w:r>
    </w:p>
    <w:p w:rsidR="00000000" w:rsidRPr="00F43292" w:rsidP="00F43292">
      <w:pPr>
        <w:pStyle w:val="Heading1"/>
      </w:pPr>
      <w:bookmarkStart w:id="7" w:name="O_1262183"/>
      <w:bookmarkEnd w:id="7"/>
      <w:r w:rsidRPr="00F43292">
        <w:t>Links</w:t>
      </w:r>
    </w:p>
    <w:p w:rsidR="00000000" w:rsidRPr="00F43292" w:rsidP="00A10377">
      <w:pPr>
        <w:pStyle w:val="BodyText"/>
      </w:pPr>
      <w:r w:rsidRPr="00F4329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159E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43292" w:rsidP="00F43292"/>
    <w:sectPr w:rsidSect="00F432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92" w:rsidRPr="00A10377" w:rsidP="00A10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77" w:rsidP="00F43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377" w:rsidP="00F43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0377" w:rsidP="00F432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292" w:rsidRPr="00A10377" w:rsidP="00A10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2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77" w:rsidRPr="002D2AF8" w:rsidP="00F43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MSS405066 Establish data collection and processing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10377" w:rsidP="00F432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AE6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B246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2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2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2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2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2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2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2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2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2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2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2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292"/>
  </w:style>
  <w:style w:type="character" w:customStyle="1" w:styleId="Heading1Char">
    <w:name w:val="Heading 1 Char"/>
    <w:basedOn w:val="DefaultParagraphFont"/>
    <w:link w:val="Heading1"/>
    <w:rsid w:val="00F432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2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2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2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292"/>
    <w:rPr>
      <w:b/>
      <w:spacing w:val="0"/>
    </w:rPr>
  </w:style>
  <w:style w:type="paragraph" w:customStyle="1" w:styleId="SuperHeading">
    <w:name w:val="SuperHeading"/>
    <w:basedOn w:val="Normal"/>
    <w:rsid w:val="00F432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2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2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2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2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2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2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2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2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2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2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2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2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2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2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2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2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2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2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2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2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2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2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2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2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2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2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2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2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2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2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292"/>
    <w:rPr>
      <w:i/>
    </w:rPr>
  </w:style>
  <w:style w:type="paragraph" w:styleId="Caption">
    <w:name w:val="caption"/>
    <w:basedOn w:val="BodyText"/>
    <w:next w:val="Normal"/>
    <w:qFormat/>
    <w:rsid w:val="00F432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2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2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292"/>
  </w:style>
  <w:style w:type="paragraph" w:styleId="TableofFigures">
    <w:name w:val="table of figures"/>
    <w:basedOn w:val="Normal"/>
    <w:next w:val="Normal"/>
    <w:semiHidden/>
    <w:rsid w:val="00F432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2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292"/>
    <w:rPr>
      <w:rFonts w:ascii="Wingdings" w:hAnsi="Wingdings"/>
    </w:rPr>
  </w:style>
  <w:style w:type="paragraph" w:customStyle="1" w:styleId="TableHeading">
    <w:name w:val="Table Heading"/>
    <w:basedOn w:val="HeadingBase"/>
    <w:rsid w:val="00F432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292"/>
    <w:rPr>
      <w:color w:val="0033CC"/>
      <w:u w:val="none"/>
    </w:rPr>
  </w:style>
  <w:style w:type="paragraph" w:customStyle="1" w:styleId="BodyTextRight">
    <w:name w:val="Body Text Right"/>
    <w:basedOn w:val="BodyText"/>
    <w:rsid w:val="00F432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2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2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2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2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2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292"/>
    <w:rPr>
      <w:sz w:val="32"/>
    </w:rPr>
  </w:style>
  <w:style w:type="paragraph" w:customStyle="1" w:styleId="HeadingProcedure">
    <w:name w:val="Heading Procedure"/>
    <w:basedOn w:val="HeadingBase"/>
    <w:next w:val="Normal"/>
    <w:rsid w:val="00F432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292"/>
    <w:pPr>
      <w:spacing w:before="60" w:after="60"/>
    </w:pPr>
  </w:style>
  <w:style w:type="paragraph" w:styleId="ListContinue">
    <w:name w:val="List Continue"/>
    <w:basedOn w:val="List"/>
    <w:rsid w:val="00F43292"/>
    <w:pPr>
      <w:ind w:firstLine="0"/>
    </w:pPr>
  </w:style>
  <w:style w:type="paragraph" w:customStyle="1" w:styleId="ListNote">
    <w:name w:val="List Note"/>
    <w:basedOn w:val="List"/>
    <w:rsid w:val="00F432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2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2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292"/>
    <w:rPr>
      <w:rFonts w:ascii="Courier New" w:hAnsi="Courier New"/>
    </w:rPr>
  </w:style>
  <w:style w:type="paragraph" w:customStyle="1" w:styleId="NoteBullet">
    <w:name w:val="Note Bullet"/>
    <w:basedOn w:val="Note"/>
    <w:rsid w:val="00F432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2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2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2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2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2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2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292"/>
    <w:rPr>
      <w:b/>
      <w:smallCaps/>
    </w:rPr>
  </w:style>
  <w:style w:type="paragraph" w:customStyle="1" w:styleId="TableListNumber">
    <w:name w:val="Table List Number"/>
    <w:basedOn w:val="ListNumber"/>
    <w:rsid w:val="00F432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2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292"/>
    <w:pPr>
      <w:numPr>
        <w:numId w:val="8"/>
      </w:numPr>
    </w:pPr>
  </w:style>
  <w:style w:type="paragraph" w:customStyle="1" w:styleId="ListAlpha2">
    <w:name w:val="List Alpha 2"/>
    <w:basedOn w:val="List2"/>
    <w:rsid w:val="00F43292"/>
    <w:pPr>
      <w:numPr>
        <w:numId w:val="7"/>
      </w:numPr>
    </w:pPr>
  </w:style>
  <w:style w:type="paragraph" w:styleId="List2">
    <w:name w:val="List 2"/>
    <w:basedOn w:val="BodyText"/>
    <w:rsid w:val="00F432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2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2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2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2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2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292"/>
    <w:pPr>
      <w:numPr>
        <w:numId w:val="3"/>
      </w:numPr>
    </w:pPr>
  </w:style>
  <w:style w:type="paragraph" w:styleId="ListContinue2">
    <w:name w:val="List Continue 2"/>
    <w:basedOn w:val="List2"/>
    <w:rsid w:val="00F43292"/>
    <w:pPr>
      <w:ind w:firstLine="0"/>
    </w:pPr>
  </w:style>
  <w:style w:type="paragraph" w:styleId="ListContinue3">
    <w:name w:val="List Continue 3"/>
    <w:basedOn w:val="List3"/>
    <w:rsid w:val="00F43292"/>
    <w:pPr>
      <w:ind w:left="1021" w:firstLine="0"/>
    </w:pPr>
  </w:style>
  <w:style w:type="paragraph" w:styleId="ListContinue4">
    <w:name w:val="List Continue 4"/>
    <w:basedOn w:val="List4"/>
    <w:rsid w:val="00F43292"/>
    <w:pPr>
      <w:ind w:firstLine="0"/>
    </w:pPr>
  </w:style>
  <w:style w:type="paragraph" w:styleId="ListContinue5">
    <w:name w:val="List Continue 5"/>
    <w:basedOn w:val="List5"/>
    <w:rsid w:val="00F43292"/>
    <w:pPr>
      <w:ind w:firstLine="0"/>
    </w:pPr>
  </w:style>
  <w:style w:type="paragraph" w:styleId="ListNumber3">
    <w:name w:val="List Number 3"/>
    <w:basedOn w:val="List3"/>
    <w:rsid w:val="00F43292"/>
    <w:pPr>
      <w:numPr>
        <w:numId w:val="4"/>
      </w:numPr>
    </w:pPr>
  </w:style>
  <w:style w:type="paragraph" w:styleId="ListNumber4">
    <w:name w:val="List Number 4"/>
    <w:basedOn w:val="List4"/>
    <w:rsid w:val="00F43292"/>
    <w:pPr>
      <w:numPr>
        <w:numId w:val="5"/>
      </w:numPr>
    </w:pPr>
  </w:style>
  <w:style w:type="paragraph" w:styleId="ListNumber5">
    <w:name w:val="List Number 5"/>
    <w:basedOn w:val="List5"/>
    <w:rsid w:val="00F43292"/>
    <w:pPr>
      <w:numPr>
        <w:numId w:val="6"/>
      </w:numPr>
    </w:pPr>
  </w:style>
  <w:style w:type="paragraph" w:styleId="BlockText">
    <w:name w:val="Block Text"/>
    <w:basedOn w:val="Normal"/>
    <w:rsid w:val="00F432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2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292"/>
    <w:rPr>
      <w:sz w:val="16"/>
      <w:vertAlign w:val="superscript"/>
    </w:rPr>
  </w:style>
  <w:style w:type="character" w:customStyle="1" w:styleId="Symbols">
    <w:name w:val="Symbols"/>
    <w:basedOn w:val="DefaultParagraphFont"/>
    <w:rsid w:val="00F43292"/>
    <w:rPr>
      <w:rFonts w:ascii="Symbol" w:hAnsi="Symbol"/>
    </w:rPr>
  </w:style>
  <w:style w:type="character" w:customStyle="1" w:styleId="MenuOptions">
    <w:name w:val="Menu Options"/>
    <w:basedOn w:val="DefaultParagraphFont"/>
    <w:rsid w:val="00F432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292"/>
    <w:rPr>
      <w:b/>
    </w:rPr>
  </w:style>
  <w:style w:type="character" w:customStyle="1" w:styleId="Underlined">
    <w:name w:val="Underlined"/>
    <w:basedOn w:val="DefaultParagraphFont"/>
    <w:rsid w:val="00F43292"/>
    <w:rPr>
      <w:u w:val="single"/>
    </w:rPr>
  </w:style>
  <w:style w:type="paragraph" w:customStyle="1" w:styleId="TableBodyTextRight">
    <w:name w:val="Table Body Text Right"/>
    <w:basedOn w:val="TableBodyText"/>
    <w:rsid w:val="00F432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292"/>
    <w:rPr>
      <w:sz w:val="18"/>
    </w:rPr>
  </w:style>
  <w:style w:type="paragraph" w:customStyle="1" w:styleId="BodySmallRight">
    <w:name w:val="Body Small Right"/>
    <w:basedOn w:val="BodyTextRight"/>
    <w:rsid w:val="00F43292"/>
    <w:rPr>
      <w:sz w:val="18"/>
      <w:szCs w:val="18"/>
    </w:rPr>
  </w:style>
  <w:style w:type="paragraph" w:customStyle="1" w:styleId="MarginEdition">
    <w:name w:val="Margin Edition"/>
    <w:basedOn w:val="MarginNote"/>
    <w:rsid w:val="00F432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292"/>
    <w:rPr>
      <w:sz w:val="2"/>
      <w:szCs w:val="2"/>
    </w:rPr>
  </w:style>
  <w:style w:type="character" w:customStyle="1" w:styleId="Small">
    <w:name w:val="Small"/>
    <w:basedOn w:val="DefaultParagraphFont"/>
    <w:rsid w:val="00F43292"/>
    <w:rPr>
      <w:sz w:val="16"/>
    </w:rPr>
  </w:style>
  <w:style w:type="paragraph" w:customStyle="1" w:styleId="WideTable">
    <w:name w:val="Wide Table"/>
    <w:basedOn w:val="Normal"/>
    <w:rsid w:val="00F432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292"/>
  </w:style>
  <w:style w:type="paragraph" w:styleId="Quote">
    <w:name w:val="Quote"/>
    <w:basedOn w:val="Heading1"/>
    <w:link w:val="QuoteChar"/>
    <w:qFormat/>
    <w:rsid w:val="00F432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2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292"/>
    <w:pPr>
      <w:pageBreakBefore/>
    </w:pPr>
  </w:style>
  <w:style w:type="paragraph" w:customStyle="1" w:styleId="Border">
    <w:name w:val="Border"/>
    <w:basedOn w:val="Normal"/>
    <w:qFormat/>
    <w:rsid w:val="00F432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2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2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2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2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2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2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2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2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292"/>
    <w:rPr>
      <w:u w:val="single"/>
    </w:rPr>
  </w:style>
  <w:style w:type="character" w:customStyle="1" w:styleId="BoldandItalics">
    <w:name w:val="Bold and Italics"/>
    <w:qFormat/>
    <w:rsid w:val="00F43292"/>
    <w:rPr>
      <w:b/>
      <w:i/>
      <w:u w:val="none"/>
    </w:rPr>
  </w:style>
  <w:style w:type="paragraph" w:styleId="BalloonText">
    <w:name w:val="Balloon Text"/>
    <w:basedOn w:val="Normal"/>
    <w:link w:val="BalloonTextChar"/>
    <w:rsid w:val="00F432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2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2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2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2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2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292"/>
    <w:pPr>
      <w:spacing w:before="0" w:after="0"/>
    </w:pPr>
  </w:style>
  <w:style w:type="paragraph" w:customStyle="1" w:styleId="BodyTextBold">
    <w:name w:val="Body Text Bold"/>
    <w:basedOn w:val="BodyText"/>
    <w:qFormat/>
    <w:rsid w:val="00F43292"/>
    <w:rPr>
      <w:b/>
    </w:rPr>
  </w:style>
  <w:style w:type="character" w:styleId="Hyperlink">
    <w:name w:val="Hyperlink"/>
    <w:basedOn w:val="DefaultParagraphFont"/>
    <w:uiPriority w:val="99"/>
    <w:unhideWhenUsed/>
    <w:rsid w:val="00A10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3405</Characters>
  <Application>Microsoft Office Word</Application>
  <DocSecurity>0</DocSecurity>
  <Lines>94</Lines>
  <Paragraphs>61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MSS405066 Establish data collection and processing protocols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