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9B3" w:rsidP="002829B3">
      <w:pPr>
        <w:pStyle w:val="Title"/>
      </w:pPr>
      <w:r>
        <w:fldChar w:fldCharType="begin"/>
      </w:r>
      <w:r>
        <w:instrText xml:space="preserve"> TITLE   \* MERGEFORMAT </w:instrText>
      </w:r>
      <w:r>
        <w:fldChar w:fldCharType="separate"/>
      </w:r>
      <w:r>
        <w:t>MSS405055 Manage application of Six Sigma for process control and improvement</w:t>
      </w:r>
      <w:r>
        <w:fldChar w:fldCharType="end"/>
      </w:r>
    </w:p>
    <w:p w:rsidR="002829B3" w:rsidP="002829B3">
      <w:pPr>
        <w:pStyle w:val="Version"/>
        <w:sectPr w:rsidSect="001526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6A4" w:rsidP="001526A4">
      <w:pPr>
        <w:pStyle w:val="SuperHeading"/>
      </w:pPr>
      <w:r w:rsidRPr="001526A4">
        <w:t>MSS405055 Manage application of Six Sigma for process control and improvement</w:t>
      </w:r>
    </w:p>
    <w:p w:rsidR="00000000" w:rsidRPr="001526A4" w:rsidP="001526A4">
      <w:pPr>
        <w:pStyle w:val="Heading1"/>
      </w:pPr>
      <w:bookmarkStart w:id="1" w:name="O_1262092"/>
      <w:bookmarkEnd w:id="1"/>
      <w:r w:rsidRPr="001526A4">
        <w:t>Modification History</w:t>
      </w:r>
    </w:p>
    <w:p w:rsidR="00000000" w:rsidRPr="001526A4" w:rsidP="002829B3">
      <w:pPr>
        <w:pStyle w:val="BodyText"/>
      </w:pPr>
      <w:r w:rsidRPr="001526A4">
        <w:t>Release 1. Unit code changed. Application changed. Elements changed. Performance Cr</w:t>
      </w:r>
      <w:r w:rsidRPr="001526A4">
        <w:t xml:space="preserve">iteria changed. Foundation Skills populated.  Range of Conditions removed. Assessment Requirements changed. Workplace outcome changed. Supersedes and is not equivalent to MSS405053 Manage application of Six Sigma for process control and improvement. </w:t>
      </w:r>
    </w:p>
    <w:p w:rsidR="00000000" w:rsidRPr="001526A4" w:rsidP="001526A4">
      <w:pPr>
        <w:pStyle w:val="Heading1"/>
      </w:pPr>
      <w:bookmarkStart w:id="2" w:name="O_1262093"/>
      <w:bookmarkEnd w:id="2"/>
      <w:r w:rsidRPr="001526A4">
        <w:t>Application</w:t>
      </w:r>
    </w:p>
    <w:p w:rsidR="00000000" w:rsidRPr="001526A4" w:rsidP="002829B3">
      <w:pPr>
        <w:pStyle w:val="BodyText"/>
      </w:pPr>
      <w:r w:rsidRPr="001526A4">
        <w:t xml:space="preserve">This unit describes the skills and knowledge required to manage Six Sigma (or similar statistics based approach) for process control and process improvement. </w:t>
      </w:r>
    </w:p>
    <w:p w:rsidR="00000000" w:rsidRPr="001526A4" w:rsidP="002829B3">
      <w:pPr>
        <w:pStyle w:val="BodyText"/>
      </w:pPr>
      <w:r w:rsidRPr="001526A4">
        <w:t>This unit applies to managers, technical specialists or similar roles w</w:t>
      </w:r>
      <w:r w:rsidRPr="001526A4">
        <w:t xml:space="preserve">ho are required to identify potential six sigma projects, apply and assist others to participate in the DMAIC approach, and establish and confirm control strategies. </w:t>
      </w:r>
    </w:p>
    <w:p w:rsidR="00000000" w:rsidRPr="001526A4" w:rsidP="002829B3">
      <w:pPr>
        <w:pStyle w:val="BodyText"/>
      </w:pPr>
      <w:r w:rsidRPr="001526A4">
        <w:t xml:space="preserve">This unit applies to any process or organisation.  </w:t>
      </w:r>
    </w:p>
    <w:p w:rsidR="00000000" w:rsidRPr="001526A4" w:rsidP="002829B3">
      <w:pPr>
        <w:pStyle w:val="BodyText"/>
      </w:pPr>
      <w:r w:rsidRPr="001526A4">
        <w:t>No licensing or certification require</w:t>
      </w:r>
      <w:r w:rsidRPr="001526A4">
        <w:t xml:space="preserve">ments exist at the time of publication. Relevant legislation, industry standards and codes of practice within Australia must be applied. </w:t>
      </w:r>
    </w:p>
    <w:p w:rsidR="00000000" w:rsidRPr="001526A4" w:rsidP="001526A4">
      <w:pPr>
        <w:pStyle w:val="Heading1"/>
      </w:pPr>
      <w:bookmarkStart w:id="3" w:name="O_1262094"/>
      <w:bookmarkEnd w:id="3"/>
      <w:r w:rsidRPr="001526A4">
        <w:t>Pre-requisite Unit</w:t>
      </w:r>
    </w:p>
    <w:tbl>
      <w:tblPr>
        <w:tblW w:w="0" w:type="auto"/>
        <w:tblLayout w:type="fixed"/>
        <w:tblCellMar>
          <w:left w:w="62" w:type="dxa"/>
          <w:right w:w="62" w:type="dxa"/>
        </w:tblCellMar>
        <w:tblLook w:val="0000"/>
      </w:tblPr>
      <w:tblGrid>
        <w:gridCol w:w="2202"/>
        <w:gridCol w:w="6808"/>
      </w:tblGrid>
      <w:tr w:rsidTr="001526A4">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1526A4">
            <w:pPr>
              <w:pStyle w:val="BodyText"/>
              <w:rPr>
                <w:lang w:val="en-NZ"/>
              </w:rPr>
            </w:pPr>
            <w:r w:rsidRPr="001526A4">
              <w:t>MSS404056</w:t>
            </w:r>
          </w:p>
        </w:tc>
        <w:tc>
          <w:tcPr>
            <w:tcW w:w="6808" w:type="dxa"/>
            <w:tcBorders>
              <w:top w:val="nil"/>
              <w:left w:val="nil"/>
              <w:bottom w:val="nil"/>
              <w:right w:val="nil"/>
            </w:tcBorders>
            <w:tcMar>
              <w:top w:w="0" w:type="dxa"/>
              <w:left w:w="62" w:type="dxa"/>
              <w:bottom w:w="0" w:type="dxa"/>
              <w:right w:w="62" w:type="dxa"/>
            </w:tcMar>
          </w:tcPr>
          <w:p w:rsidR="00000000" w:rsidRPr="001526A4" w:rsidP="001526A4">
            <w:pPr>
              <w:pStyle w:val="BodyText"/>
            </w:pPr>
            <w:r w:rsidRPr="001526A4">
              <w:t>Apply statistics to operational processes</w:t>
            </w:r>
          </w:p>
        </w:tc>
      </w:tr>
    </w:tbl>
    <w:p w:rsidR="00000000" w:rsidRPr="001526A4" w:rsidP="001526A4">
      <w:pPr>
        <w:pStyle w:val="BodyText"/>
      </w:pPr>
    </w:p>
    <w:p w:rsidR="00000000" w:rsidRPr="001526A4" w:rsidP="001526A4">
      <w:pPr>
        <w:pStyle w:val="AllowPageBreak"/>
      </w:pPr>
    </w:p>
    <w:p w:rsidR="00000000" w:rsidRPr="001526A4" w:rsidP="001526A4">
      <w:pPr>
        <w:pStyle w:val="Heading1"/>
      </w:pPr>
      <w:bookmarkStart w:id="4" w:name="O_1262095"/>
      <w:bookmarkEnd w:id="4"/>
      <w:r w:rsidRPr="001526A4">
        <w:t>Compet</w:t>
      </w:r>
      <w:r w:rsidRPr="001526A4">
        <w:t>ency Field</w:t>
      </w:r>
    </w:p>
    <w:p w:rsidR="00000000" w:rsidRPr="001526A4" w:rsidP="002829B3">
      <w:pPr>
        <w:pStyle w:val="BodyText"/>
      </w:pPr>
      <w:r w:rsidRPr="001526A4">
        <w:t>Competitive systems and practices</w:t>
      </w:r>
    </w:p>
    <w:p w:rsidR="00000000" w:rsidRPr="001526A4" w:rsidP="001526A4">
      <w:pPr>
        <w:pStyle w:val="Heading1"/>
      </w:pPr>
      <w:bookmarkStart w:id="5" w:name="O_1262097"/>
      <w:bookmarkEnd w:id="5"/>
      <w:r w:rsidRPr="001526A4">
        <w:t>Elements and Performance Criteria</w:t>
      </w:r>
    </w:p>
    <w:tbl>
      <w:tblPr>
        <w:tblW w:w="9566" w:type="dxa"/>
        <w:tblLayout w:type="fixed"/>
        <w:tblCellMar>
          <w:left w:w="62" w:type="dxa"/>
          <w:right w:w="62" w:type="dxa"/>
        </w:tblCellMar>
        <w:tblLook w:val="0000"/>
      </w:tblPr>
      <w:tblGrid>
        <w:gridCol w:w="2060"/>
        <w:gridCol w:w="7506"/>
      </w:tblGrid>
      <w:tr w:rsidTr="002829B3">
        <w:tblPrEx>
          <w:tblW w:w="9566" w:type="dxa"/>
          <w:tblLayout w:type="fixed"/>
          <w:tblCellMar>
            <w:left w:w="62" w:type="dxa"/>
            <w:right w:w="62" w:type="dxa"/>
          </w:tblCellMar>
          <w:tblLook w:val="0000"/>
        </w:tblPrEx>
        <w:trPr>
          <w:tblHeader/>
        </w:trPr>
        <w:tc>
          <w:tcPr>
            <w:tcW w:w="206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26A4" w:rsidP="001526A4">
            <w:pPr>
              <w:pStyle w:val="BodyText"/>
            </w:pPr>
            <w:r w:rsidRPr="001526A4">
              <w:rPr>
                <w:rStyle w:val="SpecialBold"/>
              </w:rPr>
              <w:t>Elements</w:t>
            </w:r>
          </w:p>
        </w:tc>
        <w:tc>
          <w:tcPr>
            <w:tcW w:w="75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26A4">
            <w:pPr>
              <w:pStyle w:val="BodyText"/>
              <w:rPr>
                <w:lang w:val="en-NZ"/>
              </w:rPr>
            </w:pPr>
            <w:r w:rsidRPr="001526A4">
              <w:rPr>
                <w:rStyle w:val="SpecialBold"/>
              </w:rPr>
              <w:t>Performance Criteria</w:t>
            </w:r>
          </w:p>
        </w:tc>
      </w:tr>
      <w:tr w:rsidTr="002829B3">
        <w:tblPrEx>
          <w:tblW w:w="9566" w:type="dxa"/>
          <w:tblLayout w:type="fixed"/>
          <w:tblCellMar>
            <w:left w:w="62" w:type="dxa"/>
            <w:right w:w="62" w:type="dxa"/>
          </w:tblCellMar>
          <w:tblLook w:val="0000"/>
        </w:tblPrEx>
        <w:trPr>
          <w:tblHeader/>
        </w:trPr>
        <w:tc>
          <w:tcPr>
            <w:tcW w:w="20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26A4">
            <w:pPr>
              <w:pStyle w:val="BodyText"/>
              <w:rPr>
                <w:lang w:val="en-NZ"/>
              </w:rPr>
            </w:pPr>
            <w:r w:rsidRPr="001526A4">
              <w:t>Elements describe the essential outcomes.</w:t>
            </w:r>
          </w:p>
        </w:tc>
        <w:tc>
          <w:tcPr>
            <w:tcW w:w="75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26A4">
            <w:pPr>
              <w:pStyle w:val="BodyText"/>
              <w:rPr>
                <w:lang w:val="en-NZ"/>
              </w:rPr>
            </w:pPr>
            <w:r w:rsidRPr="001526A4">
              <w:t>Performance criteria describe the performance needed to demonstrate achievement of the element.</w:t>
            </w:r>
          </w:p>
        </w:tc>
      </w:tr>
      <w:tr w:rsidTr="002829B3">
        <w:tblPrEx>
          <w:tblW w:w="9566"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A4">
            <w:pPr>
              <w:pStyle w:val="BodyText"/>
              <w:rPr>
                <w:lang w:val="en-NZ"/>
              </w:rPr>
            </w:pPr>
            <w:r w:rsidRPr="001526A4">
              <w:t>1. Identify Six Sigma projects</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A4" w:rsidP="001526A4">
            <w:pPr>
              <w:pStyle w:val="BodyText"/>
            </w:pPr>
            <w:r w:rsidRPr="001526A4">
              <w:t>1.1 Confirm area of responsibility or study with leadership team and other stakeholders</w:t>
            </w:r>
          </w:p>
          <w:p w:rsidR="00000000" w:rsidRPr="001526A4" w:rsidP="001526A4">
            <w:pPr>
              <w:pStyle w:val="BodyText"/>
            </w:pPr>
            <w:r w:rsidRPr="001526A4">
              <w:t>1.2 Review statistical process control (</w:t>
            </w:r>
            <w:r w:rsidRPr="001526A4">
              <w:t>SPC), process capability and other data relevant to area of responsibility or study</w:t>
            </w:r>
          </w:p>
          <w:p w:rsidR="00000000" w:rsidRPr="001526A4" w:rsidP="001526A4">
            <w:pPr>
              <w:pStyle w:val="BodyText"/>
            </w:pPr>
            <w:r w:rsidRPr="001526A4">
              <w:t>1.3 Identify shifts in process performance and processes requiring improvement</w:t>
            </w:r>
          </w:p>
          <w:p w:rsidR="00000000" w:rsidRPr="001526A4" w:rsidP="001526A4">
            <w:pPr>
              <w:pStyle w:val="BodyText"/>
            </w:pPr>
            <w:r w:rsidRPr="001526A4">
              <w:t>1.4 Quantify shifts in performance which have occurred or which are desired</w:t>
            </w:r>
          </w:p>
          <w:p w:rsidR="00000000" w:rsidRPr="001526A4" w:rsidP="001526A4">
            <w:pPr>
              <w:pStyle w:val="BodyText"/>
            </w:pPr>
            <w:r w:rsidRPr="001526A4">
              <w:t>1.5 Determine cos</w:t>
            </w:r>
            <w:r w:rsidRPr="001526A4">
              <w:t>t of shift in performance and cost of intervention</w:t>
            </w:r>
          </w:p>
          <w:p w:rsidR="00000000" w:rsidP="001526A4">
            <w:pPr>
              <w:pStyle w:val="BodyText"/>
              <w:rPr>
                <w:lang w:val="en-NZ"/>
              </w:rPr>
            </w:pPr>
            <w:r w:rsidRPr="001526A4">
              <w:t>1.6 Identify improvement priorities and degree of intervention</w:t>
            </w:r>
          </w:p>
        </w:tc>
      </w:tr>
      <w:tr w:rsidTr="002829B3">
        <w:tblPrEx>
          <w:tblW w:w="9566"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A4">
            <w:pPr>
              <w:pStyle w:val="BodyText"/>
              <w:rPr>
                <w:lang w:val="en-NZ"/>
              </w:rPr>
            </w:pPr>
            <w:r w:rsidRPr="001526A4">
              <w:t>2. Apply define, measure, analyse, improve, and control and standardise (DMAIC) process to priority areas</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A4" w:rsidP="001526A4">
            <w:pPr>
              <w:pStyle w:val="BodyText"/>
            </w:pPr>
            <w:r w:rsidRPr="001526A4">
              <w:t>2.1 Define improvement project</w:t>
            </w:r>
          </w:p>
          <w:p w:rsidR="00000000" w:rsidRPr="001526A4" w:rsidP="001526A4">
            <w:pPr>
              <w:pStyle w:val="BodyText"/>
            </w:pPr>
            <w:r w:rsidRPr="001526A4">
              <w:t>2.2 Provide information and/or guidance to assist employees to participate in DMAIC</w:t>
            </w:r>
          </w:p>
          <w:p w:rsidR="00000000" w:rsidRPr="001526A4" w:rsidP="001526A4">
            <w:pPr>
              <w:pStyle w:val="BodyText"/>
            </w:pPr>
            <w:r w:rsidRPr="001526A4">
              <w:t>2.3 Determine metrics and acquire initial data</w:t>
            </w:r>
          </w:p>
          <w:p w:rsidR="00000000" w:rsidRPr="001526A4" w:rsidP="001526A4">
            <w:pPr>
              <w:pStyle w:val="BodyText"/>
            </w:pPr>
            <w:r w:rsidRPr="001526A4">
              <w:t>2.4 Analyse data and determine possible causes of performance shifts and process improvements</w:t>
            </w:r>
          </w:p>
          <w:p w:rsidR="00000000" w:rsidRPr="001526A4" w:rsidP="001526A4">
            <w:pPr>
              <w:pStyle w:val="BodyText"/>
            </w:pPr>
            <w:r w:rsidRPr="001526A4">
              <w:t>2.5 Develop and trial improveme</w:t>
            </w:r>
            <w:r w:rsidRPr="001526A4">
              <w:t>nt solutions</w:t>
            </w:r>
          </w:p>
          <w:p w:rsidR="00000000" w:rsidP="001526A4">
            <w:pPr>
              <w:pStyle w:val="BodyText"/>
              <w:rPr>
                <w:lang w:val="en-NZ"/>
              </w:rPr>
            </w:pPr>
            <w:r w:rsidRPr="001526A4">
              <w:t>2.6 Control and standardise improvement</w:t>
            </w:r>
          </w:p>
        </w:tc>
      </w:tr>
      <w:tr w:rsidTr="002829B3">
        <w:tblPrEx>
          <w:tblW w:w="9566"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A4">
            <w:pPr>
              <w:pStyle w:val="BodyText"/>
              <w:rPr>
                <w:lang w:val="en-NZ"/>
              </w:rPr>
            </w:pPr>
            <w:r w:rsidRPr="001526A4">
              <w:t>3. Establish or review control strategies</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A4" w:rsidP="001526A4">
            <w:pPr>
              <w:pStyle w:val="BodyText"/>
            </w:pPr>
            <w:r w:rsidRPr="001526A4">
              <w:t>3.1 Determine sampling schedule</w:t>
            </w:r>
          </w:p>
          <w:p w:rsidR="00000000" w:rsidRPr="001526A4" w:rsidP="001526A4">
            <w:pPr>
              <w:pStyle w:val="BodyText"/>
            </w:pPr>
            <w:r w:rsidRPr="001526A4">
              <w:t>3.2 Analyse data to determine process capability</w:t>
            </w:r>
          </w:p>
          <w:p w:rsidR="00000000" w:rsidRPr="001526A4" w:rsidP="001526A4">
            <w:pPr>
              <w:pStyle w:val="BodyText"/>
            </w:pPr>
            <w:r w:rsidRPr="001526A4">
              <w:t>3.3 Develop process control strategy</w:t>
            </w:r>
          </w:p>
          <w:p w:rsidR="00000000" w:rsidRPr="001526A4" w:rsidP="001526A4">
            <w:pPr>
              <w:pStyle w:val="BodyText"/>
            </w:pPr>
            <w:r w:rsidRPr="001526A4">
              <w:t>3.4 Confirm strategy with all stakeholders</w:t>
            </w:r>
          </w:p>
          <w:p w:rsidR="00000000" w:rsidRPr="001526A4" w:rsidP="001526A4">
            <w:pPr>
              <w:pStyle w:val="BodyText"/>
            </w:pPr>
            <w:r w:rsidRPr="001526A4">
              <w:t>3.5 Recognise skill needs of employees to implement and monitor process control strategy</w:t>
            </w:r>
          </w:p>
          <w:p w:rsidR="00000000" w:rsidP="001526A4">
            <w:pPr>
              <w:pStyle w:val="BodyText"/>
              <w:rPr>
                <w:lang w:val="en-NZ"/>
              </w:rPr>
            </w:pPr>
            <w:r w:rsidRPr="001526A4">
              <w:t>3.6 Arrange for training or development to address identified needs</w:t>
            </w:r>
          </w:p>
        </w:tc>
      </w:tr>
      <w:tr w:rsidTr="002829B3">
        <w:tblPrEx>
          <w:tblW w:w="9566"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A4">
            <w:pPr>
              <w:pStyle w:val="BodyText"/>
              <w:rPr>
                <w:lang w:val="en-NZ"/>
              </w:rPr>
            </w:pPr>
            <w:r w:rsidRPr="001526A4">
              <w:t>4. Review and confirm improvement</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A4" w:rsidP="001526A4">
            <w:pPr>
              <w:pStyle w:val="BodyText"/>
            </w:pPr>
            <w:r w:rsidRPr="001526A4">
              <w:t>4.1 Calculate and document benefits</w:t>
            </w:r>
          </w:p>
          <w:p w:rsidR="00000000" w:rsidRPr="001526A4" w:rsidP="001526A4">
            <w:pPr>
              <w:pStyle w:val="BodyText"/>
            </w:pPr>
            <w:r w:rsidRPr="001526A4">
              <w:t>4.2 Make, or initiate actio</w:t>
            </w:r>
            <w:r w:rsidRPr="001526A4">
              <w:t>n for, updates to procedures and other relevant documentation for improved procedure</w:t>
            </w:r>
          </w:p>
          <w:p w:rsidR="00000000" w:rsidRPr="001526A4" w:rsidP="001526A4">
            <w:pPr>
              <w:pStyle w:val="BodyText"/>
            </w:pPr>
            <w:r w:rsidRPr="001526A4">
              <w:t>4.3 Review process data and confirm improvement</w:t>
            </w:r>
          </w:p>
        </w:tc>
      </w:tr>
    </w:tbl>
    <w:p w:rsidR="00000000" w:rsidRPr="001526A4" w:rsidP="001526A4">
      <w:pPr>
        <w:pStyle w:val="BodyText"/>
      </w:pPr>
    </w:p>
    <w:p w:rsidR="00000000" w:rsidRPr="001526A4" w:rsidP="001526A4">
      <w:pPr>
        <w:pStyle w:val="AllowPageBreak"/>
      </w:pPr>
    </w:p>
    <w:p w:rsidR="00000000" w:rsidRPr="001526A4" w:rsidP="001526A4">
      <w:pPr>
        <w:pStyle w:val="Heading1"/>
      </w:pPr>
      <w:bookmarkStart w:id="6" w:name="O_1262098"/>
      <w:bookmarkEnd w:id="6"/>
      <w:r w:rsidRPr="001526A4">
        <w:t>Foundation Skills</w:t>
      </w:r>
    </w:p>
    <w:p w:rsidR="00000000" w:rsidRPr="001526A4" w:rsidP="002829B3">
      <w:pPr>
        <w:pStyle w:val="BodyText"/>
      </w:pPr>
      <w:r w:rsidRPr="001526A4">
        <w:t>This section describes those</w:t>
      </w:r>
      <w:r w:rsidRPr="001526A4">
        <w:t xml:space="preserve"> language, literacy, numeracy and employment skills that are essential to performance but not explicit in the performance criteria.</w:t>
      </w:r>
    </w:p>
    <w:p w:rsidR="00000000" w:rsidRPr="001526A4" w:rsidP="001526A4">
      <w:pPr>
        <w:pStyle w:val="ListBullet"/>
      </w:pPr>
      <w:r w:rsidRPr="001526A4">
        <w:t>Writing skills to document outcomes and ensure procedures are updated</w:t>
      </w:r>
    </w:p>
    <w:p w:rsidR="00000000" w:rsidRPr="001526A4" w:rsidP="001526A4">
      <w:pPr>
        <w:pStyle w:val="ListBullet"/>
      </w:pPr>
      <w:r w:rsidRPr="001526A4">
        <w:t>Oral communication skills to liaise with a range of s</w:t>
      </w:r>
      <w:r w:rsidRPr="001526A4">
        <w:t>takeholders and provide information and/or guidance</w:t>
      </w:r>
    </w:p>
    <w:p w:rsidR="00000000" w:rsidRPr="001526A4" w:rsidP="001526A4">
      <w:pPr>
        <w:pStyle w:val="ListBullet"/>
      </w:pPr>
      <w:r w:rsidRPr="001526A4">
        <w:t>Numeracy skills to determine metrics, apply statistical control methods.</w:t>
      </w:r>
      <w:r w:rsidRPr="001526A4">
        <w:br/>
      </w:r>
      <w:r w:rsidRPr="001526A4">
        <w:br/>
      </w:r>
    </w:p>
    <w:p w:rsidR="00000000" w:rsidRPr="001526A4" w:rsidP="002829B3">
      <w:pPr>
        <w:pStyle w:val="BodyText"/>
      </w:pPr>
      <w:r w:rsidRPr="001526A4">
        <w:t>Other foundation skills essential to performance are explicit in the performance criteria of this unit.</w:t>
      </w:r>
    </w:p>
    <w:p w:rsidR="00000000" w:rsidRPr="001526A4" w:rsidP="001526A4">
      <w:pPr>
        <w:pStyle w:val="Heading1"/>
      </w:pPr>
      <w:bookmarkStart w:id="7" w:name="O_1262100"/>
      <w:bookmarkEnd w:id="7"/>
      <w:r w:rsidRPr="001526A4">
        <w:t>Unit M</w:t>
      </w:r>
      <w:r w:rsidRPr="001526A4">
        <w:t>apping Information</w:t>
      </w:r>
    </w:p>
    <w:p w:rsidR="00000000" w:rsidRPr="001526A4" w:rsidP="002829B3">
      <w:pPr>
        <w:pStyle w:val="BodyText"/>
      </w:pPr>
      <w:r w:rsidRPr="001526A4">
        <w:t>Release 1. No equivalent unit.  </w:t>
      </w:r>
    </w:p>
    <w:p w:rsidR="00000000" w:rsidRPr="001526A4" w:rsidP="001526A4">
      <w:pPr>
        <w:pStyle w:val="Heading1"/>
      </w:pPr>
      <w:bookmarkStart w:id="8" w:name="O_1262107"/>
      <w:bookmarkEnd w:id="8"/>
      <w:r w:rsidRPr="001526A4">
        <w:t>Links</w:t>
      </w:r>
    </w:p>
    <w:p w:rsidR="00000000" w:rsidRPr="001526A4" w:rsidP="002829B3">
      <w:pPr>
        <w:pStyle w:val="BodyText"/>
      </w:pPr>
      <w:r w:rsidRPr="001526A4">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1B379B">
        <w:rPr>
          <w:rStyle w:val="Hyperlink"/>
        </w:rPr>
        <w:t>https://vetnet.gov.au/Pages/TrainingDocs.aspx?q=5b04f318-804f-4dc0-9463-c3fb9a3fe998</w:t>
      </w:r>
      <w:r>
        <w:fldChar w:fldCharType="end"/>
      </w:r>
    </w:p>
    <w:p w:rsidR="00000000" w:rsidRPr="001526A4" w:rsidP="001526A4"/>
    <w:sectPr w:rsidSect="001526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A4" w:rsidRPr="002829B3" w:rsidP="00282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9B3" w:rsidP="00152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29B3" w:rsidP="001526A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29B3" w:rsidP="00152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9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6A4" w:rsidRPr="002829B3" w:rsidP="002829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9B3" w:rsidRPr="002D2AF8" w:rsidP="001526A4">
    <w:pPr>
      <w:pStyle w:val="Header"/>
      <w:framePr w:wrap="around"/>
    </w:pPr>
    <w:r>
      <w:fldChar w:fldCharType="begin"/>
    </w:r>
    <w:r>
      <w:instrText xml:space="preserve"> TITLE   \* MERGEFORMAT </w:instrText>
    </w:r>
    <w:r>
      <w:fldChar w:fldCharType="separate"/>
    </w:r>
    <w:r>
      <w:t>MSS405055 Manage application of Six Sigma for process control and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2829B3" w:rsidP="00152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50EB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1C34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6A4"/>
    <w:pPr>
      <w:spacing w:before="360" w:after="60"/>
      <w:outlineLvl w:val="0"/>
    </w:pPr>
    <w:rPr>
      <w:sz w:val="32"/>
    </w:rPr>
  </w:style>
  <w:style w:type="paragraph" w:styleId="Heading2">
    <w:name w:val="heading 2"/>
    <w:basedOn w:val="HeadingBase"/>
    <w:next w:val="BodyText"/>
    <w:link w:val="Heading2Char"/>
    <w:qFormat/>
    <w:rsid w:val="001526A4"/>
    <w:pPr>
      <w:keepLines/>
      <w:spacing w:before="240" w:after="120"/>
      <w:outlineLvl w:val="1"/>
    </w:pPr>
    <w:rPr>
      <w:sz w:val="28"/>
      <w:szCs w:val="40"/>
    </w:rPr>
  </w:style>
  <w:style w:type="paragraph" w:styleId="Heading3">
    <w:name w:val="heading 3"/>
    <w:basedOn w:val="HeadingBase"/>
    <w:next w:val="BodyText"/>
    <w:link w:val="Heading3Char"/>
    <w:qFormat/>
    <w:rsid w:val="001526A4"/>
    <w:pPr>
      <w:spacing w:before="180" w:after="120"/>
      <w:outlineLvl w:val="2"/>
    </w:pPr>
    <w:rPr>
      <w:spacing w:val="-10"/>
      <w:kern w:val="32"/>
    </w:rPr>
  </w:style>
  <w:style w:type="paragraph" w:styleId="Heading4">
    <w:name w:val="heading 4"/>
    <w:basedOn w:val="HeadingBase"/>
    <w:next w:val="BodyText"/>
    <w:link w:val="Heading4Char"/>
    <w:qFormat/>
    <w:rsid w:val="001526A4"/>
    <w:pPr>
      <w:spacing w:before="160" w:after="120"/>
      <w:outlineLvl w:val="3"/>
    </w:pPr>
    <w:rPr>
      <w:sz w:val="22"/>
    </w:rPr>
  </w:style>
  <w:style w:type="paragraph" w:styleId="Heading5">
    <w:name w:val="heading 5"/>
    <w:basedOn w:val="HeadingBase"/>
    <w:next w:val="Normal"/>
    <w:link w:val="Heading5Char"/>
    <w:qFormat/>
    <w:rsid w:val="001526A4"/>
    <w:pPr>
      <w:spacing w:before="80"/>
      <w:outlineLvl w:val="4"/>
    </w:pPr>
    <w:rPr>
      <w:color w:val="918585"/>
      <w:sz w:val="20"/>
    </w:rPr>
  </w:style>
  <w:style w:type="paragraph" w:styleId="Heading6">
    <w:name w:val="heading 6"/>
    <w:basedOn w:val="HeadingBase"/>
    <w:next w:val="Normal"/>
    <w:link w:val="Heading6Char"/>
    <w:qFormat/>
    <w:rsid w:val="001526A4"/>
    <w:pPr>
      <w:spacing w:before="60"/>
      <w:outlineLvl w:val="5"/>
    </w:pPr>
    <w:rPr>
      <w:color w:val="918585"/>
      <w:sz w:val="20"/>
    </w:rPr>
  </w:style>
  <w:style w:type="paragraph" w:styleId="Heading7">
    <w:name w:val="heading 7"/>
    <w:basedOn w:val="Normal"/>
    <w:next w:val="Normal"/>
    <w:link w:val="Heading7Char"/>
    <w:qFormat/>
    <w:rsid w:val="001526A4"/>
    <w:pPr>
      <w:ind w:left="720"/>
      <w:outlineLvl w:val="6"/>
    </w:pPr>
    <w:rPr>
      <w:i/>
    </w:rPr>
  </w:style>
  <w:style w:type="paragraph" w:styleId="Heading8">
    <w:name w:val="heading 8"/>
    <w:basedOn w:val="Normal"/>
    <w:next w:val="Normal"/>
    <w:link w:val="Heading8Char"/>
    <w:qFormat/>
    <w:rsid w:val="001526A4"/>
    <w:pPr>
      <w:ind w:left="720"/>
      <w:outlineLvl w:val="7"/>
    </w:pPr>
    <w:rPr>
      <w:i/>
    </w:rPr>
  </w:style>
  <w:style w:type="paragraph" w:styleId="Heading9">
    <w:name w:val="heading 9"/>
    <w:basedOn w:val="Normal"/>
    <w:next w:val="Normal"/>
    <w:link w:val="Heading9Char"/>
    <w:qFormat/>
    <w:rsid w:val="001526A4"/>
    <w:pPr>
      <w:ind w:left="720"/>
      <w:outlineLvl w:val="8"/>
    </w:pPr>
    <w:rPr>
      <w:i/>
    </w:rPr>
  </w:style>
  <w:style w:type="character" w:default="1" w:styleId="DefaultParagraphFont">
    <w:name w:val="Default Paragraph Font"/>
    <w:uiPriority w:val="1"/>
    <w:unhideWhenUsed/>
    <w:rsid w:val="00152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6A4"/>
  </w:style>
  <w:style w:type="character" w:customStyle="1" w:styleId="Heading1Char">
    <w:name w:val="Heading 1 Char"/>
    <w:basedOn w:val="DefaultParagraphFont"/>
    <w:link w:val="Heading1"/>
    <w:rsid w:val="001526A4"/>
    <w:rPr>
      <w:rFonts w:ascii="Times New Roman" w:eastAsia="Times New Roman" w:hAnsi="Times New Roman" w:cs="Times New Roman"/>
      <w:b/>
      <w:sz w:val="32"/>
      <w:szCs w:val="20"/>
      <w:lang w:eastAsia="en-US"/>
    </w:rPr>
  </w:style>
  <w:style w:type="paragraph" w:styleId="BodyText">
    <w:name w:val="Body Text"/>
    <w:basedOn w:val="Normal"/>
    <w:link w:val="BodyTextChar"/>
    <w:rsid w:val="001526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6A4"/>
    <w:rPr>
      <w:rFonts w:ascii="Times New Roman" w:eastAsia="Times New Roman" w:hAnsi="Times New Roman" w:cs="Times New Roman"/>
      <w:sz w:val="24"/>
      <w:lang w:eastAsia="en-US"/>
    </w:rPr>
  </w:style>
  <w:style w:type="paragraph" w:styleId="ListBullet">
    <w:name w:val="List Bullet"/>
    <w:basedOn w:val="List"/>
    <w:rsid w:val="001526A4"/>
    <w:pPr>
      <w:numPr>
        <w:numId w:val="11"/>
      </w:numPr>
      <w:tabs>
        <w:tab w:val="clear" w:pos="340"/>
      </w:tabs>
      <w:spacing w:before="40" w:after="40"/>
    </w:pPr>
  </w:style>
  <w:style w:type="character" w:customStyle="1" w:styleId="SpecialBold">
    <w:name w:val="Special Bold"/>
    <w:basedOn w:val="DefaultParagraphFont"/>
    <w:rsid w:val="001526A4"/>
    <w:rPr>
      <w:b/>
      <w:spacing w:val="0"/>
    </w:rPr>
  </w:style>
  <w:style w:type="paragraph" w:customStyle="1" w:styleId="SuperHeading">
    <w:name w:val="SuperHeading"/>
    <w:basedOn w:val="Normal"/>
    <w:rsid w:val="001526A4"/>
    <w:pPr>
      <w:spacing w:before="240" w:after="120"/>
      <w:outlineLvl w:val="0"/>
    </w:pPr>
    <w:rPr>
      <w:rFonts w:ascii="Times New Roman" w:hAnsi="Times New Roman"/>
      <w:b/>
      <w:sz w:val="32"/>
    </w:rPr>
  </w:style>
  <w:style w:type="paragraph" w:customStyle="1" w:styleId="AllowPageBreak">
    <w:name w:val="AllowPageBreak"/>
    <w:rsid w:val="00152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6A4"/>
    <w:rPr>
      <w:rFonts w:ascii="Courier New" w:eastAsia="Times New Roman" w:hAnsi="Courier New" w:cs="Times New Roman"/>
      <w:i/>
      <w:szCs w:val="20"/>
      <w:lang w:eastAsia="en-US"/>
    </w:rPr>
  </w:style>
  <w:style w:type="paragraph" w:customStyle="1" w:styleId="HeadingBase">
    <w:name w:val="Heading Base"/>
    <w:rsid w:val="00152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6A4"/>
    <w:pPr>
      <w:tabs>
        <w:tab w:val="right" w:leader="dot" w:pos="9072"/>
      </w:tabs>
      <w:ind w:left="567"/>
    </w:pPr>
    <w:rPr>
      <w:szCs w:val="22"/>
    </w:rPr>
  </w:style>
  <w:style w:type="paragraph" w:customStyle="1" w:styleId="TOCBase">
    <w:name w:val="TOC Base"/>
    <w:rsid w:val="00152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6A4"/>
    <w:pPr>
      <w:tabs>
        <w:tab w:val="right" w:leader="dot" w:pos="9072"/>
      </w:tabs>
      <w:spacing w:before="40" w:after="40"/>
      <w:ind w:left="284"/>
    </w:pPr>
    <w:rPr>
      <w:rFonts w:ascii="Times New Roman" w:hAnsi="Times New Roman"/>
    </w:rPr>
  </w:style>
  <w:style w:type="paragraph" w:styleId="TOC1">
    <w:name w:val="toc 1"/>
    <w:basedOn w:val="TOCBase"/>
    <w:next w:val="Normal"/>
    <w:rsid w:val="00152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6A4"/>
    <w:rPr>
      <w:rFonts w:ascii="Times New Roman" w:eastAsia="Times New Roman" w:hAnsi="Times New Roman" w:cs="Times New Roman"/>
      <w:sz w:val="16"/>
      <w:lang w:eastAsia="en-US"/>
    </w:rPr>
  </w:style>
  <w:style w:type="paragraph" w:styleId="Title">
    <w:name w:val="Title"/>
    <w:basedOn w:val="HeadingBase"/>
    <w:link w:val="TitleChar"/>
    <w:qFormat/>
    <w:rsid w:val="001526A4"/>
    <w:pPr>
      <w:spacing w:before="5040"/>
      <w:jc w:val="center"/>
    </w:pPr>
    <w:rPr>
      <w:sz w:val="48"/>
      <w:szCs w:val="72"/>
      <w:lang w:val="en-US"/>
    </w:rPr>
  </w:style>
  <w:style w:type="character" w:customStyle="1" w:styleId="TitleChar">
    <w:name w:val="Title Char"/>
    <w:basedOn w:val="DefaultParagraphFont"/>
    <w:link w:val="Title"/>
    <w:rsid w:val="00152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6A4"/>
    <w:pPr>
      <w:tabs>
        <w:tab w:val="left" w:pos="3600"/>
        <w:tab w:val="left" w:pos="3958"/>
      </w:tabs>
    </w:pPr>
  </w:style>
  <w:style w:type="paragraph" w:styleId="List">
    <w:name w:val="List"/>
    <w:basedOn w:val="BodyText"/>
    <w:next w:val="BodyText"/>
    <w:rsid w:val="001526A4"/>
    <w:pPr>
      <w:tabs>
        <w:tab w:val="left" w:pos="340"/>
      </w:tabs>
      <w:spacing w:before="60" w:after="60"/>
      <w:ind w:left="340" w:hanging="340"/>
    </w:pPr>
  </w:style>
  <w:style w:type="paragraph" w:customStyle="1" w:styleId="Note">
    <w:name w:val="Note"/>
    <w:basedOn w:val="BodyText"/>
    <w:rsid w:val="00152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6A4"/>
    <w:pPr>
      <w:framePr w:wrap="auto" w:hAnchor="text" w:y="6049"/>
    </w:pPr>
    <w:rPr>
      <w:color w:val="000000"/>
      <w:sz w:val="40"/>
    </w:rPr>
  </w:style>
  <w:style w:type="paragraph" w:customStyle="1" w:styleId="TOCTitle">
    <w:name w:val="TOCTitle"/>
    <w:basedOn w:val="Heading1"/>
    <w:rsid w:val="001526A4"/>
    <w:pPr>
      <w:spacing w:after="240"/>
      <w:jc w:val="center"/>
      <w:outlineLvl w:val="9"/>
    </w:pPr>
    <w:rPr>
      <w:caps/>
    </w:rPr>
  </w:style>
  <w:style w:type="paragraph" w:customStyle="1" w:styleId="Version">
    <w:name w:val="Version"/>
    <w:rsid w:val="001526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6A4"/>
    <w:pPr>
      <w:numPr>
        <w:numId w:val="12"/>
      </w:numPr>
      <w:tabs>
        <w:tab w:val="clear" w:pos="680"/>
      </w:tabs>
    </w:pPr>
  </w:style>
  <w:style w:type="paragraph" w:styleId="Index1">
    <w:name w:val="index 1"/>
    <w:basedOn w:val="Normal"/>
    <w:next w:val="Normal"/>
    <w:semiHidden/>
    <w:rsid w:val="001526A4"/>
    <w:pPr>
      <w:keepNext w:val="0"/>
      <w:tabs>
        <w:tab w:val="right" w:pos="4176"/>
      </w:tabs>
      <w:ind w:left="198" w:hanging="198"/>
    </w:pPr>
    <w:rPr>
      <w:rFonts w:ascii="Garamond" w:hAnsi="Garamond"/>
    </w:rPr>
  </w:style>
  <w:style w:type="paragraph" w:styleId="IndexHeading">
    <w:name w:val="index heading"/>
    <w:basedOn w:val="Normal"/>
    <w:next w:val="Index1"/>
    <w:semiHidden/>
    <w:rsid w:val="001526A4"/>
    <w:pPr>
      <w:spacing w:before="120" w:after="120"/>
    </w:pPr>
    <w:rPr>
      <w:rFonts w:ascii="Arial" w:hAnsi="Arial"/>
      <w:b/>
      <w:color w:val="918585"/>
      <w:sz w:val="24"/>
    </w:rPr>
  </w:style>
  <w:style w:type="paragraph" w:styleId="Header">
    <w:name w:val="header"/>
    <w:basedOn w:val="Normal"/>
    <w:link w:val="HeaderChar"/>
    <w:rsid w:val="00152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6A4"/>
    <w:rPr>
      <w:rFonts w:ascii="Times New Roman" w:eastAsia="Times New Roman" w:hAnsi="Times New Roman" w:cs="Times New Roman"/>
      <w:sz w:val="16"/>
      <w:szCs w:val="20"/>
      <w:lang w:val="en-GB" w:eastAsia="en-US"/>
    </w:rPr>
  </w:style>
  <w:style w:type="paragraph" w:customStyle="1" w:styleId="Chapter">
    <w:name w:val="Chapter"/>
    <w:basedOn w:val="Normal"/>
    <w:rsid w:val="001526A4"/>
    <w:pPr>
      <w:spacing w:before="240"/>
    </w:pPr>
    <w:rPr>
      <w:rFonts w:ascii="Times New Roman" w:hAnsi="Times New Roman"/>
      <w:smallCaps/>
      <w:spacing w:val="80"/>
      <w:sz w:val="28"/>
    </w:rPr>
  </w:style>
  <w:style w:type="paragraph" w:customStyle="1" w:styleId="InChapter">
    <w:name w:val="InChapter"/>
    <w:basedOn w:val="Heading3"/>
    <w:rsid w:val="001526A4"/>
    <w:pPr>
      <w:spacing w:after="240"/>
      <w:outlineLvl w:val="9"/>
    </w:pPr>
    <w:rPr>
      <w:noProof/>
    </w:rPr>
  </w:style>
  <w:style w:type="paragraph" w:styleId="Index2">
    <w:name w:val="index 2"/>
    <w:basedOn w:val="Normal"/>
    <w:next w:val="Normal"/>
    <w:semiHidden/>
    <w:rsid w:val="001526A4"/>
    <w:pPr>
      <w:tabs>
        <w:tab w:val="right" w:pos="4176"/>
      </w:tabs>
      <w:ind w:left="568" w:hanging="284"/>
    </w:pPr>
    <w:rPr>
      <w:rFonts w:ascii="Garamond" w:hAnsi="Garamond"/>
    </w:rPr>
  </w:style>
  <w:style w:type="paragraph" w:customStyle="1" w:styleId="Byline">
    <w:name w:val="Byline"/>
    <w:rsid w:val="00152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6A4"/>
    <w:pPr>
      <w:tabs>
        <w:tab w:val="clear" w:pos="3600"/>
        <w:tab w:val="clear" w:pos="3958"/>
      </w:tabs>
      <w:jc w:val="right"/>
    </w:pPr>
  </w:style>
  <w:style w:type="character" w:styleId="Emphasis">
    <w:name w:val="Emphasis"/>
    <w:basedOn w:val="DefaultParagraphFont"/>
    <w:qFormat/>
    <w:rsid w:val="001526A4"/>
    <w:rPr>
      <w:i/>
    </w:rPr>
  </w:style>
  <w:style w:type="paragraph" w:styleId="Caption">
    <w:name w:val="caption"/>
    <w:basedOn w:val="BodyText"/>
    <w:next w:val="Normal"/>
    <w:qFormat/>
    <w:rsid w:val="001526A4"/>
    <w:pPr>
      <w:framePr w:w="2268" w:hSpace="181" w:vSpace="181" w:wrap="around" w:vAnchor="text" w:hAnchor="page" w:x="1135" w:y="285" w:anchorLock="1"/>
    </w:pPr>
    <w:rPr>
      <w:i/>
    </w:rPr>
  </w:style>
  <w:style w:type="paragraph" w:customStyle="1" w:styleId="MiniTOCTitle">
    <w:name w:val="MiniTOCTitle"/>
    <w:basedOn w:val="Heading4"/>
    <w:rsid w:val="001526A4"/>
    <w:pPr>
      <w:spacing w:before="240"/>
      <w:outlineLvl w:val="9"/>
    </w:pPr>
    <w:rPr>
      <w:noProof/>
      <w:sz w:val="24"/>
    </w:rPr>
  </w:style>
  <w:style w:type="paragraph" w:customStyle="1" w:styleId="MiniTOCItem">
    <w:name w:val="MiniTOCItem"/>
    <w:basedOn w:val="ListBullet"/>
    <w:rsid w:val="001526A4"/>
    <w:pPr>
      <w:numPr>
        <w:numId w:val="0"/>
      </w:numPr>
      <w:tabs>
        <w:tab w:val="right" w:leader="dot" w:pos="6521"/>
      </w:tabs>
      <w:spacing w:before="0" w:after="0"/>
    </w:pPr>
  </w:style>
  <w:style w:type="paragraph" w:customStyle="1" w:styleId="TOFTitle">
    <w:name w:val="TOFTitle"/>
    <w:basedOn w:val="TOCTitle"/>
    <w:rsid w:val="001526A4"/>
  </w:style>
  <w:style w:type="paragraph" w:styleId="TableofFigures">
    <w:name w:val="table of figures"/>
    <w:basedOn w:val="Normal"/>
    <w:next w:val="Normal"/>
    <w:semiHidden/>
    <w:rsid w:val="001526A4"/>
    <w:pPr>
      <w:tabs>
        <w:tab w:val="right" w:leader="dot" w:pos="9072"/>
      </w:tabs>
      <w:ind w:left="970" w:hanging="403"/>
    </w:pPr>
    <w:rPr>
      <w:rFonts w:ascii="Times New Roman" w:hAnsi="Times New Roman"/>
      <w:b/>
    </w:rPr>
  </w:style>
  <w:style w:type="paragraph" w:styleId="ListNumber">
    <w:name w:val="List Number"/>
    <w:basedOn w:val="List"/>
    <w:rsid w:val="001526A4"/>
    <w:pPr>
      <w:numPr>
        <w:numId w:val="14"/>
      </w:numPr>
      <w:tabs>
        <w:tab w:val="clear" w:pos="340"/>
      </w:tabs>
    </w:pPr>
  </w:style>
  <w:style w:type="character" w:customStyle="1" w:styleId="WingdingSymbols">
    <w:name w:val="Wingding Symbols"/>
    <w:rsid w:val="001526A4"/>
    <w:rPr>
      <w:rFonts w:ascii="Wingdings" w:hAnsi="Wingdings"/>
    </w:rPr>
  </w:style>
  <w:style w:type="paragraph" w:customStyle="1" w:styleId="TableHeading">
    <w:name w:val="Table Heading"/>
    <w:basedOn w:val="HeadingBase"/>
    <w:rsid w:val="001526A4"/>
    <w:pPr>
      <w:keepLines/>
      <w:pBdr>
        <w:bottom w:val="single" w:sz="6" w:space="1" w:color="918585"/>
      </w:pBdr>
      <w:spacing w:before="240"/>
    </w:pPr>
  </w:style>
  <w:style w:type="character" w:customStyle="1" w:styleId="HotSpot">
    <w:name w:val="HotSpot"/>
    <w:rsid w:val="001526A4"/>
    <w:rPr>
      <w:color w:val="0033CC"/>
      <w:u w:val="none"/>
    </w:rPr>
  </w:style>
  <w:style w:type="paragraph" w:customStyle="1" w:styleId="BodyTextRight">
    <w:name w:val="Body Text Right"/>
    <w:basedOn w:val="BodyText"/>
    <w:rsid w:val="001526A4"/>
    <w:pPr>
      <w:spacing w:before="0" w:after="0"/>
      <w:jc w:val="right"/>
    </w:pPr>
  </w:style>
  <w:style w:type="paragraph" w:styleId="Index3">
    <w:name w:val="index 3"/>
    <w:basedOn w:val="ListNumber2"/>
    <w:next w:val="Normal"/>
    <w:semiHidden/>
    <w:rsid w:val="001526A4"/>
    <w:pPr>
      <w:numPr>
        <w:numId w:val="0"/>
      </w:numPr>
      <w:tabs>
        <w:tab w:val="right" w:leader="dot" w:pos="4176"/>
      </w:tabs>
    </w:pPr>
  </w:style>
  <w:style w:type="paragraph" w:styleId="ListNumber2">
    <w:name w:val="List Number 2"/>
    <w:basedOn w:val="List2"/>
    <w:rsid w:val="001526A4"/>
    <w:pPr>
      <w:numPr>
        <w:numId w:val="9"/>
      </w:numPr>
      <w:tabs>
        <w:tab w:val="clear" w:pos="1060"/>
      </w:tabs>
    </w:pPr>
  </w:style>
  <w:style w:type="paragraph" w:customStyle="1" w:styleId="MarginNote">
    <w:name w:val="Margin Note"/>
    <w:basedOn w:val="BodyText"/>
    <w:rsid w:val="00152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6A4"/>
    <w:rPr>
      <w:sz w:val="32"/>
    </w:rPr>
  </w:style>
  <w:style w:type="paragraph" w:customStyle="1" w:styleId="HeadingProcedure">
    <w:name w:val="Heading Procedure"/>
    <w:basedOn w:val="HeadingBase"/>
    <w:next w:val="Normal"/>
    <w:rsid w:val="001526A4"/>
    <w:pPr>
      <w:tabs>
        <w:tab w:val="left" w:pos="0"/>
      </w:tabs>
      <w:spacing w:before="120" w:after="60"/>
    </w:pPr>
    <w:rPr>
      <w:i/>
      <w:color w:val="918585"/>
      <w:sz w:val="22"/>
    </w:rPr>
  </w:style>
  <w:style w:type="paragraph" w:customStyle="1" w:styleId="TableBodyText">
    <w:name w:val="Table Body Text"/>
    <w:basedOn w:val="BodyText"/>
    <w:rsid w:val="001526A4"/>
    <w:pPr>
      <w:spacing w:before="60" w:after="60"/>
    </w:pPr>
  </w:style>
  <w:style w:type="paragraph" w:styleId="ListContinue">
    <w:name w:val="List Continue"/>
    <w:basedOn w:val="List"/>
    <w:rsid w:val="001526A4"/>
    <w:pPr>
      <w:ind w:firstLine="0"/>
    </w:pPr>
  </w:style>
  <w:style w:type="paragraph" w:customStyle="1" w:styleId="ListNote">
    <w:name w:val="List Note"/>
    <w:basedOn w:val="List"/>
    <w:rsid w:val="001526A4"/>
    <w:pPr>
      <w:pBdr>
        <w:top w:val="single" w:sz="6" w:space="2" w:color="918585"/>
        <w:bottom w:val="single" w:sz="6" w:space="2" w:color="918585"/>
      </w:pBdr>
      <w:tabs>
        <w:tab w:val="left" w:pos="1021"/>
      </w:tabs>
      <w:ind w:firstLine="0"/>
    </w:pPr>
  </w:style>
  <w:style w:type="paragraph" w:customStyle="1" w:styleId="Warning">
    <w:name w:val="Warning"/>
    <w:basedOn w:val="BodyText"/>
    <w:rsid w:val="001526A4"/>
    <w:pPr>
      <w:shd w:val="clear" w:color="auto" w:fill="D9D9D9"/>
      <w:tabs>
        <w:tab w:val="left" w:pos="992"/>
      </w:tabs>
      <w:ind w:left="119" w:right="119"/>
    </w:pPr>
    <w:rPr>
      <w:sz w:val="20"/>
    </w:rPr>
  </w:style>
  <w:style w:type="paragraph" w:customStyle="1" w:styleId="MarginIcons">
    <w:name w:val="Margin Icons"/>
    <w:basedOn w:val="BodyText"/>
    <w:rsid w:val="00152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6A4"/>
    <w:rPr>
      <w:rFonts w:ascii="Courier New" w:hAnsi="Courier New"/>
    </w:rPr>
  </w:style>
  <w:style w:type="paragraph" w:customStyle="1" w:styleId="NoteBullet">
    <w:name w:val="Note Bullet"/>
    <w:basedOn w:val="Note"/>
    <w:rsid w:val="001526A4"/>
    <w:pPr>
      <w:tabs>
        <w:tab w:val="clear" w:pos="680"/>
      </w:tabs>
      <w:spacing w:before="60" w:after="60"/>
    </w:pPr>
  </w:style>
  <w:style w:type="paragraph" w:customStyle="1" w:styleId="SubHeading2">
    <w:name w:val="SubHeading2"/>
    <w:basedOn w:val="HeadingBase"/>
    <w:rsid w:val="001526A4"/>
    <w:pPr>
      <w:spacing w:before="240" w:after="60"/>
    </w:pPr>
    <w:rPr>
      <w:sz w:val="20"/>
    </w:rPr>
  </w:style>
  <w:style w:type="paragraph" w:customStyle="1" w:styleId="SubHeading1">
    <w:name w:val="SubHeading1"/>
    <w:basedOn w:val="HeadingBase"/>
    <w:rsid w:val="001526A4"/>
    <w:pPr>
      <w:spacing w:before="240" w:after="60"/>
    </w:pPr>
    <w:rPr>
      <w:color w:val="918585"/>
      <w:sz w:val="22"/>
    </w:rPr>
  </w:style>
  <w:style w:type="paragraph" w:customStyle="1" w:styleId="SideHeading">
    <w:name w:val="Side Heading"/>
    <w:basedOn w:val="HeadingBase"/>
    <w:rsid w:val="00152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6A4"/>
    <w:pPr>
      <w:numPr>
        <w:numId w:val="10"/>
      </w:numPr>
    </w:pPr>
  </w:style>
  <w:style w:type="paragraph" w:styleId="PlainText">
    <w:name w:val="Plain Text"/>
    <w:basedOn w:val="Normal"/>
    <w:link w:val="PlainTextChar"/>
    <w:rsid w:val="001526A4"/>
    <w:rPr>
      <w:sz w:val="20"/>
    </w:rPr>
  </w:style>
  <w:style w:type="character" w:customStyle="1" w:styleId="PlainTextChar">
    <w:name w:val="Plain Text Char"/>
    <w:basedOn w:val="DefaultParagraphFont"/>
    <w:link w:val="PlainText"/>
    <w:rsid w:val="001526A4"/>
    <w:rPr>
      <w:rFonts w:ascii="Courier New" w:eastAsia="Times New Roman" w:hAnsi="Courier New" w:cs="Times New Roman"/>
      <w:sz w:val="20"/>
      <w:szCs w:val="20"/>
      <w:lang w:eastAsia="en-US"/>
    </w:rPr>
  </w:style>
  <w:style w:type="character" w:customStyle="1" w:styleId="MenuOption">
    <w:name w:val="Menu Option"/>
    <w:basedOn w:val="DefaultParagraphFont"/>
    <w:rsid w:val="001526A4"/>
    <w:rPr>
      <w:b/>
      <w:smallCaps/>
    </w:rPr>
  </w:style>
  <w:style w:type="paragraph" w:customStyle="1" w:styleId="TableListNumber">
    <w:name w:val="Table List Number"/>
    <w:basedOn w:val="ListNumber"/>
    <w:rsid w:val="001526A4"/>
    <w:pPr>
      <w:numPr>
        <w:numId w:val="0"/>
      </w:numPr>
    </w:pPr>
  </w:style>
  <w:style w:type="paragraph" w:styleId="TOC4">
    <w:name w:val="toc 4"/>
    <w:basedOn w:val="TOCBase"/>
    <w:next w:val="Normal"/>
    <w:semiHidden/>
    <w:rsid w:val="001526A4"/>
    <w:pPr>
      <w:tabs>
        <w:tab w:val="right" w:leader="dot" w:pos="9071"/>
      </w:tabs>
      <w:ind w:left="1701"/>
    </w:pPr>
  </w:style>
  <w:style w:type="paragraph" w:customStyle="1" w:styleId="ListAlpha">
    <w:name w:val="List Alpha"/>
    <w:basedOn w:val="List"/>
    <w:rsid w:val="001526A4"/>
    <w:pPr>
      <w:numPr>
        <w:numId w:val="8"/>
      </w:numPr>
    </w:pPr>
  </w:style>
  <w:style w:type="paragraph" w:customStyle="1" w:styleId="ListAlpha2">
    <w:name w:val="List Alpha 2"/>
    <w:basedOn w:val="List2"/>
    <w:rsid w:val="001526A4"/>
    <w:pPr>
      <w:numPr>
        <w:numId w:val="7"/>
      </w:numPr>
    </w:pPr>
  </w:style>
  <w:style w:type="paragraph" w:styleId="List2">
    <w:name w:val="List 2"/>
    <w:basedOn w:val="BodyText"/>
    <w:rsid w:val="001526A4"/>
    <w:pPr>
      <w:tabs>
        <w:tab w:val="left" w:pos="680"/>
      </w:tabs>
      <w:spacing w:before="60" w:after="60"/>
      <w:ind w:left="680" w:hanging="340"/>
    </w:pPr>
  </w:style>
  <w:style w:type="paragraph" w:styleId="List3">
    <w:name w:val="List 3"/>
    <w:basedOn w:val="BodyText"/>
    <w:rsid w:val="001526A4"/>
    <w:pPr>
      <w:tabs>
        <w:tab w:val="left" w:pos="1021"/>
      </w:tabs>
      <w:spacing w:before="60" w:after="60"/>
      <w:ind w:left="1020" w:hanging="340"/>
    </w:pPr>
  </w:style>
  <w:style w:type="paragraph" w:styleId="List4">
    <w:name w:val="List 4"/>
    <w:basedOn w:val="BodyText"/>
    <w:rsid w:val="001526A4"/>
    <w:pPr>
      <w:tabs>
        <w:tab w:val="left" w:pos="1361"/>
      </w:tabs>
      <w:spacing w:before="60" w:after="60"/>
      <w:ind w:left="1361" w:hanging="340"/>
    </w:pPr>
  </w:style>
  <w:style w:type="paragraph" w:styleId="List5">
    <w:name w:val="List 5"/>
    <w:basedOn w:val="BodyText"/>
    <w:rsid w:val="001526A4"/>
    <w:pPr>
      <w:tabs>
        <w:tab w:val="left" w:pos="1701"/>
      </w:tabs>
      <w:spacing w:before="60" w:after="60"/>
      <w:ind w:left="1701" w:hanging="340"/>
    </w:pPr>
  </w:style>
  <w:style w:type="paragraph" w:styleId="ListBullet3">
    <w:name w:val="List Bullet 3"/>
    <w:basedOn w:val="List3"/>
    <w:rsid w:val="001526A4"/>
    <w:pPr>
      <w:numPr>
        <w:numId w:val="13"/>
      </w:numPr>
      <w:tabs>
        <w:tab w:val="clear" w:pos="1021"/>
      </w:tabs>
      <w:ind w:left="1037" w:hanging="357"/>
    </w:pPr>
  </w:style>
  <w:style w:type="paragraph" w:styleId="ListBullet4">
    <w:name w:val="List Bullet 4"/>
    <w:basedOn w:val="List4"/>
    <w:rsid w:val="001526A4"/>
    <w:pPr>
      <w:numPr>
        <w:numId w:val="2"/>
      </w:numPr>
      <w:tabs>
        <w:tab w:val="clear" w:pos="1361"/>
      </w:tabs>
    </w:pPr>
  </w:style>
  <w:style w:type="paragraph" w:styleId="ListBullet5">
    <w:name w:val="List Bullet 5"/>
    <w:basedOn w:val="List5"/>
    <w:rsid w:val="001526A4"/>
    <w:pPr>
      <w:numPr>
        <w:numId w:val="3"/>
      </w:numPr>
    </w:pPr>
  </w:style>
  <w:style w:type="paragraph" w:styleId="ListContinue2">
    <w:name w:val="List Continue 2"/>
    <w:basedOn w:val="List2"/>
    <w:rsid w:val="001526A4"/>
    <w:pPr>
      <w:ind w:firstLine="0"/>
    </w:pPr>
  </w:style>
  <w:style w:type="paragraph" w:styleId="ListContinue3">
    <w:name w:val="List Continue 3"/>
    <w:basedOn w:val="List3"/>
    <w:rsid w:val="001526A4"/>
    <w:pPr>
      <w:ind w:left="1021" w:firstLine="0"/>
    </w:pPr>
  </w:style>
  <w:style w:type="paragraph" w:styleId="ListContinue4">
    <w:name w:val="List Continue 4"/>
    <w:basedOn w:val="List4"/>
    <w:rsid w:val="001526A4"/>
    <w:pPr>
      <w:ind w:firstLine="0"/>
    </w:pPr>
  </w:style>
  <w:style w:type="paragraph" w:styleId="ListContinue5">
    <w:name w:val="List Continue 5"/>
    <w:basedOn w:val="List5"/>
    <w:rsid w:val="001526A4"/>
    <w:pPr>
      <w:ind w:firstLine="0"/>
    </w:pPr>
  </w:style>
  <w:style w:type="paragraph" w:styleId="ListNumber3">
    <w:name w:val="List Number 3"/>
    <w:basedOn w:val="List3"/>
    <w:rsid w:val="001526A4"/>
    <w:pPr>
      <w:numPr>
        <w:numId w:val="4"/>
      </w:numPr>
    </w:pPr>
  </w:style>
  <w:style w:type="paragraph" w:styleId="ListNumber4">
    <w:name w:val="List Number 4"/>
    <w:basedOn w:val="List4"/>
    <w:rsid w:val="001526A4"/>
    <w:pPr>
      <w:numPr>
        <w:numId w:val="5"/>
      </w:numPr>
    </w:pPr>
  </w:style>
  <w:style w:type="paragraph" w:styleId="ListNumber5">
    <w:name w:val="List Number 5"/>
    <w:basedOn w:val="List5"/>
    <w:rsid w:val="001526A4"/>
    <w:pPr>
      <w:numPr>
        <w:numId w:val="6"/>
      </w:numPr>
    </w:pPr>
  </w:style>
  <w:style w:type="paragraph" w:styleId="BlockText">
    <w:name w:val="Block Text"/>
    <w:basedOn w:val="Normal"/>
    <w:rsid w:val="001526A4"/>
    <w:pPr>
      <w:spacing w:after="120"/>
      <w:ind w:left="1440" w:right="1440"/>
    </w:pPr>
  </w:style>
  <w:style w:type="character" w:customStyle="1" w:styleId="Subscript">
    <w:name w:val="Subscript"/>
    <w:basedOn w:val="DefaultParagraphFont"/>
    <w:rsid w:val="001526A4"/>
    <w:rPr>
      <w:sz w:val="16"/>
      <w:vertAlign w:val="subscript"/>
    </w:rPr>
  </w:style>
  <w:style w:type="character" w:customStyle="1" w:styleId="Superscript">
    <w:name w:val="Superscript"/>
    <w:basedOn w:val="DefaultParagraphFont"/>
    <w:rsid w:val="001526A4"/>
    <w:rPr>
      <w:sz w:val="16"/>
      <w:vertAlign w:val="superscript"/>
    </w:rPr>
  </w:style>
  <w:style w:type="character" w:customStyle="1" w:styleId="Symbols">
    <w:name w:val="Symbols"/>
    <w:basedOn w:val="DefaultParagraphFont"/>
    <w:rsid w:val="001526A4"/>
    <w:rPr>
      <w:rFonts w:ascii="Symbol" w:hAnsi="Symbol"/>
    </w:rPr>
  </w:style>
  <w:style w:type="character" w:customStyle="1" w:styleId="MenuOptions">
    <w:name w:val="Menu Options"/>
    <w:basedOn w:val="DefaultParagraphFont"/>
    <w:rsid w:val="001526A4"/>
    <w:rPr>
      <w:rFonts w:ascii="Arial Narrow" w:hAnsi="Arial Narrow"/>
      <w:smallCaps/>
    </w:rPr>
  </w:style>
  <w:style w:type="character" w:customStyle="1" w:styleId="Buttons">
    <w:name w:val="Buttons"/>
    <w:basedOn w:val="DefaultParagraphFont"/>
    <w:rsid w:val="001526A4"/>
    <w:rPr>
      <w:b/>
    </w:rPr>
  </w:style>
  <w:style w:type="character" w:customStyle="1" w:styleId="Underlined">
    <w:name w:val="Underlined"/>
    <w:basedOn w:val="DefaultParagraphFont"/>
    <w:rsid w:val="001526A4"/>
    <w:rPr>
      <w:u w:val="single"/>
    </w:rPr>
  </w:style>
  <w:style w:type="paragraph" w:customStyle="1" w:styleId="TableBodyTextRight">
    <w:name w:val="Table Body Text Right"/>
    <w:basedOn w:val="TableBodyText"/>
    <w:rsid w:val="001526A4"/>
    <w:pPr>
      <w:widowControl w:val="0"/>
      <w:autoSpaceDE w:val="0"/>
      <w:autoSpaceDN w:val="0"/>
      <w:adjustRightInd w:val="0"/>
      <w:jc w:val="right"/>
    </w:pPr>
    <w:rPr>
      <w:rFonts w:cs="Arial"/>
      <w:szCs w:val="18"/>
    </w:rPr>
  </w:style>
  <w:style w:type="paragraph" w:customStyle="1" w:styleId="CopyrightText">
    <w:name w:val="Copyright Text"/>
    <w:basedOn w:val="BodyText"/>
    <w:rsid w:val="001526A4"/>
    <w:rPr>
      <w:sz w:val="18"/>
    </w:rPr>
  </w:style>
  <w:style w:type="paragraph" w:customStyle="1" w:styleId="BodySmallRight">
    <w:name w:val="Body Small Right"/>
    <w:basedOn w:val="BodyTextRight"/>
    <w:rsid w:val="001526A4"/>
    <w:rPr>
      <w:sz w:val="18"/>
      <w:szCs w:val="18"/>
    </w:rPr>
  </w:style>
  <w:style w:type="paragraph" w:customStyle="1" w:styleId="MarginEdition">
    <w:name w:val="Margin Edition"/>
    <w:basedOn w:val="MarginNote"/>
    <w:rsid w:val="001526A4"/>
    <w:pPr>
      <w:spacing w:before="0" w:after="0"/>
    </w:pPr>
    <w:rPr>
      <w:rFonts w:ascii="Times New Roman" w:hAnsi="Times New Roman"/>
      <w:color w:val="999999"/>
    </w:rPr>
  </w:style>
  <w:style w:type="paragraph" w:customStyle="1" w:styleId="Spacer">
    <w:name w:val="Spacer"/>
    <w:basedOn w:val="Normal"/>
    <w:rsid w:val="001526A4"/>
    <w:rPr>
      <w:sz w:val="2"/>
      <w:szCs w:val="2"/>
    </w:rPr>
  </w:style>
  <w:style w:type="character" w:customStyle="1" w:styleId="Small">
    <w:name w:val="Small"/>
    <w:basedOn w:val="DefaultParagraphFont"/>
    <w:rsid w:val="001526A4"/>
    <w:rPr>
      <w:sz w:val="16"/>
    </w:rPr>
  </w:style>
  <w:style w:type="paragraph" w:customStyle="1" w:styleId="WideTable">
    <w:name w:val="Wide Table"/>
    <w:basedOn w:val="Normal"/>
    <w:rsid w:val="001526A4"/>
    <w:pPr>
      <w:ind w:left="-1418"/>
    </w:pPr>
    <w:rPr>
      <w:sz w:val="2"/>
      <w:szCs w:val="2"/>
    </w:rPr>
  </w:style>
  <w:style w:type="character" w:styleId="PageNumber">
    <w:name w:val="page number"/>
    <w:basedOn w:val="DefaultParagraphFont"/>
    <w:rsid w:val="001526A4"/>
  </w:style>
  <w:style w:type="paragraph" w:styleId="Quote">
    <w:name w:val="Quote"/>
    <w:basedOn w:val="Heading1"/>
    <w:link w:val="QuoteChar"/>
    <w:qFormat/>
    <w:rsid w:val="001526A4"/>
    <w:rPr>
      <w:b w:val="0"/>
      <w:sz w:val="72"/>
      <w:szCs w:val="72"/>
      <w:lang w:val="en-NZ"/>
    </w:rPr>
  </w:style>
  <w:style w:type="character" w:customStyle="1" w:styleId="QuoteChar">
    <w:name w:val="Quote Char"/>
    <w:basedOn w:val="DefaultParagraphFont"/>
    <w:link w:val="Quote"/>
    <w:rsid w:val="00152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6A4"/>
    <w:pPr>
      <w:pageBreakBefore/>
    </w:pPr>
  </w:style>
  <w:style w:type="paragraph" w:customStyle="1" w:styleId="Border">
    <w:name w:val="Border"/>
    <w:basedOn w:val="Normal"/>
    <w:qFormat/>
    <w:rsid w:val="00152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6A4"/>
    <w:rPr>
      <w:b/>
      <w:bCs/>
      <w:i/>
      <w:iCs/>
      <w:color w:val="auto"/>
    </w:rPr>
  </w:style>
  <w:style w:type="paragraph" w:styleId="IntenseQuote">
    <w:name w:val="Intense Quote"/>
    <w:basedOn w:val="Normal"/>
    <w:next w:val="Normal"/>
    <w:link w:val="IntenseQuoteChar"/>
    <w:uiPriority w:val="30"/>
    <w:qFormat/>
    <w:rsid w:val="00152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6A4"/>
    <w:rPr>
      <w:smallCaps/>
      <w:color w:val="auto"/>
      <w:u w:val="single"/>
    </w:rPr>
  </w:style>
  <w:style w:type="character" w:styleId="IntenseReference">
    <w:name w:val="Intense Reference"/>
    <w:basedOn w:val="DefaultParagraphFont"/>
    <w:uiPriority w:val="32"/>
    <w:qFormat/>
    <w:rsid w:val="001526A4"/>
    <w:rPr>
      <w:b/>
      <w:bCs/>
      <w:smallCaps/>
      <w:color w:val="auto"/>
      <w:spacing w:val="5"/>
      <w:u w:val="single"/>
    </w:rPr>
  </w:style>
  <w:style w:type="paragraph" w:customStyle="1" w:styleId="2ColumnHeading">
    <w:name w:val="2Column Heading"/>
    <w:basedOn w:val="BodyText"/>
    <w:qFormat/>
    <w:rsid w:val="001526A4"/>
    <w:pPr>
      <w:spacing w:after="60"/>
      <w:ind w:left="-2268"/>
    </w:pPr>
    <w:rPr>
      <w:b/>
    </w:rPr>
  </w:style>
  <w:style w:type="paragraph" w:customStyle="1" w:styleId="Heading1TOC">
    <w:name w:val="Heading1 TOC"/>
    <w:basedOn w:val="Normal"/>
    <w:qFormat/>
    <w:rsid w:val="001526A4"/>
    <w:pPr>
      <w:spacing w:before="240" w:after="120"/>
    </w:pPr>
    <w:rPr>
      <w:rFonts w:ascii="Times New Roman" w:hAnsi="Times New Roman"/>
      <w:b/>
      <w:sz w:val="32"/>
    </w:rPr>
  </w:style>
  <w:style w:type="paragraph" w:customStyle="1" w:styleId="Heading2TOC">
    <w:name w:val="Heading2 TOC"/>
    <w:basedOn w:val="Normal"/>
    <w:qFormat/>
    <w:rsid w:val="001526A4"/>
    <w:pPr>
      <w:spacing w:before="240" w:after="60"/>
    </w:pPr>
    <w:rPr>
      <w:rFonts w:ascii="Times New Roman" w:hAnsi="Times New Roman"/>
      <w:b/>
      <w:sz w:val="28"/>
    </w:rPr>
  </w:style>
  <w:style w:type="character" w:customStyle="1" w:styleId="Underline">
    <w:name w:val="Underline"/>
    <w:basedOn w:val="DefaultParagraphFont"/>
    <w:qFormat/>
    <w:rsid w:val="001526A4"/>
    <w:rPr>
      <w:u w:val="single"/>
    </w:rPr>
  </w:style>
  <w:style w:type="character" w:customStyle="1" w:styleId="BoldandItalics">
    <w:name w:val="Bold and Italics"/>
    <w:qFormat/>
    <w:rsid w:val="001526A4"/>
    <w:rPr>
      <w:b/>
      <w:i/>
      <w:u w:val="none"/>
    </w:rPr>
  </w:style>
  <w:style w:type="paragraph" w:styleId="BalloonText">
    <w:name w:val="Balloon Text"/>
    <w:basedOn w:val="Normal"/>
    <w:link w:val="BalloonTextChar"/>
    <w:rsid w:val="001526A4"/>
    <w:rPr>
      <w:rFonts w:ascii="Tahoma" w:hAnsi="Tahoma" w:cs="Tahoma"/>
      <w:sz w:val="16"/>
      <w:szCs w:val="16"/>
    </w:rPr>
  </w:style>
  <w:style w:type="character" w:customStyle="1" w:styleId="BalloonTextChar">
    <w:name w:val="Balloon Text Char"/>
    <w:basedOn w:val="DefaultParagraphFont"/>
    <w:link w:val="BalloonText"/>
    <w:rsid w:val="00152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6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6A4"/>
    <w:rPr>
      <w:b/>
      <w:color w:val="660033"/>
      <w:spacing w:val="0"/>
    </w:rPr>
  </w:style>
  <w:style w:type="paragraph" w:customStyle="1" w:styleId="Nameditemlist">
    <w:name w:val="Named item list"/>
    <w:basedOn w:val="BodyText"/>
    <w:qFormat/>
    <w:rsid w:val="001526A4"/>
    <w:pPr>
      <w:tabs>
        <w:tab w:val="left" w:pos="2835"/>
      </w:tabs>
      <w:ind w:left="2835" w:hanging="2835"/>
    </w:pPr>
  </w:style>
  <w:style w:type="paragraph" w:customStyle="1" w:styleId="BodyTextnopadding">
    <w:name w:val="Body Text no padding"/>
    <w:basedOn w:val="BodyText"/>
    <w:qFormat/>
    <w:rsid w:val="001526A4"/>
    <w:pPr>
      <w:spacing w:before="0" w:after="0"/>
    </w:pPr>
  </w:style>
  <w:style w:type="paragraph" w:customStyle="1" w:styleId="BodyTextBold">
    <w:name w:val="Body Text Bold"/>
    <w:basedOn w:val="BodyText"/>
    <w:qFormat/>
    <w:rsid w:val="001526A4"/>
    <w:rPr>
      <w:b/>
    </w:rPr>
  </w:style>
  <w:style w:type="character" w:styleId="Hyperlink">
    <w:name w:val="Hyperlink"/>
    <w:basedOn w:val="DefaultParagraphFont"/>
    <w:uiPriority w:val="99"/>
    <w:unhideWhenUsed/>
    <w:rsid w:val="002829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3435</Characters>
  <Application>Microsoft Office Word</Application>
  <DocSecurity>0</DocSecurity>
  <Lines>110</Lines>
  <Paragraphs>66</Paragraphs>
  <ScaleCrop>false</ScaleCrop>
  <Company>Author-it Software Corporation Ltd.</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MSS405055 Manage application of Six Sigma for process control and improvement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2024-04-26T01:33:00Z</dcterms:created>
  <dcterms:modified xsi:type="dcterms:W3CDTF">2024-04-26T01:33:00Z</dcterms:modified>
</cp:coreProperties>
</file>