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258" w:rsidP="00FC0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MSS405055 Manage application of Six Sigma for process control and improvement</w:t>
      </w:r>
      <w:r>
        <w:fldChar w:fldCharType="end"/>
      </w:r>
    </w:p>
    <w:p w:rsidR="00FC0258" w:rsidP="00FC0258">
      <w:pPr>
        <w:pStyle w:val="Version"/>
        <w:sectPr w:rsidSect="00426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CB2" w:rsidP="00426CB2">
      <w:pPr>
        <w:pStyle w:val="SuperHeading"/>
      </w:pPr>
      <w:r w:rsidRPr="00426CB2">
        <w:t>Assessment Requirements for MSS405055 Manage application of Six Sigma for process control and improvement</w:t>
      </w:r>
    </w:p>
    <w:p w:rsidR="00000000" w:rsidRPr="00426CB2" w:rsidP="00426CB2">
      <w:pPr>
        <w:pStyle w:val="Heading1"/>
      </w:pPr>
      <w:bookmarkStart w:id="1" w:name="O_1262102"/>
      <w:bookmarkEnd w:id="1"/>
      <w:r w:rsidRPr="00426CB2">
        <w:t>Modification History</w:t>
      </w:r>
    </w:p>
    <w:p w:rsidR="00000000" w:rsidRPr="00426CB2" w:rsidP="00FC0258">
      <w:pPr>
        <w:pStyle w:val="BodyText"/>
      </w:pPr>
      <w:r w:rsidRPr="00426CB2">
        <w:t>Release 1. Unit code changed. Applicati</w:t>
      </w:r>
      <w:r w:rsidRPr="00426CB2">
        <w:t>on changed. Elements changed. Performance Criteria changed. Foundation Skills populated.  Range of Conditions removed. Assessment Requirements changed. Workplace outcome changed. Supersedes and is not equivalent to MSS405053 Manage application of Six Sigma</w:t>
      </w:r>
      <w:r w:rsidRPr="00426CB2">
        <w:t xml:space="preserve"> for process control and improvement.</w:t>
      </w:r>
    </w:p>
    <w:p w:rsidR="00000000" w:rsidRPr="00426CB2" w:rsidP="00426CB2">
      <w:pPr>
        <w:pStyle w:val="Heading1"/>
      </w:pPr>
      <w:bookmarkStart w:id="2" w:name="O_1262103"/>
      <w:bookmarkEnd w:id="2"/>
      <w:r w:rsidRPr="00426CB2">
        <w:t>Performance Evidence</w:t>
      </w:r>
    </w:p>
    <w:p w:rsidR="00000000" w:rsidRPr="00426CB2" w:rsidP="00FC0258">
      <w:pPr>
        <w:pStyle w:val="BodyText"/>
      </w:pPr>
      <w:r w:rsidRPr="00426CB2">
        <w:t>There must be evidence the candidate has completed the tasks outlined in the elements and performance criteria of this unit, and demonstrated the ability to:</w:t>
      </w:r>
    </w:p>
    <w:p w:rsidR="00000000" w:rsidRPr="00426CB2" w:rsidP="00426CB2">
      <w:pPr>
        <w:pStyle w:val="ListBullet"/>
      </w:pPr>
      <w:r w:rsidRPr="00426CB2">
        <w:t xml:space="preserve">manage application </w:t>
      </w:r>
      <w:r w:rsidRPr="00426CB2">
        <w:t>of Six Sigma to control and improve at least one process.</w:t>
      </w:r>
    </w:p>
    <w:p w:rsidR="00000000" w:rsidRPr="00426CB2" w:rsidP="00426CB2">
      <w:pPr>
        <w:pStyle w:val="AllowPageBreak"/>
      </w:pPr>
    </w:p>
    <w:p w:rsidR="00000000" w:rsidRPr="00426CB2" w:rsidP="00426CB2">
      <w:pPr>
        <w:pStyle w:val="Heading1"/>
      </w:pPr>
      <w:bookmarkStart w:id="3" w:name="O_1262104"/>
      <w:bookmarkEnd w:id="3"/>
      <w:r w:rsidRPr="00426CB2">
        <w:t>Knowledge Evidence</w:t>
      </w:r>
    </w:p>
    <w:p w:rsidR="00000000" w:rsidRPr="00426CB2" w:rsidP="00FC0258">
      <w:pPr>
        <w:pStyle w:val="BodyText"/>
      </w:pPr>
      <w:r w:rsidRPr="00426CB2">
        <w:t>There must be evidence the candidate has knowledge of:</w:t>
      </w:r>
    </w:p>
    <w:p w:rsidR="00000000" w:rsidRPr="00426CB2" w:rsidP="00426CB2">
      <w:pPr>
        <w:pStyle w:val="ListBullet"/>
      </w:pPr>
      <w:r w:rsidRPr="00426CB2">
        <w:t>processes for the identification and definition of Six Sigma (or similar) projects</w:t>
      </w:r>
    </w:p>
    <w:p w:rsidR="00000000" w:rsidRPr="00426CB2" w:rsidP="00426CB2">
      <w:pPr>
        <w:pStyle w:val="ListBullet"/>
      </w:pPr>
      <w:r w:rsidRPr="00426CB2">
        <w:t>sampling, data collec</w:t>
      </w:r>
      <w:r w:rsidRPr="00426CB2">
        <w:t>tion, and analysis methods</w:t>
      </w:r>
    </w:p>
    <w:p w:rsidR="00000000" w:rsidRPr="00426CB2" w:rsidP="00426CB2">
      <w:pPr>
        <w:pStyle w:val="ListBullet"/>
      </w:pPr>
      <w:r w:rsidRPr="00426CB2">
        <w:t>how to determine quantifiable benefits</w:t>
      </w:r>
    </w:p>
    <w:p w:rsidR="00000000" w:rsidRPr="00426CB2" w:rsidP="00426CB2">
      <w:pPr>
        <w:pStyle w:val="ListBullet"/>
      </w:pPr>
      <w:r w:rsidRPr="00426CB2">
        <w:t>DMAIC methodology and application</w:t>
      </w:r>
    </w:p>
    <w:p w:rsidR="00000000" w:rsidRPr="00426CB2" w:rsidP="00426CB2">
      <w:pPr>
        <w:pStyle w:val="ListBullet"/>
      </w:pPr>
      <w:r w:rsidRPr="00426CB2">
        <w:t xml:space="preserve">statistical principles and analysis, including confidence limits, analysis of variance, frequency distribution tables, histograms, arithmetic mean, median, </w:t>
      </w:r>
      <w:r w:rsidRPr="00426CB2">
        <w:t>mode, standard deviation, range, interquartile range, correlation and dependence</w:t>
      </w:r>
    </w:p>
    <w:p w:rsidR="00000000" w:rsidRPr="00426CB2" w:rsidP="00426CB2">
      <w:pPr>
        <w:pStyle w:val="ListBullet"/>
      </w:pPr>
      <w:r w:rsidRPr="00426CB2">
        <w:t>acceptance criteria and confidence levels</w:t>
      </w:r>
    </w:p>
    <w:p w:rsidR="00000000" w:rsidRPr="00426CB2" w:rsidP="00426CB2">
      <w:pPr>
        <w:pStyle w:val="ListBullet"/>
      </w:pPr>
      <w:r w:rsidRPr="00426CB2">
        <w:t>failure mode and effects analysis (FMEA)</w:t>
      </w:r>
    </w:p>
    <w:p w:rsidR="00000000" w:rsidRPr="00426CB2" w:rsidP="00426CB2">
      <w:pPr>
        <w:pStyle w:val="ListBullet"/>
      </w:pPr>
      <w:r w:rsidRPr="00426CB2">
        <w:t>process mapping</w:t>
      </w:r>
    </w:p>
    <w:p w:rsidR="00000000" w:rsidRPr="00426CB2" w:rsidP="00426CB2">
      <w:pPr>
        <w:pStyle w:val="ListBullet"/>
      </w:pPr>
      <w:r w:rsidRPr="00426CB2">
        <w:t>suppliers, inputs, process, outputs, customers (SIPOC) mapping</w:t>
      </w:r>
    </w:p>
    <w:p w:rsidR="00000000" w:rsidRPr="00426CB2" w:rsidP="00426CB2">
      <w:pPr>
        <w:pStyle w:val="ListBullet"/>
      </w:pPr>
      <w:r w:rsidRPr="00426CB2">
        <w:t>types of data</w:t>
      </w:r>
      <w:r w:rsidRPr="00426CB2">
        <w:t xml:space="preserve"> (including discrete, continuous and attributes) and their use in Six Sigma</w:t>
      </w:r>
    </w:p>
    <w:p w:rsidR="00000000" w:rsidRPr="00426CB2" w:rsidP="00426CB2">
      <w:pPr>
        <w:pStyle w:val="ListBullet"/>
      </w:pPr>
      <w:r w:rsidRPr="00426CB2">
        <w:t xml:space="preserve">communication styles, methods and media to suit a range of audiences </w:t>
      </w:r>
    </w:p>
    <w:p w:rsidR="00000000" w:rsidRPr="00426CB2" w:rsidP="00426CB2">
      <w:pPr>
        <w:pStyle w:val="ListBullet"/>
      </w:pPr>
      <w:r w:rsidRPr="00426CB2">
        <w:t>types of skills and information needed to apply DMAIC and process controls</w:t>
      </w:r>
    </w:p>
    <w:p w:rsidR="00000000" w:rsidRPr="00426CB2" w:rsidP="00426CB2">
      <w:pPr>
        <w:pStyle w:val="ListBullet"/>
      </w:pPr>
      <w:r w:rsidRPr="00426CB2">
        <w:t>options to address skills and information needs.</w:t>
      </w:r>
    </w:p>
    <w:p w:rsidR="00000000" w:rsidRPr="00426CB2" w:rsidP="00426CB2">
      <w:pPr>
        <w:pStyle w:val="AllowPageBreak"/>
      </w:pPr>
    </w:p>
    <w:p w:rsidR="00000000" w:rsidRPr="00426CB2" w:rsidP="00426CB2">
      <w:pPr>
        <w:pStyle w:val="Heading1"/>
      </w:pPr>
      <w:bookmarkStart w:id="4" w:name="O_1262105"/>
      <w:bookmarkEnd w:id="4"/>
      <w:r w:rsidRPr="00426CB2">
        <w:t>Assessment Conditions</w:t>
      </w:r>
    </w:p>
    <w:p w:rsidR="00000000" w:rsidRPr="00426CB2" w:rsidP="00FC0258">
      <w:pPr>
        <w:pStyle w:val="BodyText"/>
      </w:pPr>
      <w:r w:rsidRPr="00426CB2">
        <w:t xml:space="preserve">Skills must have been demonstrated in the workplace or in a simulated environment that reflects workplace conditions and contingencies. The following conditions must </w:t>
      </w:r>
      <w:r w:rsidRPr="00426CB2">
        <w:t>be met for this unit: </w:t>
      </w:r>
    </w:p>
    <w:p w:rsidR="00000000" w:rsidRPr="00426CB2" w:rsidP="00426CB2">
      <w:pPr>
        <w:pStyle w:val="ListBullet"/>
      </w:pPr>
      <w:r w:rsidRPr="00426CB2">
        <w:t>use of suitable facilities, equipment and resources, including:</w:t>
      </w:r>
    </w:p>
    <w:p w:rsidR="00000000" w:rsidRPr="00426CB2" w:rsidP="00426CB2">
      <w:pPr>
        <w:pStyle w:val="ListBullet2"/>
      </w:pPr>
      <w:r w:rsidRPr="00426CB2">
        <w:t>access to process data</w:t>
      </w:r>
    </w:p>
    <w:p w:rsidR="00000000" w:rsidRPr="00426CB2" w:rsidP="00426CB2">
      <w:pPr>
        <w:pStyle w:val="ListBullet"/>
      </w:pPr>
      <w:r w:rsidRPr="00426CB2">
        <w:t>modelling of industry operating conditions. </w:t>
      </w:r>
    </w:p>
    <w:p w:rsidR="00FC0258" w:rsidP="00FC0258">
      <w:pPr>
        <w:pStyle w:val="BodyText"/>
      </w:pPr>
      <w:r w:rsidRPr="00426CB2">
        <w:t>Assessors must satisfy the NVR/AQTF mandatory competency requirements for assessors. </w:t>
      </w:r>
    </w:p>
    <w:p w:rsidR="00000000" w:rsidRPr="00426CB2" w:rsidP="00426CB2">
      <w:pPr>
        <w:pStyle w:val="Heading1"/>
      </w:pPr>
      <w:bookmarkStart w:id="5" w:name="O_1262108"/>
      <w:bookmarkEnd w:id="5"/>
      <w:r w:rsidRPr="00426CB2">
        <w:t>Links</w:t>
      </w:r>
    </w:p>
    <w:p w:rsidR="00000000" w:rsidRPr="00426CB2" w:rsidP="00FC0258">
      <w:pPr>
        <w:pStyle w:val="BodyText"/>
      </w:pPr>
      <w:r w:rsidRPr="00426CB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565F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26CB2" w:rsidP="00426CB2"/>
    <w:sectPr w:rsidSect="00426C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B2" w:rsidRPr="00FC0258" w:rsidP="00FC0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258" w:rsidP="00426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0258" w:rsidP="00426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C0258" w:rsidP="00426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2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CB2" w:rsidRPr="00FC0258" w:rsidP="00FC02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258" w:rsidRPr="002D2AF8" w:rsidP="00426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MSS405055 Manage application of Six Sigma for process control and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C0258" w:rsidP="00426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0EE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54A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DA2B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CB2"/>
  </w:style>
  <w:style w:type="character" w:customStyle="1" w:styleId="Heading1Char">
    <w:name w:val="Heading 1 Char"/>
    <w:basedOn w:val="DefaultParagraphFont"/>
    <w:link w:val="Heading1"/>
    <w:rsid w:val="00426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C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6C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CB2"/>
    <w:rPr>
      <w:b/>
      <w:spacing w:val="0"/>
    </w:rPr>
  </w:style>
  <w:style w:type="paragraph" w:customStyle="1" w:styleId="SuperTitle">
    <w:name w:val="SuperTitle"/>
    <w:basedOn w:val="Title"/>
    <w:rsid w:val="00426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C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CB2"/>
    <w:rPr>
      <w:i/>
    </w:rPr>
  </w:style>
  <w:style w:type="paragraph" w:styleId="Caption">
    <w:name w:val="caption"/>
    <w:basedOn w:val="BodyText"/>
    <w:next w:val="Normal"/>
    <w:qFormat/>
    <w:rsid w:val="00426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CB2"/>
  </w:style>
  <w:style w:type="paragraph" w:styleId="TableofFigures">
    <w:name w:val="table of figures"/>
    <w:basedOn w:val="Normal"/>
    <w:next w:val="Normal"/>
    <w:semiHidden/>
    <w:rsid w:val="00426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C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6CB2"/>
    <w:rPr>
      <w:rFonts w:ascii="Wingdings" w:hAnsi="Wingdings"/>
    </w:rPr>
  </w:style>
  <w:style w:type="paragraph" w:customStyle="1" w:styleId="TableHeading">
    <w:name w:val="Table Heading"/>
    <w:basedOn w:val="HeadingBase"/>
    <w:rsid w:val="00426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CB2"/>
    <w:rPr>
      <w:color w:val="0033CC"/>
      <w:u w:val="none"/>
    </w:rPr>
  </w:style>
  <w:style w:type="paragraph" w:customStyle="1" w:styleId="BodyTextRight">
    <w:name w:val="Body Text Right"/>
    <w:basedOn w:val="BodyText"/>
    <w:rsid w:val="00426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C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CB2"/>
    <w:rPr>
      <w:sz w:val="32"/>
    </w:rPr>
  </w:style>
  <w:style w:type="paragraph" w:customStyle="1" w:styleId="HeadingProcedure">
    <w:name w:val="Heading Procedure"/>
    <w:basedOn w:val="HeadingBase"/>
    <w:next w:val="Normal"/>
    <w:rsid w:val="00426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CB2"/>
    <w:pPr>
      <w:spacing w:before="60" w:after="60"/>
    </w:pPr>
  </w:style>
  <w:style w:type="paragraph" w:styleId="ListContinue">
    <w:name w:val="List Continue"/>
    <w:basedOn w:val="List"/>
    <w:rsid w:val="00426CB2"/>
    <w:pPr>
      <w:ind w:firstLine="0"/>
    </w:pPr>
  </w:style>
  <w:style w:type="paragraph" w:customStyle="1" w:styleId="ListNote">
    <w:name w:val="List Note"/>
    <w:basedOn w:val="List"/>
    <w:rsid w:val="00426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CB2"/>
    <w:rPr>
      <w:rFonts w:ascii="Courier New" w:hAnsi="Courier New"/>
    </w:rPr>
  </w:style>
  <w:style w:type="paragraph" w:customStyle="1" w:styleId="NoteBullet">
    <w:name w:val="Note Bullet"/>
    <w:basedOn w:val="Note"/>
    <w:rsid w:val="00426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C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6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CB2"/>
    <w:rPr>
      <w:b/>
      <w:smallCaps/>
    </w:rPr>
  </w:style>
  <w:style w:type="paragraph" w:customStyle="1" w:styleId="TableListNumber">
    <w:name w:val="Table List Number"/>
    <w:basedOn w:val="ListNumber"/>
    <w:rsid w:val="00426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CB2"/>
    <w:pPr>
      <w:numPr>
        <w:numId w:val="9"/>
      </w:numPr>
    </w:pPr>
  </w:style>
  <w:style w:type="paragraph" w:customStyle="1" w:styleId="ListAlpha2">
    <w:name w:val="List Alpha 2"/>
    <w:basedOn w:val="List2"/>
    <w:rsid w:val="00426CB2"/>
    <w:pPr>
      <w:numPr>
        <w:numId w:val="8"/>
      </w:numPr>
    </w:pPr>
  </w:style>
  <w:style w:type="paragraph" w:styleId="List2">
    <w:name w:val="List 2"/>
    <w:basedOn w:val="BodyText"/>
    <w:rsid w:val="00426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C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C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6CB2"/>
    <w:pPr>
      <w:numPr>
        <w:numId w:val="4"/>
      </w:numPr>
    </w:pPr>
  </w:style>
  <w:style w:type="paragraph" w:styleId="ListContinue2">
    <w:name w:val="List Continue 2"/>
    <w:basedOn w:val="List2"/>
    <w:rsid w:val="00426CB2"/>
    <w:pPr>
      <w:ind w:firstLine="0"/>
    </w:pPr>
  </w:style>
  <w:style w:type="paragraph" w:styleId="ListContinue3">
    <w:name w:val="List Continue 3"/>
    <w:basedOn w:val="List3"/>
    <w:rsid w:val="00426CB2"/>
    <w:pPr>
      <w:ind w:left="1021" w:firstLine="0"/>
    </w:pPr>
  </w:style>
  <w:style w:type="paragraph" w:styleId="ListContinue4">
    <w:name w:val="List Continue 4"/>
    <w:basedOn w:val="List4"/>
    <w:rsid w:val="00426CB2"/>
    <w:pPr>
      <w:ind w:firstLine="0"/>
    </w:pPr>
  </w:style>
  <w:style w:type="paragraph" w:styleId="ListContinue5">
    <w:name w:val="List Continue 5"/>
    <w:basedOn w:val="List5"/>
    <w:rsid w:val="00426CB2"/>
    <w:pPr>
      <w:ind w:firstLine="0"/>
    </w:pPr>
  </w:style>
  <w:style w:type="paragraph" w:styleId="ListNumber3">
    <w:name w:val="List Number 3"/>
    <w:basedOn w:val="List3"/>
    <w:rsid w:val="00426CB2"/>
    <w:pPr>
      <w:numPr>
        <w:numId w:val="5"/>
      </w:numPr>
    </w:pPr>
  </w:style>
  <w:style w:type="paragraph" w:styleId="ListNumber4">
    <w:name w:val="List Number 4"/>
    <w:basedOn w:val="List4"/>
    <w:rsid w:val="00426CB2"/>
    <w:pPr>
      <w:numPr>
        <w:numId w:val="6"/>
      </w:numPr>
    </w:pPr>
  </w:style>
  <w:style w:type="paragraph" w:styleId="ListNumber5">
    <w:name w:val="List Number 5"/>
    <w:basedOn w:val="List5"/>
    <w:rsid w:val="00426CB2"/>
    <w:pPr>
      <w:numPr>
        <w:numId w:val="7"/>
      </w:numPr>
    </w:pPr>
  </w:style>
  <w:style w:type="paragraph" w:styleId="BlockText">
    <w:name w:val="Block Text"/>
    <w:basedOn w:val="Normal"/>
    <w:rsid w:val="00426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CB2"/>
    <w:rPr>
      <w:sz w:val="16"/>
      <w:vertAlign w:val="superscript"/>
    </w:rPr>
  </w:style>
  <w:style w:type="character" w:customStyle="1" w:styleId="Symbols">
    <w:name w:val="Symbols"/>
    <w:basedOn w:val="DefaultParagraphFont"/>
    <w:rsid w:val="00426CB2"/>
    <w:rPr>
      <w:rFonts w:ascii="Symbol" w:hAnsi="Symbol"/>
    </w:rPr>
  </w:style>
  <w:style w:type="character" w:customStyle="1" w:styleId="MenuOptions">
    <w:name w:val="Menu Options"/>
    <w:basedOn w:val="DefaultParagraphFont"/>
    <w:rsid w:val="00426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CB2"/>
    <w:rPr>
      <w:b/>
    </w:rPr>
  </w:style>
  <w:style w:type="character" w:customStyle="1" w:styleId="Underlined">
    <w:name w:val="Underlined"/>
    <w:basedOn w:val="DefaultParagraphFont"/>
    <w:rsid w:val="00426CB2"/>
    <w:rPr>
      <w:u w:val="single"/>
    </w:rPr>
  </w:style>
  <w:style w:type="paragraph" w:customStyle="1" w:styleId="TableBodyTextRight">
    <w:name w:val="Table Body Text Right"/>
    <w:basedOn w:val="TableBodyText"/>
    <w:rsid w:val="00426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CB2"/>
    <w:rPr>
      <w:sz w:val="18"/>
    </w:rPr>
  </w:style>
  <w:style w:type="paragraph" w:customStyle="1" w:styleId="BodySmallRight">
    <w:name w:val="Body Small Right"/>
    <w:basedOn w:val="BodyTextRight"/>
    <w:rsid w:val="00426CB2"/>
    <w:rPr>
      <w:sz w:val="18"/>
      <w:szCs w:val="18"/>
    </w:rPr>
  </w:style>
  <w:style w:type="paragraph" w:customStyle="1" w:styleId="MarginEdition">
    <w:name w:val="Margin Edition"/>
    <w:basedOn w:val="MarginNote"/>
    <w:rsid w:val="00426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CB2"/>
    <w:rPr>
      <w:sz w:val="2"/>
      <w:szCs w:val="2"/>
    </w:rPr>
  </w:style>
  <w:style w:type="character" w:customStyle="1" w:styleId="Small">
    <w:name w:val="Small"/>
    <w:basedOn w:val="DefaultParagraphFont"/>
    <w:rsid w:val="00426CB2"/>
    <w:rPr>
      <w:sz w:val="16"/>
    </w:rPr>
  </w:style>
  <w:style w:type="paragraph" w:customStyle="1" w:styleId="WideTable">
    <w:name w:val="Wide Table"/>
    <w:basedOn w:val="Normal"/>
    <w:rsid w:val="00426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CB2"/>
  </w:style>
  <w:style w:type="paragraph" w:styleId="Quote">
    <w:name w:val="Quote"/>
    <w:basedOn w:val="Heading1"/>
    <w:link w:val="QuoteChar"/>
    <w:qFormat/>
    <w:rsid w:val="00426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CB2"/>
    <w:pPr>
      <w:pageBreakBefore/>
    </w:pPr>
  </w:style>
  <w:style w:type="paragraph" w:customStyle="1" w:styleId="Border">
    <w:name w:val="Border"/>
    <w:basedOn w:val="Normal"/>
    <w:qFormat/>
    <w:rsid w:val="00426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CB2"/>
    <w:rPr>
      <w:u w:val="single"/>
    </w:rPr>
  </w:style>
  <w:style w:type="character" w:customStyle="1" w:styleId="BoldandItalics">
    <w:name w:val="Bold and Italics"/>
    <w:qFormat/>
    <w:rsid w:val="00426CB2"/>
    <w:rPr>
      <w:b/>
      <w:i/>
      <w:u w:val="none"/>
    </w:rPr>
  </w:style>
  <w:style w:type="paragraph" w:styleId="BalloonText">
    <w:name w:val="Balloon Text"/>
    <w:basedOn w:val="Normal"/>
    <w:link w:val="BalloonTextChar"/>
    <w:rsid w:val="00426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CB2"/>
    <w:pPr>
      <w:spacing w:before="0" w:after="0"/>
    </w:pPr>
  </w:style>
  <w:style w:type="paragraph" w:customStyle="1" w:styleId="BodyTextBold">
    <w:name w:val="Body Text Bold"/>
    <w:basedOn w:val="BodyText"/>
    <w:qFormat/>
    <w:rsid w:val="00426CB2"/>
    <w:rPr>
      <w:b/>
    </w:rPr>
  </w:style>
  <w:style w:type="character" w:styleId="Hyperlink">
    <w:name w:val="Hyperlink"/>
    <w:basedOn w:val="DefaultParagraphFont"/>
    <w:uiPriority w:val="99"/>
    <w:unhideWhenUsed/>
    <w:rsid w:val="00FC02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2218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MSS405055 Manage application of Six Sigma for process control and improvement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2024-09-27T00:42:00Z</dcterms:created>
  <dcterms:modified xsi:type="dcterms:W3CDTF">2024-09-27T00:42:00Z</dcterms:modified>
</cp:coreProperties>
</file>