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445" w:rsidP="00E65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MSS405053 Manage application of six sigma for process control and improvement</w:t>
      </w:r>
      <w:r>
        <w:fldChar w:fldCharType="end"/>
      </w:r>
    </w:p>
    <w:p w:rsidR="00E65445" w:rsidP="00E65445">
      <w:pPr>
        <w:pStyle w:val="Version"/>
        <w:sectPr w:rsidSect="00A35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54A5" w:rsidP="00A354A5">
      <w:pPr>
        <w:pStyle w:val="SuperHeading"/>
      </w:pPr>
      <w:r w:rsidRPr="00A354A5">
        <w:t>Assessment Requirements for MSS405053 Manage application of six sigma for process control and improvement</w:t>
      </w:r>
    </w:p>
    <w:p w:rsidR="00000000" w:rsidRPr="00A354A5" w:rsidP="00A354A5">
      <w:pPr>
        <w:pStyle w:val="Heading1"/>
      </w:pPr>
      <w:bookmarkStart w:id="1" w:name="O_1044493"/>
      <w:bookmarkEnd w:id="1"/>
      <w:r w:rsidRPr="00A354A5">
        <w:t>Modification History</w:t>
      </w:r>
    </w:p>
    <w:p w:rsidR="00000000" w:rsidRPr="00A354A5" w:rsidP="00E65445">
      <w:pPr>
        <w:pStyle w:val="Heading3"/>
      </w:pPr>
      <w:r w:rsidRPr="00A354A5">
        <w:t>Release 2. Updated pre-requisite code</w:t>
      </w:r>
    </w:p>
    <w:p w:rsidR="00000000" w:rsidRPr="00A354A5" w:rsidP="00E65445">
      <w:pPr>
        <w:pStyle w:val="BodyText"/>
      </w:pPr>
      <w:r w:rsidRPr="00A354A5">
        <w:t>Release 1. Supersedes and is equivalent to MSS405053A Manage application of six sigma for process control and improvement</w:t>
      </w:r>
    </w:p>
    <w:p w:rsidR="00000000" w:rsidRPr="00A354A5" w:rsidP="00A354A5">
      <w:pPr>
        <w:pStyle w:val="Heading1"/>
      </w:pPr>
      <w:bookmarkStart w:id="2" w:name="O_1044492"/>
      <w:bookmarkEnd w:id="2"/>
      <w:r w:rsidRPr="00A354A5">
        <w:t>Performance Evidence</w:t>
      </w:r>
    </w:p>
    <w:p w:rsidR="00000000" w:rsidRPr="00A354A5" w:rsidP="00E65445">
      <w:pPr>
        <w:pStyle w:val="BodyText"/>
      </w:pPr>
      <w:r w:rsidRPr="00A354A5">
        <w:t>Evidence required to demonstrate competence in this unit must be relevant to and satisfy the r</w:t>
      </w:r>
      <w:r w:rsidRPr="00A354A5">
        <w:t>equirements of the elements and performance criteria and include the ability to manage six sigma for process control and improvement in the workplace for one (1) or more processes to:</w:t>
      </w:r>
    </w:p>
    <w:p w:rsidR="00000000" w:rsidRPr="00A354A5" w:rsidP="00A354A5">
      <w:pPr>
        <w:pStyle w:val="ListBullet"/>
      </w:pPr>
      <w:r w:rsidRPr="00A354A5">
        <w:t>review process data to identify improvement priorities and degree of in</w:t>
      </w:r>
      <w:r w:rsidRPr="00A354A5">
        <w:t>tervention</w:t>
      </w:r>
    </w:p>
    <w:p w:rsidR="00000000" w:rsidRPr="00A354A5" w:rsidP="00A354A5">
      <w:pPr>
        <w:pStyle w:val="ListBullet"/>
      </w:pPr>
      <w:r w:rsidRPr="00A354A5">
        <w:t>apply DMAIC to make and then standardise improvements</w:t>
      </w:r>
    </w:p>
    <w:p w:rsidR="00000000" w:rsidRPr="00A354A5" w:rsidP="00A354A5">
      <w:pPr>
        <w:pStyle w:val="ListBullet"/>
      </w:pPr>
      <w:r w:rsidRPr="00A354A5">
        <w:t>collect and analyse data to confirm improvement</w:t>
      </w:r>
    </w:p>
    <w:p w:rsidR="00000000" w:rsidRPr="00A354A5" w:rsidP="00A354A5">
      <w:pPr>
        <w:pStyle w:val="ListBullet"/>
      </w:pPr>
      <w:r w:rsidRPr="00A354A5">
        <w:t>determine and review improvements obtained.</w:t>
      </w:r>
    </w:p>
    <w:p w:rsidR="00000000" w:rsidRPr="00A354A5" w:rsidP="00A354A5">
      <w:pPr>
        <w:pStyle w:val="AllowPageBreak"/>
      </w:pPr>
    </w:p>
    <w:p w:rsidR="00000000" w:rsidRPr="00A354A5" w:rsidP="00A354A5">
      <w:pPr>
        <w:pStyle w:val="Heading1"/>
      </w:pPr>
      <w:bookmarkStart w:id="3" w:name="O_1044491"/>
      <w:bookmarkEnd w:id="3"/>
      <w:r w:rsidRPr="00A354A5">
        <w:t>Knowledge Evidence</w:t>
      </w:r>
    </w:p>
    <w:p w:rsidR="00000000" w:rsidRPr="00A354A5" w:rsidP="00E65445">
      <w:pPr>
        <w:pStyle w:val="BodyText"/>
      </w:pPr>
      <w:r w:rsidRPr="00A354A5">
        <w:t xml:space="preserve">Must provide evidence that demonstrates sufficient knowledge </w:t>
      </w:r>
      <w:r w:rsidRPr="00A354A5">
        <w:t>to interact with relevant personnel and be able to manage the application of six sigma (or similar), including knowledge of:</w:t>
      </w:r>
    </w:p>
    <w:p w:rsidR="00000000" w:rsidRPr="00A354A5" w:rsidP="00A354A5">
      <w:pPr>
        <w:pStyle w:val="ListBullet"/>
      </w:pPr>
      <w:r w:rsidRPr="00A354A5">
        <w:t>identification and definition of six sigma (or similar) projects</w:t>
      </w:r>
    </w:p>
    <w:p w:rsidR="00000000" w:rsidRPr="00A354A5" w:rsidP="00A354A5">
      <w:pPr>
        <w:pStyle w:val="ListBullet"/>
      </w:pPr>
      <w:r w:rsidRPr="00A354A5">
        <w:t>sampling, data collection, and analysis</w:t>
      </w:r>
    </w:p>
    <w:p w:rsidR="00000000" w:rsidRPr="00A354A5" w:rsidP="00A354A5">
      <w:pPr>
        <w:pStyle w:val="ListBullet"/>
      </w:pPr>
      <w:r w:rsidRPr="00A354A5">
        <w:t xml:space="preserve">determining quantifiable </w:t>
      </w:r>
      <w:r w:rsidRPr="00A354A5">
        <w:t>benefits</w:t>
      </w:r>
    </w:p>
    <w:p w:rsidR="00000000" w:rsidRPr="00A354A5" w:rsidP="00A354A5">
      <w:pPr>
        <w:pStyle w:val="ListBullet"/>
      </w:pPr>
      <w:r w:rsidRPr="00A354A5">
        <w:t>DMAIC methodology and application</w:t>
      </w:r>
    </w:p>
    <w:p w:rsidR="00000000" w:rsidRPr="00A354A5" w:rsidP="00A354A5">
      <w:pPr>
        <w:pStyle w:val="ListBullet"/>
      </w:pPr>
      <w:r w:rsidRPr="00A354A5">
        <w:t>charting, including Pareto charts, fishbone diagrams, PICK charts, run charts and scatter diagrams</w:t>
      </w:r>
    </w:p>
    <w:p w:rsidR="00000000" w:rsidRPr="00A354A5" w:rsidP="00A354A5">
      <w:pPr>
        <w:pStyle w:val="ListBullet"/>
      </w:pPr>
      <w:r w:rsidRPr="00A354A5">
        <w:t>statistical principles and analysis, including confidence limits, analysis of variance, frequency distribution tab</w:t>
      </w:r>
      <w:r w:rsidRPr="00A354A5">
        <w:t>les, histograms, arithmetic mean, median, mode, standard deviation, range, interquartile range, correlation and dependence</w:t>
      </w:r>
    </w:p>
    <w:p w:rsidR="00000000" w:rsidRPr="00A354A5" w:rsidP="00A354A5">
      <w:pPr>
        <w:pStyle w:val="ListBullet"/>
      </w:pPr>
      <w:r w:rsidRPr="00A354A5">
        <w:t>acceptance criteria/confidence levels</w:t>
      </w:r>
    </w:p>
    <w:p w:rsidR="00000000" w:rsidRPr="00A354A5" w:rsidP="00A354A5">
      <w:pPr>
        <w:pStyle w:val="ListBullet"/>
      </w:pPr>
      <w:r w:rsidRPr="00A354A5">
        <w:t>failure mode and effects analysis (FMEA)</w:t>
      </w:r>
    </w:p>
    <w:p w:rsidR="00000000" w:rsidRPr="00A354A5" w:rsidP="00A354A5">
      <w:pPr>
        <w:pStyle w:val="ListBullet"/>
      </w:pPr>
      <w:r w:rsidRPr="00A354A5">
        <w:t>process mapping</w:t>
      </w:r>
    </w:p>
    <w:p w:rsidR="00000000" w:rsidRPr="00A354A5" w:rsidP="00A354A5">
      <w:pPr>
        <w:pStyle w:val="ListBullet"/>
      </w:pPr>
      <w:r w:rsidRPr="00A354A5">
        <w:t>suppliers, inputs, process, outputs, customers (SIPOC) mapping</w:t>
      </w:r>
    </w:p>
    <w:p w:rsidR="00000000" w:rsidRPr="00A354A5" w:rsidP="00A354A5">
      <w:pPr>
        <w:pStyle w:val="ListBullet"/>
      </w:pPr>
      <w:r w:rsidRPr="00A354A5">
        <w:t>types of data (e.g. discrete/continuous/attributes) and their use in six sigma.</w:t>
      </w:r>
    </w:p>
    <w:p w:rsidR="00000000" w:rsidRPr="00A354A5" w:rsidP="00A354A5">
      <w:pPr>
        <w:pStyle w:val="AllowPageBreak"/>
      </w:pPr>
    </w:p>
    <w:p w:rsidR="00000000" w:rsidRPr="00A354A5" w:rsidP="00A354A5">
      <w:pPr>
        <w:pStyle w:val="Heading1"/>
      </w:pPr>
      <w:bookmarkStart w:id="4" w:name="O_1044490"/>
      <w:bookmarkEnd w:id="4"/>
      <w:r w:rsidRPr="00A354A5">
        <w:t>Assessment Conditions</w:t>
      </w:r>
    </w:p>
    <w:p w:rsidR="00000000" w:rsidRPr="00A354A5" w:rsidP="00A354A5">
      <w:pPr>
        <w:pStyle w:val="ListBullet"/>
      </w:pPr>
      <w:r w:rsidRPr="00A354A5">
        <w:t>The unit should be assessed holistically and the judgement of competenc</w:t>
      </w:r>
      <w:r w:rsidRPr="00A354A5">
        <w:t>e shall be based on a holistic assessment of the evidence.</w:t>
      </w:r>
    </w:p>
    <w:p w:rsidR="00000000" w:rsidRPr="00A354A5" w:rsidP="00A354A5">
      <w:pPr>
        <w:pStyle w:val="ListBullet"/>
      </w:pPr>
      <w:r w:rsidRPr="00A354A5">
        <w:t>The collection of performance evidence:</w:t>
      </w:r>
    </w:p>
    <w:p w:rsidR="00000000" w:rsidRPr="00A354A5" w:rsidP="00A354A5">
      <w:pPr>
        <w:pStyle w:val="ListBullet2"/>
      </w:pPr>
      <w:r w:rsidRPr="00A354A5">
        <w:t>should occur over a range of situations which include typical disruptions to normal, smooth operation of the workplace</w:t>
      </w:r>
    </w:p>
    <w:p w:rsidR="00000000" w:rsidRPr="00A354A5" w:rsidP="00A354A5">
      <w:pPr>
        <w:pStyle w:val="ListBullet2"/>
      </w:pPr>
      <w:r w:rsidRPr="00A354A5">
        <w:t xml:space="preserve">will typically include a third-party </w:t>
      </w:r>
      <w:r w:rsidRPr="00A354A5">
        <w:t>(e.g. supervisor, 360 degree) report focussing on consistent performance and problem recognition and solving. A third-party report must be prepared by someone who has a direct, relevant, current relationship with the person being assessed and who is in a p</w:t>
      </w:r>
      <w:r w:rsidRPr="00A354A5">
        <w:t xml:space="preserve">osition to form a judgement on workplace performance relevant to the unit of competency </w:t>
      </w:r>
    </w:p>
    <w:p w:rsidR="00000000" w:rsidRPr="00A354A5" w:rsidP="00A354A5">
      <w:pPr>
        <w:pStyle w:val="ListBullet2"/>
      </w:pPr>
      <w:r w:rsidRPr="00A354A5">
        <w:t>must include either a six sigma project(s) or evidence of day-to-day managing of the application of six sigma in own workplace.</w:t>
      </w:r>
    </w:p>
    <w:p w:rsidR="00000000" w:rsidRPr="00A354A5" w:rsidP="00A354A5">
      <w:pPr>
        <w:pStyle w:val="ListBullet"/>
      </w:pPr>
      <w:r w:rsidRPr="00A354A5">
        <w:t>Assessment should occur in operational</w:t>
      </w:r>
      <w:r w:rsidRPr="00A354A5">
        <w:t xml:space="preserve"> workplace situations. </w:t>
      </w:r>
    </w:p>
    <w:p w:rsidR="00000000" w:rsidRPr="00A354A5" w:rsidP="00A354A5">
      <w:pPr>
        <w:pStyle w:val="ListBullet"/>
      </w:pPr>
      <w:r w:rsidRPr="00A354A5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A354A5" w:rsidP="00A354A5">
      <w:pPr>
        <w:pStyle w:val="ListBullet"/>
      </w:pPr>
      <w:r w:rsidRPr="00A354A5">
        <w:t>Assessment pr</w:t>
      </w:r>
      <w:r w:rsidRPr="00A354A5">
        <w:t>ocesses and techniques must be appropriate to the language, literacy and numeracy requirements of the work being performed and the needs of the candidate.</w:t>
      </w:r>
    </w:p>
    <w:p w:rsidR="00000000" w:rsidRPr="00A354A5" w:rsidP="00A354A5">
      <w:pPr>
        <w:pStyle w:val="ListBullet"/>
      </w:pPr>
      <w:r w:rsidRPr="00A354A5">
        <w:t>Conditions for assessment must include access to all tools, equipment, materials and documentation re</w:t>
      </w:r>
      <w:r w:rsidRPr="00A354A5">
        <w:t>quired, including relevant workplace procedures, product and manufacturing specifications associated with this unit.</w:t>
      </w:r>
    </w:p>
    <w:p w:rsidR="00000000" w:rsidRPr="00A354A5" w:rsidP="00A354A5">
      <w:pPr>
        <w:pStyle w:val="ListBullet"/>
      </w:pPr>
      <w:r w:rsidRPr="00A354A5">
        <w:t>Foundation skills are integral to competent performance of the unit and should not be assessed separately.</w:t>
      </w:r>
    </w:p>
    <w:p w:rsidR="00000000" w:rsidRPr="00A354A5" w:rsidP="00A354A5">
      <w:pPr>
        <w:pStyle w:val="ListBullet"/>
      </w:pPr>
      <w:r w:rsidRPr="00A354A5">
        <w:t xml:space="preserve">Assessors must satisfy the assessor competency requirements that are in place at the time of the assessment as set by the VET regulator.  </w:t>
      </w:r>
    </w:p>
    <w:p w:rsidR="00000000" w:rsidRPr="00A354A5" w:rsidP="00A354A5">
      <w:pPr>
        <w:pStyle w:val="ListBullet"/>
      </w:pPr>
      <w:r w:rsidRPr="00A354A5">
        <w:t>The assessor must demonstrate both technical competency and currency.</w:t>
      </w:r>
    </w:p>
    <w:p w:rsidR="00000000" w:rsidRPr="00A354A5" w:rsidP="00A354A5">
      <w:pPr>
        <w:pStyle w:val="ListBullet"/>
      </w:pPr>
      <w:r w:rsidRPr="00A354A5">
        <w:t>Technical competence can be demonstrated throug</w:t>
      </w:r>
      <w:r w:rsidRPr="00A354A5">
        <w:t>h:</w:t>
      </w:r>
    </w:p>
    <w:p w:rsidR="00000000" w:rsidRPr="00A354A5" w:rsidP="00A354A5">
      <w:pPr>
        <w:pStyle w:val="ListBullet2"/>
      </w:pPr>
      <w:r w:rsidRPr="00A354A5">
        <w:t>relevant VET or other qualification/Statement of Attainment AND/OR</w:t>
      </w:r>
    </w:p>
    <w:p w:rsidR="00000000" w:rsidRPr="00A354A5" w:rsidP="00A354A5">
      <w:pPr>
        <w:pStyle w:val="ListBullet2"/>
      </w:pPr>
      <w:r w:rsidRPr="00A354A5">
        <w:t xml:space="preserve">relevant workplace experience </w:t>
      </w:r>
    </w:p>
    <w:p w:rsidR="00000000" w:rsidRPr="00A354A5" w:rsidP="00A354A5">
      <w:pPr>
        <w:pStyle w:val="ListBullet"/>
      </w:pPr>
      <w:r w:rsidRPr="00A354A5">
        <w:t>Currency can be demonstrated through:</w:t>
      </w:r>
    </w:p>
    <w:p w:rsidR="00000000" w:rsidRPr="00A354A5" w:rsidP="00A354A5">
      <w:pPr>
        <w:pStyle w:val="ListBullet2"/>
      </w:pPr>
      <w:r w:rsidRPr="00A354A5">
        <w:t>performing the competency being assessed as part of current employment OR</w:t>
      </w:r>
    </w:p>
    <w:p w:rsidR="00000000" w:rsidRPr="00A354A5" w:rsidP="00A354A5">
      <w:pPr>
        <w:pStyle w:val="ListBullet2"/>
      </w:pPr>
      <w:r w:rsidRPr="00A354A5">
        <w:t>having consulted with an organisation pr</w:t>
      </w:r>
      <w:r w:rsidRPr="00A354A5">
        <w:t>oviding relevant environmental monitoring, management or technology services about performing the competency being assessed within the last twelve months.</w:t>
      </w:r>
    </w:p>
    <w:p w:rsidR="00000000" w:rsidRPr="00A354A5" w:rsidP="00A354A5">
      <w:pPr>
        <w:pStyle w:val="AllowPageBreak"/>
      </w:pPr>
    </w:p>
    <w:p w:rsidR="00000000" w:rsidRPr="00A354A5" w:rsidP="00A354A5">
      <w:pPr>
        <w:pStyle w:val="Heading1"/>
      </w:pPr>
      <w:bookmarkStart w:id="5" w:name="O_1044505"/>
      <w:bookmarkEnd w:id="5"/>
      <w:r w:rsidRPr="00A354A5">
        <w:t>Links</w:t>
      </w:r>
    </w:p>
    <w:p w:rsidR="00000000" w:rsidRPr="00A354A5" w:rsidP="00E65445">
      <w:pPr>
        <w:pStyle w:val="BodyText"/>
      </w:pPr>
      <w:r w:rsidRPr="00A35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E781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54A5" w:rsidP="00A354A5"/>
    <w:sectPr w:rsidSect="00A354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A5" w:rsidRPr="00E65445" w:rsidP="00E65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45" w:rsidP="00A35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445" w:rsidP="00A35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5445" w:rsidP="00A35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4A5" w:rsidRPr="00E65445" w:rsidP="00E65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45" w:rsidRPr="002D2AF8" w:rsidP="00A35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MSS405053 Manage application of six sigma for process control and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65445" w:rsidP="00A35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81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4D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04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4A5"/>
  </w:style>
  <w:style w:type="character" w:customStyle="1" w:styleId="Heading1Char">
    <w:name w:val="Heading 1 Char"/>
    <w:basedOn w:val="DefaultParagraphFont"/>
    <w:link w:val="Heading1"/>
    <w:rsid w:val="00A35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4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54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5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54A5"/>
    <w:rPr>
      <w:b/>
      <w:spacing w:val="0"/>
    </w:rPr>
  </w:style>
  <w:style w:type="paragraph" w:customStyle="1" w:styleId="SuperTitle">
    <w:name w:val="SuperTitle"/>
    <w:basedOn w:val="Title"/>
    <w:rsid w:val="00A35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4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4A5"/>
    <w:rPr>
      <w:i/>
    </w:rPr>
  </w:style>
  <w:style w:type="paragraph" w:styleId="Caption">
    <w:name w:val="caption"/>
    <w:basedOn w:val="BodyText"/>
    <w:next w:val="Normal"/>
    <w:qFormat/>
    <w:rsid w:val="00A35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4A5"/>
  </w:style>
  <w:style w:type="paragraph" w:styleId="TableofFigures">
    <w:name w:val="table of figures"/>
    <w:basedOn w:val="Normal"/>
    <w:next w:val="Normal"/>
    <w:semiHidden/>
    <w:rsid w:val="00A35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4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4A5"/>
    <w:rPr>
      <w:rFonts w:ascii="Wingdings" w:hAnsi="Wingdings"/>
    </w:rPr>
  </w:style>
  <w:style w:type="paragraph" w:customStyle="1" w:styleId="TableHeading">
    <w:name w:val="Table Heading"/>
    <w:basedOn w:val="HeadingBase"/>
    <w:rsid w:val="00A35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4A5"/>
    <w:rPr>
      <w:color w:val="0033CC"/>
      <w:u w:val="none"/>
    </w:rPr>
  </w:style>
  <w:style w:type="paragraph" w:customStyle="1" w:styleId="BodyTextRight">
    <w:name w:val="Body Text Right"/>
    <w:basedOn w:val="BodyText"/>
    <w:rsid w:val="00A35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4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4A5"/>
    <w:rPr>
      <w:sz w:val="32"/>
    </w:rPr>
  </w:style>
  <w:style w:type="paragraph" w:customStyle="1" w:styleId="HeadingProcedure">
    <w:name w:val="Heading Procedure"/>
    <w:basedOn w:val="HeadingBase"/>
    <w:next w:val="Normal"/>
    <w:rsid w:val="00A35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4A5"/>
    <w:pPr>
      <w:spacing w:before="60" w:after="60"/>
    </w:pPr>
  </w:style>
  <w:style w:type="paragraph" w:styleId="ListContinue">
    <w:name w:val="List Continue"/>
    <w:basedOn w:val="List"/>
    <w:rsid w:val="00A354A5"/>
    <w:pPr>
      <w:ind w:firstLine="0"/>
    </w:pPr>
  </w:style>
  <w:style w:type="paragraph" w:customStyle="1" w:styleId="ListNote">
    <w:name w:val="List Note"/>
    <w:basedOn w:val="List"/>
    <w:rsid w:val="00A35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4A5"/>
    <w:rPr>
      <w:rFonts w:ascii="Courier New" w:hAnsi="Courier New"/>
    </w:rPr>
  </w:style>
  <w:style w:type="paragraph" w:customStyle="1" w:styleId="NoteBullet">
    <w:name w:val="Note Bullet"/>
    <w:basedOn w:val="Note"/>
    <w:rsid w:val="00A35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4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4A5"/>
    <w:rPr>
      <w:b/>
      <w:smallCaps/>
    </w:rPr>
  </w:style>
  <w:style w:type="paragraph" w:customStyle="1" w:styleId="TableListNumber">
    <w:name w:val="Table List Number"/>
    <w:basedOn w:val="ListNumber"/>
    <w:rsid w:val="00A35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4A5"/>
    <w:pPr>
      <w:numPr>
        <w:numId w:val="9"/>
      </w:numPr>
    </w:pPr>
  </w:style>
  <w:style w:type="paragraph" w:customStyle="1" w:styleId="ListAlpha2">
    <w:name w:val="List Alpha 2"/>
    <w:basedOn w:val="List2"/>
    <w:rsid w:val="00A354A5"/>
    <w:pPr>
      <w:numPr>
        <w:numId w:val="8"/>
      </w:numPr>
    </w:pPr>
  </w:style>
  <w:style w:type="paragraph" w:styleId="List2">
    <w:name w:val="List 2"/>
    <w:basedOn w:val="BodyText"/>
    <w:rsid w:val="00A35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4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4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4A5"/>
    <w:pPr>
      <w:numPr>
        <w:numId w:val="4"/>
      </w:numPr>
    </w:pPr>
  </w:style>
  <w:style w:type="paragraph" w:styleId="ListContinue2">
    <w:name w:val="List Continue 2"/>
    <w:basedOn w:val="List2"/>
    <w:rsid w:val="00A354A5"/>
    <w:pPr>
      <w:ind w:firstLine="0"/>
    </w:pPr>
  </w:style>
  <w:style w:type="paragraph" w:styleId="ListContinue3">
    <w:name w:val="List Continue 3"/>
    <w:basedOn w:val="List3"/>
    <w:rsid w:val="00A354A5"/>
    <w:pPr>
      <w:ind w:left="1021" w:firstLine="0"/>
    </w:pPr>
  </w:style>
  <w:style w:type="paragraph" w:styleId="ListContinue4">
    <w:name w:val="List Continue 4"/>
    <w:basedOn w:val="List4"/>
    <w:rsid w:val="00A354A5"/>
    <w:pPr>
      <w:ind w:firstLine="0"/>
    </w:pPr>
  </w:style>
  <w:style w:type="paragraph" w:styleId="ListContinue5">
    <w:name w:val="List Continue 5"/>
    <w:basedOn w:val="List5"/>
    <w:rsid w:val="00A354A5"/>
    <w:pPr>
      <w:ind w:firstLine="0"/>
    </w:pPr>
  </w:style>
  <w:style w:type="paragraph" w:styleId="ListNumber3">
    <w:name w:val="List Number 3"/>
    <w:basedOn w:val="List3"/>
    <w:rsid w:val="00A354A5"/>
    <w:pPr>
      <w:numPr>
        <w:numId w:val="5"/>
      </w:numPr>
    </w:pPr>
  </w:style>
  <w:style w:type="paragraph" w:styleId="ListNumber4">
    <w:name w:val="List Number 4"/>
    <w:basedOn w:val="List4"/>
    <w:rsid w:val="00A354A5"/>
    <w:pPr>
      <w:numPr>
        <w:numId w:val="6"/>
      </w:numPr>
    </w:pPr>
  </w:style>
  <w:style w:type="paragraph" w:styleId="ListNumber5">
    <w:name w:val="List Number 5"/>
    <w:basedOn w:val="List5"/>
    <w:rsid w:val="00A354A5"/>
    <w:pPr>
      <w:numPr>
        <w:numId w:val="7"/>
      </w:numPr>
    </w:pPr>
  </w:style>
  <w:style w:type="paragraph" w:styleId="BlockText">
    <w:name w:val="Block Text"/>
    <w:basedOn w:val="Normal"/>
    <w:rsid w:val="00A35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4A5"/>
    <w:rPr>
      <w:sz w:val="16"/>
      <w:vertAlign w:val="superscript"/>
    </w:rPr>
  </w:style>
  <w:style w:type="character" w:customStyle="1" w:styleId="Symbols">
    <w:name w:val="Symbols"/>
    <w:basedOn w:val="DefaultParagraphFont"/>
    <w:rsid w:val="00A354A5"/>
    <w:rPr>
      <w:rFonts w:ascii="Symbol" w:hAnsi="Symbol"/>
    </w:rPr>
  </w:style>
  <w:style w:type="character" w:customStyle="1" w:styleId="MenuOptions">
    <w:name w:val="Menu Options"/>
    <w:basedOn w:val="DefaultParagraphFont"/>
    <w:rsid w:val="00A35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4A5"/>
    <w:rPr>
      <w:b/>
    </w:rPr>
  </w:style>
  <w:style w:type="character" w:customStyle="1" w:styleId="Underlined">
    <w:name w:val="Underlined"/>
    <w:basedOn w:val="DefaultParagraphFont"/>
    <w:rsid w:val="00A354A5"/>
    <w:rPr>
      <w:u w:val="single"/>
    </w:rPr>
  </w:style>
  <w:style w:type="paragraph" w:customStyle="1" w:styleId="TableBodyTextRight">
    <w:name w:val="Table Body Text Right"/>
    <w:basedOn w:val="TableBodyText"/>
    <w:rsid w:val="00A35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4A5"/>
    <w:rPr>
      <w:sz w:val="18"/>
    </w:rPr>
  </w:style>
  <w:style w:type="paragraph" w:customStyle="1" w:styleId="BodySmallRight">
    <w:name w:val="Body Small Right"/>
    <w:basedOn w:val="BodyTextRight"/>
    <w:rsid w:val="00A354A5"/>
    <w:rPr>
      <w:sz w:val="18"/>
      <w:szCs w:val="18"/>
    </w:rPr>
  </w:style>
  <w:style w:type="paragraph" w:customStyle="1" w:styleId="MarginEdition">
    <w:name w:val="Margin Edition"/>
    <w:basedOn w:val="MarginNote"/>
    <w:rsid w:val="00A35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4A5"/>
    <w:rPr>
      <w:sz w:val="2"/>
      <w:szCs w:val="2"/>
    </w:rPr>
  </w:style>
  <w:style w:type="character" w:customStyle="1" w:styleId="Small">
    <w:name w:val="Small"/>
    <w:basedOn w:val="DefaultParagraphFont"/>
    <w:rsid w:val="00A354A5"/>
    <w:rPr>
      <w:sz w:val="16"/>
    </w:rPr>
  </w:style>
  <w:style w:type="paragraph" w:customStyle="1" w:styleId="WideTable">
    <w:name w:val="Wide Table"/>
    <w:basedOn w:val="Normal"/>
    <w:rsid w:val="00A35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4A5"/>
  </w:style>
  <w:style w:type="paragraph" w:styleId="Quote">
    <w:name w:val="Quote"/>
    <w:basedOn w:val="Heading1"/>
    <w:link w:val="QuoteChar"/>
    <w:qFormat/>
    <w:rsid w:val="00A35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4A5"/>
    <w:pPr>
      <w:pageBreakBefore/>
    </w:pPr>
  </w:style>
  <w:style w:type="paragraph" w:customStyle="1" w:styleId="Border">
    <w:name w:val="Border"/>
    <w:basedOn w:val="Normal"/>
    <w:qFormat/>
    <w:rsid w:val="00A35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4A5"/>
    <w:rPr>
      <w:u w:val="single"/>
    </w:rPr>
  </w:style>
  <w:style w:type="character" w:customStyle="1" w:styleId="BoldandItalics">
    <w:name w:val="Bold and Italics"/>
    <w:qFormat/>
    <w:rsid w:val="00A354A5"/>
    <w:rPr>
      <w:b/>
      <w:i/>
      <w:u w:val="none"/>
    </w:rPr>
  </w:style>
  <w:style w:type="paragraph" w:styleId="BalloonText">
    <w:name w:val="Balloon Text"/>
    <w:basedOn w:val="Normal"/>
    <w:link w:val="BalloonTextChar"/>
    <w:rsid w:val="00A3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4A5"/>
    <w:pPr>
      <w:spacing w:before="0" w:after="0"/>
    </w:pPr>
  </w:style>
  <w:style w:type="paragraph" w:customStyle="1" w:styleId="BodyTextBold">
    <w:name w:val="Body Text Bold"/>
    <w:basedOn w:val="BodyText"/>
    <w:qFormat/>
    <w:rsid w:val="00A354A5"/>
    <w:rPr>
      <w:b/>
    </w:rPr>
  </w:style>
  <w:style w:type="character" w:styleId="Hyperlink">
    <w:name w:val="Hyperlink"/>
    <w:basedOn w:val="DefaultParagraphFont"/>
    <w:uiPriority w:val="99"/>
    <w:unhideWhenUsed/>
    <w:rsid w:val="00E65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3867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MSS405053 Manage application of six sigma for process control and improvement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