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2B8" w:rsidP="007E72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MSS405052 Design an experiment</w:t>
      </w:r>
      <w:r>
        <w:fldChar w:fldCharType="end"/>
      </w:r>
    </w:p>
    <w:p w:rsidR="007E72B8" w:rsidP="007E72B8">
      <w:pPr>
        <w:pStyle w:val="Version"/>
        <w:sectPr w:rsidSect="00BC2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2925" w:rsidP="00BC2925">
      <w:pPr>
        <w:pStyle w:val="SuperHeading"/>
      </w:pPr>
      <w:r w:rsidRPr="00BC2925">
        <w:t>MSS405052 Design an experiment</w:t>
      </w:r>
    </w:p>
    <w:p w:rsidR="00000000" w:rsidRPr="00BC2925" w:rsidP="00BC2925">
      <w:pPr>
        <w:pStyle w:val="Heading1"/>
      </w:pPr>
      <w:bookmarkStart w:id="1" w:name="O_1044485"/>
      <w:bookmarkEnd w:id="1"/>
      <w:r w:rsidRPr="00BC2925">
        <w:t>Modification History</w:t>
      </w:r>
    </w:p>
    <w:p w:rsidR="00000000" w:rsidRPr="00BC2925" w:rsidP="007E72B8">
      <w:pPr>
        <w:pStyle w:val="BodyText"/>
      </w:pPr>
      <w:r w:rsidRPr="00BC2925">
        <w:t>Release 2. Updated pre-requisite code</w:t>
      </w:r>
    </w:p>
    <w:p w:rsidR="00000000" w:rsidRPr="00BC2925" w:rsidP="007E72B8">
      <w:pPr>
        <w:pStyle w:val="BodyText"/>
      </w:pPr>
      <w:r w:rsidRPr="00BC2925">
        <w:t>Release 1. Supersedes and is equivalent to MSS405052A Design an experiment</w:t>
      </w:r>
    </w:p>
    <w:p w:rsidR="00000000" w:rsidRPr="00BC2925" w:rsidP="00BC2925">
      <w:pPr>
        <w:pStyle w:val="Heading1"/>
      </w:pPr>
      <w:bookmarkStart w:id="2" w:name="O_1044484"/>
      <w:bookmarkEnd w:id="2"/>
      <w:r w:rsidRPr="00BC2925">
        <w:t>Application</w:t>
      </w:r>
    </w:p>
    <w:p w:rsidR="00000000" w:rsidRPr="00BC2925" w:rsidP="007E72B8">
      <w:pPr>
        <w:pStyle w:val="BodyText"/>
      </w:pPr>
      <w:r w:rsidRPr="00BC2925">
        <w:t>This unit of competency covers the skills and knowledge required to design experiments. The</w:t>
      </w:r>
      <w:r w:rsidRPr="00BC2925">
        <w:t xml:space="preserve"> design of experiments is generally undertaken as part of black-belt six sigma but may also be undertaken independently.</w:t>
      </w:r>
    </w:p>
    <w:p w:rsidR="00000000" w:rsidRPr="00BC2925" w:rsidP="007E72B8">
      <w:pPr>
        <w:pStyle w:val="BodyText"/>
      </w:pPr>
      <w:r w:rsidRPr="00BC2925">
        <w:t xml:space="preserve">This unit applies to a technical expert who is required to design and implement experiments aimed at making breakthrough improvements </w:t>
      </w:r>
      <w:r w:rsidRPr="00BC2925">
        <w:t>in the process. They will work with other members of the process team in doing this.</w:t>
      </w:r>
    </w:p>
    <w:p w:rsidR="00000000" w:rsidRPr="00BC2925" w:rsidP="007E72B8">
      <w:pPr>
        <w:pStyle w:val="BodyText"/>
      </w:pPr>
      <w:r w:rsidRPr="00BC2925">
        <w:t>This unit primarily requires the application of skills associated with problem solving, initiative and enterprise, and planning and organising skills in order to identify</w:t>
      </w:r>
      <w:r w:rsidRPr="00BC2925">
        <w:t>, implement and evaluate an experiment. Communication skills associated with gathering, interpreting and documenting information are required.</w:t>
      </w:r>
    </w:p>
    <w:p w:rsidR="00000000" w:rsidRPr="00BC2925" w:rsidP="007E72B8">
      <w:pPr>
        <w:pStyle w:val="BodyText"/>
      </w:pPr>
      <w:r w:rsidRPr="00BC2925">
        <w:t>No licensing, legislative or certification requirements apply to this unit at the time of publication.</w:t>
      </w:r>
    </w:p>
    <w:p w:rsidR="00000000" w:rsidRPr="00BC2925" w:rsidP="00BC2925">
      <w:pPr>
        <w:pStyle w:val="Heading1"/>
      </w:pPr>
      <w:bookmarkStart w:id="3" w:name="O_1044483"/>
      <w:bookmarkEnd w:id="3"/>
      <w:r w:rsidRPr="00BC292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5"/>
        <w:gridCol w:w="6847"/>
      </w:tblGrid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MSS404054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25" w:rsidP="00BC2925">
            <w:pPr>
              <w:pStyle w:val="BodyText"/>
            </w:pPr>
            <w:r w:rsidRPr="00BC2925">
              <w:t xml:space="preserve">Apply statistics to operational processes  </w:t>
            </w:r>
          </w:p>
        </w:tc>
      </w:tr>
    </w:tbl>
    <w:p w:rsidR="00000000" w:rsidRPr="00BC2925" w:rsidP="00BC2925">
      <w:pPr>
        <w:pStyle w:val="BodyText"/>
      </w:pPr>
    </w:p>
    <w:p w:rsidR="00000000" w:rsidRPr="00BC2925" w:rsidP="00BC2925">
      <w:pPr>
        <w:pStyle w:val="AllowPageBreak"/>
      </w:pPr>
    </w:p>
    <w:p w:rsidR="00000000" w:rsidRPr="00BC2925" w:rsidP="00BC2925">
      <w:pPr>
        <w:pStyle w:val="Heading1"/>
      </w:pPr>
      <w:bookmarkStart w:id="4" w:name="O_1044482"/>
      <w:bookmarkEnd w:id="4"/>
      <w:r w:rsidRPr="00BC2925">
        <w:t>Competency Field</w:t>
      </w:r>
    </w:p>
    <w:p w:rsidR="00000000" w:rsidRPr="00BC2925" w:rsidP="007E72B8">
      <w:pPr>
        <w:pStyle w:val="BodyText"/>
      </w:pPr>
      <w:r w:rsidRPr="00BC2925">
        <w:t>Competitive systems and practices</w:t>
      </w:r>
    </w:p>
    <w:p w:rsidR="00000000" w:rsidRPr="00BC2925" w:rsidP="00BC2925">
      <w:pPr>
        <w:pStyle w:val="Heading1"/>
      </w:pPr>
      <w:bookmarkStart w:id="5" w:name="O_1044481"/>
      <w:bookmarkEnd w:id="5"/>
      <w:r w:rsidRPr="00BC2925">
        <w:t>Unit Sector</w:t>
      </w:r>
    </w:p>
    <w:p w:rsidR="00000000" w:rsidRPr="00BC2925" w:rsidP="007E72B8">
      <w:pPr>
        <w:pStyle w:val="BodyText"/>
      </w:pPr>
      <w:r w:rsidRPr="00BC2925">
        <w:t>Not applicable</w:t>
      </w:r>
    </w:p>
    <w:p w:rsidR="00000000" w:rsidRPr="00BC2925" w:rsidP="00BC2925">
      <w:pPr>
        <w:pStyle w:val="Heading1"/>
      </w:pPr>
      <w:bookmarkStart w:id="6" w:name="O_1044480"/>
      <w:bookmarkEnd w:id="6"/>
      <w:r w:rsidRPr="00BC29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Performance criteria describe the performance needed to demonstrate achievement of the element.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25" w:rsidP="00BC2925">
            <w:pPr>
              <w:pStyle w:val="BodyText"/>
            </w:pPr>
            <w:r w:rsidRPr="00BC292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rPr>
                <w:rStyle w:val="SpecialBold"/>
              </w:rPr>
              <w:t>Choose an improvement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Review a process/value stream map.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Identify areas in need of improvement.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Select a process/value stream area for analysis and improvement.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Determine the objective of the experiment in consultation with relevant stakeholders.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25" w:rsidP="00BC2925">
            <w:pPr>
              <w:pStyle w:val="BodyText"/>
            </w:pPr>
            <w:r w:rsidRPr="00BC292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rPr>
                <w:rStyle w:val="SpecialBold"/>
              </w:rPr>
              <w:t>Design the experiment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Select appropriate factorial design.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Estimate signal to noise ratio.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Determine required number of runs and factorial fraction.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Determine resolution.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Design a sequential series of experiments.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Calculate resource requirement for this design.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Determine whether resource requirements are practical in consultation with relevant stakeholders.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Modify experiment, if required, to match available resources.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2.9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Determine/develop required metrics.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25" w:rsidP="00BC2925">
            <w:pPr>
              <w:pStyle w:val="BodyText"/>
            </w:pPr>
            <w:r w:rsidRPr="00BC292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rPr>
                <w:rStyle w:val="SpecialBold"/>
              </w:rPr>
              <w:t>Conduct the experiment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Conduct first run of experiment.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Replicate in random order for required number of runs.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Block out known sources of variation.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Conduct other experiments in series.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Record data/have data recorded.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25" w:rsidP="00BC2925">
            <w:pPr>
              <w:pStyle w:val="BodyText"/>
            </w:pPr>
            <w:r w:rsidRPr="00BC292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rPr>
                <w:rStyle w:val="SpecialBold"/>
              </w:rPr>
              <w:t>Analyse and confirm the experimental 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Identify aliases/confounding of variables/results.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 xml:space="preserve">Analyse data using statistics pack or similar. 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Interpret analysed data in line with objectives.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Identify confidence level of analysed data.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Design experiment to confirm correlations identified.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Conduct confirming experiment.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Analyse data from confirming experiment.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4.8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25" w:rsidP="00BC2925">
            <w:pPr>
              <w:pStyle w:val="BodyText"/>
            </w:pPr>
            <w:r w:rsidRPr="00BC2925">
              <w:t>Confirm results (or conduct further experiments).</w:t>
            </w:r>
          </w:p>
        </w:tc>
      </w:tr>
    </w:tbl>
    <w:p w:rsidR="00000000" w:rsidRPr="00BC2925" w:rsidP="00BC2925">
      <w:pPr>
        <w:pStyle w:val="BodyText"/>
      </w:pPr>
    </w:p>
    <w:p w:rsidR="00000000" w:rsidRPr="00BC2925" w:rsidP="00BC2925">
      <w:pPr>
        <w:pStyle w:val="AllowPageBreak"/>
      </w:pPr>
    </w:p>
    <w:p w:rsidR="00000000" w:rsidRPr="00BC2925" w:rsidP="00BC2925">
      <w:pPr>
        <w:pStyle w:val="Heading1"/>
      </w:pPr>
      <w:bookmarkStart w:id="7" w:name="O_1044479"/>
      <w:bookmarkEnd w:id="7"/>
      <w:r w:rsidRPr="00BC2925">
        <w:t>Foundation Skills</w:t>
      </w:r>
    </w:p>
    <w:p w:rsidR="00000000" w:rsidRPr="00BC2925" w:rsidP="007E72B8">
      <w:pPr>
        <w:pStyle w:val="BodyText"/>
      </w:pPr>
      <w:r w:rsidRPr="00BC2925">
        <w:t>This section describes those required skills (language, literacy and numeracy) that are essential to performance.</w:t>
      </w:r>
    </w:p>
    <w:p w:rsidR="00000000" w:rsidRPr="00BC2925" w:rsidP="007E72B8">
      <w:pPr>
        <w:pStyle w:val="BodyText"/>
      </w:pPr>
      <w:r w:rsidRPr="00BC2925">
        <w:t>Foundation skills essential to performance are explicit in the performance criteria of this unit of co</w:t>
      </w:r>
      <w:r w:rsidRPr="00BC2925">
        <w:t>mpetency.</w:t>
      </w:r>
    </w:p>
    <w:p w:rsidR="00000000" w:rsidRPr="00BC2925" w:rsidP="00BC2925">
      <w:pPr>
        <w:pStyle w:val="Heading1"/>
      </w:pPr>
      <w:bookmarkStart w:id="8" w:name="O_1044478"/>
      <w:bookmarkEnd w:id="8"/>
      <w:r w:rsidRPr="00BC292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5"/>
        <w:gridCol w:w="6847"/>
      </w:tblGrid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t>This field allows for different work environments and conditions that may affect performance. Essential operating conditions that may be present (depending on the work situation, needs of the candidate, acce</w:t>
            </w:r>
            <w:r w:rsidRPr="00BC2925">
              <w:t>ssibility of the item, and local industry and regional contexts) are included.</w:t>
            </w: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rPr>
                <w:rStyle w:val="SpecialBold"/>
              </w:rPr>
              <w:t>Competitive systems and practices include one or more of: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25" w:rsidP="00BC2925">
            <w:pPr>
              <w:pStyle w:val="ListBullet"/>
            </w:pPr>
            <w:r w:rsidRPr="00BC2925">
              <w:t>lean operations</w:t>
            </w:r>
          </w:p>
          <w:p w:rsidR="00000000" w:rsidRPr="00BC2925" w:rsidP="00BC2925">
            <w:pPr>
              <w:pStyle w:val="ListBullet"/>
            </w:pPr>
            <w:r w:rsidRPr="00BC2925">
              <w:t>agile operations</w:t>
            </w:r>
          </w:p>
          <w:p w:rsidR="00000000" w:rsidRPr="00BC2925" w:rsidP="00BC2925">
            <w:pPr>
              <w:pStyle w:val="ListBullet"/>
            </w:pPr>
            <w:r w:rsidRPr="00BC2925">
              <w:t>preventative and predictive maintenance approaches</w:t>
            </w:r>
          </w:p>
          <w:p w:rsidR="00000000" w:rsidRPr="00BC2925" w:rsidP="00BC2925">
            <w:pPr>
              <w:pStyle w:val="ListBullet"/>
            </w:pPr>
            <w:r w:rsidRPr="00BC2925">
              <w:t>statistical process control systems, including six sigma and three sigma</w:t>
            </w:r>
          </w:p>
          <w:p w:rsidR="00000000" w:rsidRPr="00BC2925" w:rsidP="00BC2925">
            <w:pPr>
              <w:pStyle w:val="ListBullet"/>
            </w:pPr>
            <w:r w:rsidRPr="00BC2925">
              <w:t>Just in Time (JIT), kanban and other pull-related operations control systems</w:t>
            </w:r>
          </w:p>
          <w:p w:rsidR="00000000" w:rsidRPr="00BC2925" w:rsidP="00BC2925">
            <w:pPr>
              <w:pStyle w:val="ListBullet"/>
            </w:pPr>
            <w:r w:rsidRPr="00BC2925">
              <w:t>supply, value, and demand chain monitoring and analysis</w:t>
            </w:r>
          </w:p>
          <w:p w:rsidR="00000000" w:rsidRPr="00BC2925" w:rsidP="00BC2925">
            <w:pPr>
              <w:pStyle w:val="ListBullet"/>
            </w:pPr>
            <w:r w:rsidRPr="00BC2925">
              <w:t xml:space="preserve">5S </w:t>
            </w:r>
          </w:p>
          <w:p w:rsidR="00000000" w:rsidRPr="00BC2925" w:rsidP="00BC2925">
            <w:pPr>
              <w:pStyle w:val="ListBullet"/>
            </w:pPr>
            <w:r w:rsidRPr="00BC2925">
              <w:t>continuous improvement (kaizen)</w:t>
            </w:r>
          </w:p>
          <w:p w:rsidR="00000000" w:rsidRPr="00BC2925" w:rsidP="00BC2925">
            <w:pPr>
              <w:pStyle w:val="ListBullet"/>
            </w:pPr>
            <w:r w:rsidRPr="00BC2925">
              <w:t>breakthrough i</w:t>
            </w:r>
            <w:r w:rsidRPr="00BC2925">
              <w:t>mprovement (kaizen blitz)</w:t>
            </w:r>
          </w:p>
          <w:p w:rsidR="00000000" w:rsidRPr="00BC2925" w:rsidP="00BC2925">
            <w:pPr>
              <w:pStyle w:val="ListBullet"/>
            </w:pPr>
            <w:r w:rsidRPr="00BC2925">
              <w:t>cause/effect diagrams</w:t>
            </w:r>
          </w:p>
          <w:p w:rsidR="00000000" w:rsidRPr="00BC2925" w:rsidP="00BC2925">
            <w:pPr>
              <w:pStyle w:val="ListBullet"/>
            </w:pPr>
            <w:r w:rsidRPr="00BC2925">
              <w:t>overall equipment effectiveness (OEE)</w:t>
            </w:r>
          </w:p>
          <w:p w:rsidR="00000000" w:rsidRPr="00BC2925" w:rsidP="00BC2925">
            <w:pPr>
              <w:pStyle w:val="ListBullet"/>
            </w:pPr>
            <w:r w:rsidRPr="00BC2925">
              <w:t>takt time</w:t>
            </w:r>
          </w:p>
          <w:p w:rsidR="00000000" w:rsidRPr="00BC2925" w:rsidP="00BC2925">
            <w:pPr>
              <w:pStyle w:val="ListBullet"/>
            </w:pPr>
            <w:r w:rsidRPr="00BC2925">
              <w:t>process mapping</w:t>
            </w:r>
          </w:p>
          <w:p w:rsidR="00000000" w:rsidRPr="00BC2925" w:rsidP="00BC2925">
            <w:pPr>
              <w:pStyle w:val="ListBullet"/>
            </w:pPr>
            <w:r w:rsidRPr="00BC2925">
              <w:t xml:space="preserve">problem solving </w:t>
            </w:r>
          </w:p>
          <w:p w:rsidR="00000000" w:rsidRPr="00BC2925" w:rsidP="00BC2925">
            <w:pPr>
              <w:pStyle w:val="ListBullet"/>
            </w:pPr>
            <w:r w:rsidRPr="00BC2925">
              <w:t>run charts</w:t>
            </w:r>
          </w:p>
          <w:p w:rsidR="00000000" w:rsidRPr="00BC2925" w:rsidP="00BC2925">
            <w:pPr>
              <w:pStyle w:val="ListBullet"/>
            </w:pPr>
            <w:r w:rsidRPr="00BC2925">
              <w:t>standard procedures</w:t>
            </w:r>
          </w:p>
          <w:p w:rsidR="00000000" w:rsidRPr="00BC2925" w:rsidP="00BC2925">
            <w:pPr>
              <w:pStyle w:val="ListBullet"/>
            </w:pPr>
            <w:r w:rsidRPr="00BC2925">
              <w:t>current reality tree.</w:t>
            </w:r>
          </w:p>
          <w:p w:rsidR="00000000" w:rsidP="00BC2925">
            <w:pPr>
              <w:pStyle w:val="BodyText"/>
              <w:rPr>
                <w:lang w:val="en-NZ"/>
              </w:rPr>
            </w:pP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rPr>
                <w:rStyle w:val="SpecialBold"/>
              </w:rPr>
              <w:t>Objective of the experiment includes one or more of: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25" w:rsidP="00BC2925">
            <w:pPr>
              <w:pStyle w:val="ListBullet"/>
            </w:pPr>
            <w:r w:rsidRPr="00BC2925">
              <w:t>screen factors to find the critical few</w:t>
            </w:r>
          </w:p>
          <w:p w:rsidR="00000000" w:rsidRPr="00BC2925" w:rsidP="00BC2925">
            <w:pPr>
              <w:pStyle w:val="ListBullet"/>
            </w:pPr>
            <w:r w:rsidRPr="00BC2925">
              <w:t>optimise a few critical factors</w:t>
            </w:r>
          </w:p>
          <w:p w:rsidR="00000000" w:rsidRPr="00BC2925" w:rsidP="00BC2925">
            <w:pPr>
              <w:pStyle w:val="ListBullet"/>
            </w:pPr>
            <w:r w:rsidRPr="00BC2925">
              <w:t>solve process problems</w:t>
            </w:r>
          </w:p>
          <w:p w:rsidR="00000000" w:rsidRPr="00BC2925" w:rsidP="00BC2925">
            <w:pPr>
              <w:pStyle w:val="ListBullet"/>
            </w:pPr>
            <w:r w:rsidRPr="00BC2925">
              <w:t>reduce waste</w:t>
            </w:r>
          </w:p>
          <w:p w:rsidR="00000000" w:rsidRPr="00BC2925" w:rsidP="00BC2925">
            <w:pPr>
              <w:pStyle w:val="ListBullet"/>
            </w:pPr>
            <w:r w:rsidRPr="00BC2925">
              <w:t>increase reliability.</w:t>
            </w:r>
          </w:p>
          <w:p w:rsidR="00000000" w:rsidP="00BC2925">
            <w:pPr>
              <w:pStyle w:val="BodyText"/>
              <w:rPr>
                <w:lang w:val="en-NZ"/>
              </w:rPr>
            </w:pP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rPr>
                <w:rStyle w:val="SpecialBold"/>
              </w:rPr>
              <w:t>Factorial design includes one or more of: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25" w:rsidP="00BC2925">
            <w:pPr>
              <w:pStyle w:val="ListBullet"/>
            </w:pPr>
            <w:r w:rsidRPr="00BC2925">
              <w:t>2/3 level factorial</w:t>
            </w:r>
          </w:p>
          <w:p w:rsidR="00000000" w:rsidRPr="00BC2925" w:rsidP="00BC2925">
            <w:pPr>
              <w:pStyle w:val="ListBullet"/>
            </w:pPr>
            <w:r w:rsidRPr="00BC2925">
              <w:t>Taguchi L8</w:t>
            </w:r>
          </w:p>
          <w:p w:rsidR="00000000" w:rsidRPr="00BC2925" w:rsidP="00BC2925">
            <w:pPr>
              <w:pStyle w:val="ListBullet"/>
            </w:pPr>
            <w:r w:rsidRPr="00BC2925">
              <w:t>2/4-1 half fraction</w:t>
            </w:r>
          </w:p>
          <w:p w:rsidR="00000000" w:rsidRPr="00BC2925" w:rsidP="00BC2925">
            <w:pPr>
              <w:pStyle w:val="ListBullet"/>
            </w:pPr>
            <w:r w:rsidRPr="00BC2925">
              <w:t>Plackett-Burman 8-run</w:t>
            </w:r>
          </w:p>
          <w:p w:rsidR="00000000" w:rsidRPr="00BC2925" w:rsidP="00BC2925">
            <w:pPr>
              <w:pStyle w:val="ListBullet"/>
            </w:pPr>
            <w:r w:rsidRPr="00BC2925">
              <w:t>full factorial.</w:t>
            </w:r>
          </w:p>
          <w:p w:rsidR="00000000" w:rsidP="00BC2925">
            <w:pPr>
              <w:pStyle w:val="BodyText"/>
              <w:rPr>
                <w:lang w:val="en-NZ"/>
              </w:rPr>
            </w:pP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rPr>
                <w:rStyle w:val="SpecialBold"/>
              </w:rPr>
              <w:t>Signal-to-noise ratio may be estimated by one or more of: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25" w:rsidP="00BC2925">
            <w:pPr>
              <w:pStyle w:val="ListBullet"/>
            </w:pPr>
            <w:r w:rsidRPr="00BC2925">
              <w:t>previous experiment design experience</w:t>
            </w:r>
          </w:p>
          <w:p w:rsidR="00000000" w:rsidRPr="00BC2925" w:rsidP="00BC2925">
            <w:pPr>
              <w:pStyle w:val="ListBullet"/>
            </w:pPr>
            <w:r w:rsidRPr="00BC2925">
              <w:t>previous process capability studies</w:t>
            </w:r>
          </w:p>
          <w:p w:rsidR="00000000" w:rsidRPr="00BC2925" w:rsidP="00BC2925">
            <w:pPr>
              <w:pStyle w:val="ListBullet"/>
            </w:pPr>
            <w:r w:rsidRPr="00BC2925">
              <w:t>statistical process control data</w:t>
            </w:r>
          </w:p>
          <w:p w:rsidR="00000000" w:rsidRPr="00BC2925" w:rsidP="00BC2925">
            <w:pPr>
              <w:pStyle w:val="ListBullet"/>
            </w:pPr>
            <w:r w:rsidRPr="00BC2925">
              <w:t>estimated from other sources.</w:t>
            </w:r>
          </w:p>
          <w:p w:rsidR="00000000" w:rsidP="00BC2925">
            <w:pPr>
              <w:pStyle w:val="BodyText"/>
              <w:rPr>
                <w:lang w:val="en-NZ"/>
              </w:rPr>
            </w:pP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rPr>
                <w:rStyle w:val="SpecialBold"/>
              </w:rPr>
              <w:t>Resolution includes one or more of: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25" w:rsidP="00BC2925">
            <w:pPr>
              <w:pStyle w:val="ListBullet"/>
            </w:pPr>
            <w:r w:rsidRPr="00BC2925">
              <w:t>Res</w:t>
            </w:r>
            <w:r w:rsidRPr="00BC2925">
              <w:t>olution III design: A design where main factor effects are confounded with two factor and higher order interactions</w:t>
            </w:r>
          </w:p>
          <w:p w:rsidR="00000000" w:rsidRPr="00BC2925" w:rsidP="00BC2925">
            <w:pPr>
              <w:pStyle w:val="ListBullet"/>
            </w:pPr>
            <w:r w:rsidRPr="00BC2925">
              <w:t>Resolution IV design: A design where main effects are confounded with three factor and higher order interactions and all two factor interact</w:t>
            </w:r>
            <w:r w:rsidRPr="00BC2925">
              <w:t>ions are confounded with two factor interactions and higher order interactions</w:t>
            </w:r>
          </w:p>
          <w:p w:rsidR="00000000" w:rsidRPr="00BC2925" w:rsidP="00BC2925">
            <w:pPr>
              <w:pStyle w:val="ListBullet"/>
            </w:pPr>
            <w:r w:rsidRPr="00BC2925">
              <w:t>Resolution V design: A design where main effects are confounded with four factor and higher order interactions and two factor interactions are confounded with three factor inter</w:t>
            </w:r>
            <w:r w:rsidRPr="00BC2925">
              <w:t>actions and higher order interactions.</w:t>
            </w:r>
          </w:p>
          <w:p w:rsidR="00000000" w:rsidP="00BC2925">
            <w:pPr>
              <w:pStyle w:val="BodyText"/>
              <w:rPr>
                <w:lang w:val="en-NZ"/>
              </w:rPr>
            </w:pP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rPr>
                <w:rStyle w:val="SpecialBold"/>
              </w:rPr>
              <w:t>Sequential series of experiments includes all of: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25" w:rsidP="00BC2925">
            <w:pPr>
              <w:pStyle w:val="ListBullet"/>
            </w:pPr>
            <w:r w:rsidRPr="00BC2925">
              <w:t>a screening design (fractional factorial) to identify the significant factors</w:t>
            </w:r>
          </w:p>
          <w:p w:rsidR="00000000" w:rsidRPr="00BC2925" w:rsidP="00BC2925">
            <w:pPr>
              <w:pStyle w:val="ListBullet"/>
            </w:pPr>
            <w:r w:rsidRPr="00BC2925">
              <w:t>a full factorial or response surface design to fully characterise or model the effects</w:t>
            </w:r>
          </w:p>
          <w:p w:rsidR="00000000" w:rsidRPr="00BC2925" w:rsidP="00BC2925">
            <w:pPr>
              <w:pStyle w:val="ListBullet"/>
            </w:pPr>
            <w:r w:rsidRPr="00BC2925">
              <w:t>confirmation runs to verify results.</w:t>
            </w:r>
          </w:p>
          <w:p w:rsidR="00000000" w:rsidP="00BC2925">
            <w:pPr>
              <w:pStyle w:val="BodyText"/>
              <w:rPr>
                <w:lang w:val="en-NZ"/>
              </w:rPr>
            </w:pP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rPr>
                <w:rStyle w:val="SpecialBold"/>
              </w:rPr>
              <w:t>Required metrics include one or more of: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25" w:rsidP="00BC2925">
            <w:pPr>
              <w:pStyle w:val="ListBullet"/>
            </w:pPr>
            <w:r w:rsidRPr="00BC2925">
              <w:t>quantitative measures normally associated with the process</w:t>
            </w:r>
          </w:p>
          <w:p w:rsidR="00000000" w:rsidRPr="00BC2925" w:rsidP="00BC2925">
            <w:pPr>
              <w:pStyle w:val="ListBullet"/>
            </w:pPr>
            <w:r w:rsidRPr="00BC2925">
              <w:t>other quantitative measures relevant to the experiment</w:t>
            </w:r>
          </w:p>
          <w:p w:rsidR="00000000" w:rsidRPr="00BC2925" w:rsidP="00BC2925">
            <w:pPr>
              <w:pStyle w:val="ListBullet"/>
            </w:pPr>
            <w:r w:rsidRPr="00BC2925">
              <w:t>ranking systems for normally qualitative measures, such as d</w:t>
            </w:r>
            <w:r w:rsidRPr="00BC2925">
              <w:t>efectives.</w:t>
            </w:r>
          </w:p>
          <w:p w:rsidR="00000000" w:rsidP="00BC2925">
            <w:pPr>
              <w:pStyle w:val="BodyText"/>
              <w:rPr>
                <w:lang w:val="en-NZ"/>
              </w:rPr>
            </w:pPr>
          </w:p>
        </w:tc>
      </w:tr>
      <w:tr w:rsidTr="00BC2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925">
            <w:pPr>
              <w:pStyle w:val="BodyText"/>
              <w:rPr>
                <w:lang w:val="en-NZ"/>
              </w:rPr>
            </w:pPr>
            <w:r w:rsidRPr="00BC2925">
              <w:rPr>
                <w:rStyle w:val="SpecialBold"/>
              </w:rPr>
              <w:t>Statistics pack include one or more of: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925" w:rsidP="00BC2925">
            <w:pPr>
              <w:pStyle w:val="ListBullet"/>
            </w:pPr>
            <w:r w:rsidRPr="00BC2925">
              <w:t>minitab</w:t>
            </w:r>
          </w:p>
          <w:p w:rsidR="00000000" w:rsidRPr="00BC2925" w:rsidP="00BC2925">
            <w:pPr>
              <w:pStyle w:val="ListBullet"/>
            </w:pPr>
            <w:r w:rsidRPr="00BC2925">
              <w:t xml:space="preserve">JMP </w:t>
            </w:r>
          </w:p>
          <w:p w:rsidR="00000000" w:rsidRPr="00BC2925" w:rsidP="00BC2925">
            <w:pPr>
              <w:pStyle w:val="ListBullet"/>
            </w:pPr>
            <w:r w:rsidRPr="00BC2925">
              <w:t>other specialist statistics packs</w:t>
            </w:r>
          </w:p>
          <w:p w:rsidR="00000000" w:rsidRPr="00BC2925" w:rsidP="00BC2925">
            <w:pPr>
              <w:pStyle w:val="ListBullet"/>
            </w:pPr>
            <w:r w:rsidRPr="00BC2925">
              <w:t>spreadsheets, such as Excel, particularly with specific add-ons, such as Sigma XL, Analyse It or other add-ons.</w:t>
            </w:r>
          </w:p>
          <w:p w:rsidR="00000000" w:rsidRPr="00BC2925" w:rsidP="00BC2925">
            <w:pPr>
              <w:pStyle w:val="BodyText"/>
            </w:pPr>
          </w:p>
        </w:tc>
      </w:tr>
    </w:tbl>
    <w:p w:rsidR="00000000" w:rsidRPr="00BC2925" w:rsidP="00BC2925">
      <w:pPr>
        <w:pStyle w:val="BodyText"/>
      </w:pPr>
    </w:p>
    <w:p w:rsidR="00000000" w:rsidRPr="00BC2925" w:rsidP="00BC2925">
      <w:pPr>
        <w:pStyle w:val="AllowPageBreak"/>
      </w:pPr>
    </w:p>
    <w:p w:rsidR="00000000" w:rsidRPr="00BC2925" w:rsidP="00BC2925">
      <w:pPr>
        <w:pStyle w:val="Heading1"/>
      </w:pPr>
      <w:bookmarkStart w:id="9" w:name="O_1044477"/>
      <w:bookmarkEnd w:id="9"/>
      <w:r w:rsidRPr="00BC2925">
        <w:t>Unit Mapping Information</w:t>
      </w:r>
    </w:p>
    <w:p w:rsidR="00000000" w:rsidRPr="00BC2925" w:rsidP="007E72B8">
      <w:pPr>
        <w:pStyle w:val="BodyText"/>
      </w:pPr>
      <w:r w:rsidRPr="00BC2925">
        <w:t>Release 2. Equivalent to Release 1</w:t>
      </w:r>
    </w:p>
    <w:p w:rsidR="00000000" w:rsidRPr="00BC2925" w:rsidP="007E72B8">
      <w:pPr>
        <w:pStyle w:val="BodyText"/>
      </w:pPr>
      <w:r w:rsidRPr="00BC2925">
        <w:t>Release 1. Supersedes and is equivalent to MSS405052A Design an experiment</w:t>
      </w:r>
    </w:p>
    <w:p w:rsidR="00000000" w:rsidRPr="00BC2925" w:rsidP="00BC2925">
      <w:pPr>
        <w:pStyle w:val="Heading1"/>
      </w:pPr>
      <w:bookmarkStart w:id="10" w:name="O_1044486"/>
      <w:bookmarkEnd w:id="10"/>
      <w:r w:rsidRPr="00BC2925">
        <w:t>Links</w:t>
      </w:r>
    </w:p>
    <w:p w:rsidR="00000000" w:rsidRPr="00BC2925" w:rsidP="007E72B8">
      <w:pPr>
        <w:pStyle w:val="BodyText"/>
      </w:pPr>
      <w:r w:rsidRPr="00BC29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40F7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C2925" w:rsidP="00BC2925"/>
    <w:sectPr w:rsidSect="00BC29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25" w:rsidRPr="007E72B8" w:rsidP="007E72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B8" w:rsidP="00BC2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2B8" w:rsidP="00BC2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E72B8" w:rsidP="00BC2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925" w:rsidRPr="007E72B8" w:rsidP="007E72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2B8" w:rsidRPr="002D2AF8" w:rsidP="00BC2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MSS405052 Design an experiment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7E72B8" w:rsidP="00BC2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308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14CA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925"/>
  </w:style>
  <w:style w:type="character" w:customStyle="1" w:styleId="Heading1Char">
    <w:name w:val="Heading 1 Char"/>
    <w:basedOn w:val="DefaultParagraphFont"/>
    <w:link w:val="Heading1"/>
    <w:rsid w:val="00BC2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9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29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925"/>
    <w:rPr>
      <w:b/>
      <w:spacing w:val="0"/>
    </w:rPr>
  </w:style>
  <w:style w:type="paragraph" w:customStyle="1" w:styleId="SuperHeading">
    <w:name w:val="SuperHeading"/>
    <w:basedOn w:val="Normal"/>
    <w:rsid w:val="00BC2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29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2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9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9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925"/>
    <w:rPr>
      <w:i/>
    </w:rPr>
  </w:style>
  <w:style w:type="paragraph" w:styleId="Caption">
    <w:name w:val="caption"/>
    <w:basedOn w:val="BodyText"/>
    <w:next w:val="Normal"/>
    <w:qFormat/>
    <w:rsid w:val="00BC2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925"/>
  </w:style>
  <w:style w:type="paragraph" w:styleId="TableofFigures">
    <w:name w:val="table of figures"/>
    <w:basedOn w:val="Normal"/>
    <w:next w:val="Normal"/>
    <w:semiHidden/>
    <w:rsid w:val="00BC2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9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2925"/>
    <w:rPr>
      <w:rFonts w:ascii="Wingdings" w:hAnsi="Wingdings"/>
    </w:rPr>
  </w:style>
  <w:style w:type="paragraph" w:customStyle="1" w:styleId="TableHeading">
    <w:name w:val="Table Heading"/>
    <w:basedOn w:val="HeadingBase"/>
    <w:rsid w:val="00BC2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925"/>
    <w:rPr>
      <w:color w:val="0033CC"/>
      <w:u w:val="none"/>
    </w:rPr>
  </w:style>
  <w:style w:type="paragraph" w:customStyle="1" w:styleId="BodyTextRight">
    <w:name w:val="Body Text Right"/>
    <w:basedOn w:val="BodyText"/>
    <w:rsid w:val="00BC2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9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925"/>
    <w:rPr>
      <w:sz w:val="32"/>
    </w:rPr>
  </w:style>
  <w:style w:type="paragraph" w:customStyle="1" w:styleId="HeadingProcedure">
    <w:name w:val="Heading Procedure"/>
    <w:basedOn w:val="HeadingBase"/>
    <w:next w:val="Normal"/>
    <w:rsid w:val="00BC2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925"/>
    <w:pPr>
      <w:spacing w:before="60" w:after="60"/>
    </w:pPr>
  </w:style>
  <w:style w:type="paragraph" w:styleId="ListContinue">
    <w:name w:val="List Continue"/>
    <w:basedOn w:val="List"/>
    <w:rsid w:val="00BC2925"/>
    <w:pPr>
      <w:ind w:firstLine="0"/>
    </w:pPr>
  </w:style>
  <w:style w:type="paragraph" w:customStyle="1" w:styleId="ListNote">
    <w:name w:val="List Note"/>
    <w:basedOn w:val="List"/>
    <w:rsid w:val="00BC2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925"/>
    <w:rPr>
      <w:rFonts w:ascii="Courier New" w:hAnsi="Courier New"/>
    </w:rPr>
  </w:style>
  <w:style w:type="paragraph" w:customStyle="1" w:styleId="NoteBullet">
    <w:name w:val="Note Bullet"/>
    <w:basedOn w:val="Note"/>
    <w:rsid w:val="00BC2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9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2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925"/>
    <w:rPr>
      <w:b/>
      <w:smallCaps/>
    </w:rPr>
  </w:style>
  <w:style w:type="paragraph" w:customStyle="1" w:styleId="TableListNumber">
    <w:name w:val="Table List Number"/>
    <w:basedOn w:val="ListNumber"/>
    <w:rsid w:val="00BC2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925"/>
    <w:pPr>
      <w:numPr>
        <w:numId w:val="8"/>
      </w:numPr>
    </w:pPr>
  </w:style>
  <w:style w:type="paragraph" w:customStyle="1" w:styleId="ListAlpha2">
    <w:name w:val="List Alpha 2"/>
    <w:basedOn w:val="List2"/>
    <w:rsid w:val="00BC2925"/>
    <w:pPr>
      <w:numPr>
        <w:numId w:val="7"/>
      </w:numPr>
    </w:pPr>
  </w:style>
  <w:style w:type="paragraph" w:styleId="List2">
    <w:name w:val="List 2"/>
    <w:basedOn w:val="BodyText"/>
    <w:rsid w:val="00BC2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9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9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9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2925"/>
    <w:pPr>
      <w:numPr>
        <w:numId w:val="3"/>
      </w:numPr>
    </w:pPr>
  </w:style>
  <w:style w:type="paragraph" w:styleId="ListContinue2">
    <w:name w:val="List Continue 2"/>
    <w:basedOn w:val="List2"/>
    <w:rsid w:val="00BC2925"/>
    <w:pPr>
      <w:ind w:firstLine="0"/>
    </w:pPr>
  </w:style>
  <w:style w:type="paragraph" w:styleId="ListContinue3">
    <w:name w:val="List Continue 3"/>
    <w:basedOn w:val="List3"/>
    <w:rsid w:val="00BC2925"/>
    <w:pPr>
      <w:ind w:left="1021" w:firstLine="0"/>
    </w:pPr>
  </w:style>
  <w:style w:type="paragraph" w:styleId="ListContinue4">
    <w:name w:val="List Continue 4"/>
    <w:basedOn w:val="List4"/>
    <w:rsid w:val="00BC2925"/>
    <w:pPr>
      <w:ind w:firstLine="0"/>
    </w:pPr>
  </w:style>
  <w:style w:type="paragraph" w:styleId="ListContinue5">
    <w:name w:val="List Continue 5"/>
    <w:basedOn w:val="List5"/>
    <w:rsid w:val="00BC2925"/>
    <w:pPr>
      <w:ind w:firstLine="0"/>
    </w:pPr>
  </w:style>
  <w:style w:type="paragraph" w:styleId="ListNumber3">
    <w:name w:val="List Number 3"/>
    <w:basedOn w:val="List3"/>
    <w:rsid w:val="00BC2925"/>
    <w:pPr>
      <w:numPr>
        <w:numId w:val="4"/>
      </w:numPr>
    </w:pPr>
  </w:style>
  <w:style w:type="paragraph" w:styleId="ListNumber4">
    <w:name w:val="List Number 4"/>
    <w:basedOn w:val="List4"/>
    <w:rsid w:val="00BC2925"/>
    <w:pPr>
      <w:numPr>
        <w:numId w:val="5"/>
      </w:numPr>
    </w:pPr>
  </w:style>
  <w:style w:type="paragraph" w:styleId="ListNumber5">
    <w:name w:val="List Number 5"/>
    <w:basedOn w:val="List5"/>
    <w:rsid w:val="00BC2925"/>
    <w:pPr>
      <w:numPr>
        <w:numId w:val="6"/>
      </w:numPr>
    </w:pPr>
  </w:style>
  <w:style w:type="paragraph" w:styleId="BlockText">
    <w:name w:val="Block Text"/>
    <w:basedOn w:val="Normal"/>
    <w:rsid w:val="00BC2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925"/>
    <w:rPr>
      <w:sz w:val="16"/>
      <w:vertAlign w:val="superscript"/>
    </w:rPr>
  </w:style>
  <w:style w:type="character" w:customStyle="1" w:styleId="Symbols">
    <w:name w:val="Symbols"/>
    <w:basedOn w:val="DefaultParagraphFont"/>
    <w:rsid w:val="00BC2925"/>
    <w:rPr>
      <w:rFonts w:ascii="Symbol" w:hAnsi="Symbol"/>
    </w:rPr>
  </w:style>
  <w:style w:type="character" w:customStyle="1" w:styleId="MenuOptions">
    <w:name w:val="Menu Options"/>
    <w:basedOn w:val="DefaultParagraphFont"/>
    <w:rsid w:val="00BC2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925"/>
    <w:rPr>
      <w:b/>
    </w:rPr>
  </w:style>
  <w:style w:type="character" w:customStyle="1" w:styleId="Underlined">
    <w:name w:val="Underlined"/>
    <w:basedOn w:val="DefaultParagraphFont"/>
    <w:rsid w:val="00BC2925"/>
    <w:rPr>
      <w:u w:val="single"/>
    </w:rPr>
  </w:style>
  <w:style w:type="paragraph" w:customStyle="1" w:styleId="TableBodyTextRight">
    <w:name w:val="Table Body Text Right"/>
    <w:basedOn w:val="TableBodyText"/>
    <w:rsid w:val="00BC2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925"/>
    <w:rPr>
      <w:sz w:val="18"/>
    </w:rPr>
  </w:style>
  <w:style w:type="paragraph" w:customStyle="1" w:styleId="BodySmallRight">
    <w:name w:val="Body Small Right"/>
    <w:basedOn w:val="BodyTextRight"/>
    <w:rsid w:val="00BC2925"/>
    <w:rPr>
      <w:sz w:val="18"/>
      <w:szCs w:val="18"/>
    </w:rPr>
  </w:style>
  <w:style w:type="paragraph" w:customStyle="1" w:styleId="MarginEdition">
    <w:name w:val="Margin Edition"/>
    <w:basedOn w:val="MarginNote"/>
    <w:rsid w:val="00BC2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925"/>
    <w:rPr>
      <w:sz w:val="2"/>
      <w:szCs w:val="2"/>
    </w:rPr>
  </w:style>
  <w:style w:type="character" w:customStyle="1" w:styleId="Small">
    <w:name w:val="Small"/>
    <w:basedOn w:val="DefaultParagraphFont"/>
    <w:rsid w:val="00BC2925"/>
    <w:rPr>
      <w:sz w:val="16"/>
    </w:rPr>
  </w:style>
  <w:style w:type="paragraph" w:customStyle="1" w:styleId="WideTable">
    <w:name w:val="Wide Table"/>
    <w:basedOn w:val="Normal"/>
    <w:rsid w:val="00BC2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925"/>
  </w:style>
  <w:style w:type="paragraph" w:styleId="Quote">
    <w:name w:val="Quote"/>
    <w:basedOn w:val="Heading1"/>
    <w:link w:val="QuoteChar"/>
    <w:qFormat/>
    <w:rsid w:val="00BC2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925"/>
    <w:pPr>
      <w:pageBreakBefore/>
    </w:pPr>
  </w:style>
  <w:style w:type="paragraph" w:customStyle="1" w:styleId="Border">
    <w:name w:val="Border"/>
    <w:basedOn w:val="Normal"/>
    <w:qFormat/>
    <w:rsid w:val="00BC2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925"/>
    <w:rPr>
      <w:u w:val="single"/>
    </w:rPr>
  </w:style>
  <w:style w:type="character" w:customStyle="1" w:styleId="BoldandItalics">
    <w:name w:val="Bold and Italics"/>
    <w:qFormat/>
    <w:rsid w:val="00BC2925"/>
    <w:rPr>
      <w:b/>
      <w:i/>
      <w:u w:val="none"/>
    </w:rPr>
  </w:style>
  <w:style w:type="paragraph" w:styleId="BalloonText">
    <w:name w:val="Balloon Text"/>
    <w:basedOn w:val="Normal"/>
    <w:link w:val="BalloonTextChar"/>
    <w:rsid w:val="00BC2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925"/>
    <w:pPr>
      <w:spacing w:before="0" w:after="0"/>
    </w:pPr>
  </w:style>
  <w:style w:type="paragraph" w:customStyle="1" w:styleId="BodyTextBold">
    <w:name w:val="Body Text Bold"/>
    <w:basedOn w:val="BodyText"/>
    <w:qFormat/>
    <w:rsid w:val="00BC2925"/>
    <w:rPr>
      <w:b/>
    </w:rPr>
  </w:style>
  <w:style w:type="character" w:styleId="Hyperlink">
    <w:name w:val="Hyperlink"/>
    <w:basedOn w:val="DefaultParagraphFont"/>
    <w:uiPriority w:val="99"/>
    <w:unhideWhenUsed/>
    <w:rsid w:val="007E72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5446</Characters>
  <Application>Microsoft Office Word</Application>
  <DocSecurity>0</DocSecurity>
  <Lines>286</Lines>
  <Paragraphs>170</Paragraphs>
  <ScaleCrop>false</ScaleCrop>
  <Company>Author-it Software Corporation Ltd.</Company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MSS405052 Design an experiment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2022-09-21T04:58:00Z</dcterms:created>
  <dcterms:modified xsi:type="dcterms:W3CDTF">2022-09-21T04:58:00Z</dcterms:modified>
</cp:coreProperties>
</file>