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2AEA" w:rsidP="009D2AEA">
      <w:pPr>
        <w:pStyle w:val="Title"/>
      </w:pPr>
      <w:r>
        <w:fldChar w:fldCharType="begin"/>
      </w:r>
      <w:r>
        <w:instrText xml:space="preserve"> TITLE   \* MERGEFORMAT </w:instrText>
      </w:r>
      <w:r>
        <w:fldChar w:fldCharType="separate"/>
      </w:r>
      <w:r>
        <w:t>MSS405052 Design an experiment</w:t>
      </w:r>
      <w:r>
        <w:fldChar w:fldCharType="end"/>
      </w:r>
    </w:p>
    <w:p w:rsidR="009D2AEA" w:rsidP="009D2AEA">
      <w:pPr>
        <w:pStyle w:val="Version"/>
        <w:sectPr w:rsidSect="001543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435D" w:rsidP="0015435D">
      <w:pPr>
        <w:pStyle w:val="SuperHeading"/>
      </w:pPr>
      <w:r w:rsidRPr="0015435D">
        <w:t>MSS405052 Design an experiment</w:t>
      </w:r>
    </w:p>
    <w:p w:rsidR="00000000" w:rsidRPr="0015435D" w:rsidP="0015435D">
      <w:pPr>
        <w:pStyle w:val="Heading1"/>
      </w:pPr>
      <w:bookmarkStart w:id="1" w:name="O_1044485"/>
      <w:bookmarkEnd w:id="1"/>
      <w:r w:rsidRPr="0015435D">
        <w:t>Modification History</w:t>
      </w:r>
    </w:p>
    <w:p w:rsidR="00000000" w:rsidRPr="0015435D" w:rsidP="009D2AEA">
      <w:pPr>
        <w:pStyle w:val="BodyText"/>
      </w:pPr>
      <w:r w:rsidRPr="0015435D">
        <w:t>Release 2. Updated pre-requisite code</w:t>
      </w:r>
    </w:p>
    <w:p w:rsidR="00000000" w:rsidRPr="0015435D" w:rsidP="009D2AEA">
      <w:pPr>
        <w:pStyle w:val="BodyText"/>
      </w:pPr>
      <w:r w:rsidRPr="0015435D">
        <w:t>Release 1. Supersedes and is equivalent to MSS405052A Design an experiment</w:t>
      </w:r>
    </w:p>
    <w:p w:rsidR="00000000" w:rsidRPr="0015435D" w:rsidP="0015435D">
      <w:pPr>
        <w:pStyle w:val="Heading1"/>
      </w:pPr>
      <w:bookmarkStart w:id="2" w:name="O_1044484"/>
      <w:bookmarkEnd w:id="2"/>
      <w:r w:rsidRPr="0015435D">
        <w:t>Application</w:t>
      </w:r>
    </w:p>
    <w:p w:rsidR="00000000" w:rsidRPr="0015435D" w:rsidP="009D2AEA">
      <w:pPr>
        <w:pStyle w:val="BodyText"/>
      </w:pPr>
      <w:r w:rsidRPr="0015435D">
        <w:t>This unit of competency covers the skills and knowledge required to design experiments. The</w:t>
      </w:r>
      <w:r w:rsidRPr="0015435D">
        <w:t xml:space="preserve"> design of experiments is generally undertaken as part of black-belt six sigma but may also be undertaken independently.</w:t>
      </w:r>
    </w:p>
    <w:p w:rsidR="00000000" w:rsidRPr="0015435D" w:rsidP="009D2AEA">
      <w:pPr>
        <w:pStyle w:val="BodyText"/>
      </w:pPr>
      <w:r w:rsidRPr="0015435D">
        <w:t xml:space="preserve">This unit applies to a technical expert who is required to design and implement experiments aimed at making breakthrough improvements </w:t>
      </w:r>
      <w:r w:rsidRPr="0015435D">
        <w:t>in the process. They will work with other members of the process team in doing this.</w:t>
      </w:r>
    </w:p>
    <w:p w:rsidR="00000000" w:rsidRPr="0015435D" w:rsidP="009D2AEA">
      <w:pPr>
        <w:pStyle w:val="BodyText"/>
      </w:pPr>
      <w:r w:rsidRPr="0015435D">
        <w:t>This unit primarily requires the application of skills associated with problem solving, initiative and enterprise, and planning and organising skills in order to identify</w:t>
      </w:r>
      <w:r w:rsidRPr="0015435D">
        <w:t>, implement and evaluate an experiment. Communication skills associated with gathering, interpreting and documenting information are required.</w:t>
      </w:r>
    </w:p>
    <w:p w:rsidR="00000000" w:rsidRPr="0015435D" w:rsidP="009D2AEA">
      <w:pPr>
        <w:pStyle w:val="BodyText"/>
      </w:pPr>
      <w:r w:rsidRPr="0015435D">
        <w:t>No licensing, legislative or certification requirements apply to this unit at the time of publication.</w:t>
      </w:r>
    </w:p>
    <w:p w:rsidR="00000000" w:rsidRPr="0015435D" w:rsidP="0015435D">
      <w:pPr>
        <w:pStyle w:val="Heading1"/>
      </w:pPr>
      <w:bookmarkStart w:id="3" w:name="O_1044483"/>
      <w:bookmarkEnd w:id="3"/>
      <w:r w:rsidRPr="0015435D">
        <w:t>Pre-requisite Unit</w:t>
      </w:r>
    </w:p>
    <w:tbl>
      <w:tblPr>
        <w:tblW w:w="0" w:type="auto"/>
        <w:tblLayout w:type="fixed"/>
        <w:tblCellMar>
          <w:left w:w="62" w:type="dxa"/>
          <w:right w:w="62" w:type="dxa"/>
        </w:tblCellMar>
        <w:tblLook w:val="0000"/>
      </w:tblPr>
      <w:tblGrid>
        <w:gridCol w:w="2225"/>
        <w:gridCol w:w="6847"/>
      </w:tblGrid>
      <w:tr w:rsidTr="0015435D">
        <w:tblPrEx>
          <w:tblW w:w="0" w:type="auto"/>
          <w:tblLayout w:type="fixed"/>
          <w:tblCellMar>
            <w:left w:w="62" w:type="dxa"/>
            <w:right w:w="62" w:type="dxa"/>
          </w:tblCellMar>
          <w:tblLook w:val="0000"/>
        </w:tblPrEx>
        <w:tc>
          <w:tcPr>
            <w:tcW w:w="2225"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MSS404054</w:t>
            </w:r>
          </w:p>
        </w:tc>
        <w:tc>
          <w:tcPr>
            <w:tcW w:w="6847" w:type="dxa"/>
            <w:tcBorders>
              <w:top w:val="nil"/>
              <w:left w:val="nil"/>
              <w:bottom w:val="nil"/>
              <w:right w:val="nil"/>
            </w:tcBorders>
            <w:tcMar>
              <w:top w:w="0" w:type="dxa"/>
              <w:left w:w="62" w:type="dxa"/>
              <w:bottom w:w="0" w:type="dxa"/>
              <w:right w:w="62" w:type="dxa"/>
            </w:tcMar>
          </w:tcPr>
          <w:p w:rsidR="00000000" w:rsidRPr="0015435D" w:rsidP="0015435D">
            <w:pPr>
              <w:pStyle w:val="BodyText"/>
            </w:pPr>
            <w:r w:rsidRPr="0015435D">
              <w:t xml:space="preserve">Apply statistics to operational processes  </w:t>
            </w:r>
          </w:p>
        </w:tc>
      </w:tr>
    </w:tbl>
    <w:p w:rsidR="00000000" w:rsidRPr="0015435D" w:rsidP="0015435D">
      <w:pPr>
        <w:pStyle w:val="BodyText"/>
      </w:pPr>
    </w:p>
    <w:p w:rsidR="00000000" w:rsidRPr="0015435D" w:rsidP="0015435D">
      <w:pPr>
        <w:pStyle w:val="AllowPageBreak"/>
      </w:pPr>
    </w:p>
    <w:p w:rsidR="00000000" w:rsidRPr="0015435D" w:rsidP="0015435D">
      <w:pPr>
        <w:pStyle w:val="Heading1"/>
      </w:pPr>
      <w:bookmarkStart w:id="4" w:name="O_1044482"/>
      <w:bookmarkEnd w:id="4"/>
      <w:r w:rsidRPr="0015435D">
        <w:t>Competency Field</w:t>
      </w:r>
    </w:p>
    <w:p w:rsidR="00000000" w:rsidRPr="0015435D" w:rsidP="009D2AEA">
      <w:pPr>
        <w:pStyle w:val="BodyText"/>
      </w:pPr>
      <w:r w:rsidRPr="0015435D">
        <w:t>Competitive systems and practices</w:t>
      </w:r>
    </w:p>
    <w:p w:rsidR="00000000" w:rsidRPr="0015435D" w:rsidP="0015435D">
      <w:pPr>
        <w:pStyle w:val="Heading1"/>
      </w:pPr>
      <w:bookmarkStart w:id="5" w:name="O_1044481"/>
      <w:bookmarkEnd w:id="5"/>
      <w:r w:rsidRPr="0015435D">
        <w:t>Unit Sector</w:t>
      </w:r>
    </w:p>
    <w:p w:rsidR="00000000" w:rsidRPr="0015435D" w:rsidP="009D2AEA">
      <w:pPr>
        <w:pStyle w:val="BodyText"/>
      </w:pPr>
      <w:r w:rsidRPr="0015435D">
        <w:t>Not applicable</w:t>
      </w:r>
    </w:p>
    <w:p w:rsidR="00000000" w:rsidRPr="0015435D" w:rsidP="0015435D">
      <w:pPr>
        <w:pStyle w:val="Heading1"/>
      </w:pPr>
      <w:bookmarkStart w:id="6" w:name="O_1044480"/>
      <w:bookmarkEnd w:id="6"/>
      <w:r w:rsidRPr="0015435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5435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Performance criteria describe the performance needed to demonstrate achievement of the element.</w:t>
            </w: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435D" w:rsidP="0015435D">
            <w:pPr>
              <w:pStyle w:val="BodyText"/>
            </w:pPr>
            <w:r w:rsidRPr="0015435D">
              <w:t>1</w:t>
            </w:r>
          </w:p>
        </w:tc>
        <w:tc>
          <w:tcPr>
            <w:tcW w:w="1962" w:type="dxa"/>
            <w:vMerge w:val="restart"/>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rPr>
                <w:rStyle w:val="SpecialBold"/>
              </w:rPr>
              <w:t>Choose an improvement project</w:t>
            </w: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1.1</w:t>
            </w:r>
          </w:p>
        </w:tc>
        <w:tc>
          <w:tcPr>
            <w:tcW w:w="561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Review a process/value stream map.</w:t>
            </w: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1.2</w:t>
            </w:r>
          </w:p>
        </w:tc>
        <w:tc>
          <w:tcPr>
            <w:tcW w:w="561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Identify areas in need of improvement.</w:t>
            </w: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1.3</w:t>
            </w:r>
          </w:p>
        </w:tc>
        <w:tc>
          <w:tcPr>
            <w:tcW w:w="561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Select a process/value stream area for analysis and improvement.</w:t>
            </w: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1.4</w:t>
            </w:r>
          </w:p>
        </w:tc>
        <w:tc>
          <w:tcPr>
            <w:tcW w:w="561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Determine the objective of the experiment in consultation with relevant stakeholders.</w:t>
            </w:r>
          </w:p>
        </w:tc>
      </w:tr>
      <w:tr w:rsidTr="001543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5435D">
            <w:pPr>
              <w:pStyle w:val="BodyText"/>
              <w:rPr>
                <w:lang w:val="en-NZ"/>
              </w:rPr>
            </w:pP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435D" w:rsidP="0015435D">
            <w:pPr>
              <w:pStyle w:val="BodyText"/>
            </w:pPr>
            <w:r w:rsidRPr="0015435D">
              <w:t>2</w:t>
            </w:r>
          </w:p>
        </w:tc>
        <w:tc>
          <w:tcPr>
            <w:tcW w:w="1962" w:type="dxa"/>
            <w:vMerge w:val="restart"/>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rPr>
                <w:rStyle w:val="SpecialBold"/>
              </w:rPr>
              <w:t>Design the experiment</w:t>
            </w: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2.1</w:t>
            </w:r>
          </w:p>
        </w:tc>
        <w:tc>
          <w:tcPr>
            <w:tcW w:w="561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Select appropriate factorial design.</w:t>
            </w: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2.2</w:t>
            </w:r>
          </w:p>
        </w:tc>
        <w:tc>
          <w:tcPr>
            <w:tcW w:w="561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Estimate signal to noise ratio.</w:t>
            </w: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2.3</w:t>
            </w:r>
          </w:p>
        </w:tc>
        <w:tc>
          <w:tcPr>
            <w:tcW w:w="561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Determine required number of runs and factorial fraction.</w:t>
            </w: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2.4</w:t>
            </w:r>
          </w:p>
        </w:tc>
        <w:tc>
          <w:tcPr>
            <w:tcW w:w="561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Determine resolution.</w:t>
            </w: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2.5</w:t>
            </w:r>
          </w:p>
        </w:tc>
        <w:tc>
          <w:tcPr>
            <w:tcW w:w="561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Design a sequential series of experiments.</w:t>
            </w: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2.6</w:t>
            </w:r>
          </w:p>
        </w:tc>
        <w:tc>
          <w:tcPr>
            <w:tcW w:w="561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Calculate resource requirement for this design.</w:t>
            </w: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2.7</w:t>
            </w:r>
          </w:p>
        </w:tc>
        <w:tc>
          <w:tcPr>
            <w:tcW w:w="561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Determine whether resource requirements are practical in consultation with relevant stakeholders.</w:t>
            </w: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2.8</w:t>
            </w:r>
          </w:p>
        </w:tc>
        <w:tc>
          <w:tcPr>
            <w:tcW w:w="561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Modify experiment, if required, to match available resources.</w:t>
            </w: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2.9</w:t>
            </w:r>
          </w:p>
        </w:tc>
        <w:tc>
          <w:tcPr>
            <w:tcW w:w="561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Determine/develop required metrics.</w:t>
            </w:r>
          </w:p>
        </w:tc>
      </w:tr>
      <w:tr w:rsidTr="001543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5435D">
            <w:pPr>
              <w:pStyle w:val="BodyText"/>
              <w:rPr>
                <w:lang w:val="en-NZ"/>
              </w:rPr>
            </w:pP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435D" w:rsidP="0015435D">
            <w:pPr>
              <w:pStyle w:val="BodyText"/>
            </w:pPr>
            <w:r w:rsidRPr="0015435D">
              <w:t>3</w:t>
            </w:r>
          </w:p>
        </w:tc>
        <w:tc>
          <w:tcPr>
            <w:tcW w:w="1962" w:type="dxa"/>
            <w:vMerge w:val="restart"/>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rPr>
                <w:rStyle w:val="SpecialBold"/>
              </w:rPr>
              <w:t>Conduct the experiment</w:t>
            </w: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3.1</w:t>
            </w:r>
          </w:p>
        </w:tc>
        <w:tc>
          <w:tcPr>
            <w:tcW w:w="561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Conduct first run of experiment.</w:t>
            </w: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3.2</w:t>
            </w:r>
          </w:p>
        </w:tc>
        <w:tc>
          <w:tcPr>
            <w:tcW w:w="561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Replicate in random order for required number of runs.</w:t>
            </w: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3.3</w:t>
            </w:r>
          </w:p>
        </w:tc>
        <w:tc>
          <w:tcPr>
            <w:tcW w:w="561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Block out known sources of variation.</w:t>
            </w: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3.4</w:t>
            </w:r>
          </w:p>
        </w:tc>
        <w:tc>
          <w:tcPr>
            <w:tcW w:w="561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Conduct other experiments in series.</w:t>
            </w: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3.5</w:t>
            </w:r>
          </w:p>
        </w:tc>
        <w:tc>
          <w:tcPr>
            <w:tcW w:w="561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Record data/have data recorded.</w:t>
            </w:r>
          </w:p>
        </w:tc>
      </w:tr>
      <w:tr w:rsidTr="001543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5435D">
            <w:pPr>
              <w:pStyle w:val="BodyText"/>
              <w:rPr>
                <w:lang w:val="en-NZ"/>
              </w:rPr>
            </w:pP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435D" w:rsidP="0015435D">
            <w:pPr>
              <w:pStyle w:val="BodyText"/>
            </w:pPr>
            <w:r w:rsidRPr="0015435D">
              <w:t>4</w:t>
            </w:r>
          </w:p>
        </w:tc>
        <w:tc>
          <w:tcPr>
            <w:tcW w:w="1962" w:type="dxa"/>
            <w:vMerge w:val="restart"/>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rPr>
                <w:rStyle w:val="SpecialBold"/>
              </w:rPr>
              <w:t>Analyse and confirm the experimental results</w:t>
            </w: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4.1</w:t>
            </w:r>
          </w:p>
        </w:tc>
        <w:tc>
          <w:tcPr>
            <w:tcW w:w="561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Identify aliases/confounding of variables/results.</w:t>
            </w: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4.2</w:t>
            </w:r>
          </w:p>
        </w:tc>
        <w:tc>
          <w:tcPr>
            <w:tcW w:w="561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 xml:space="preserve">Analyse data using statistics pack or similar. </w:t>
            </w: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4.3</w:t>
            </w:r>
          </w:p>
        </w:tc>
        <w:tc>
          <w:tcPr>
            <w:tcW w:w="561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Interpret analysed data in line with objectives.</w:t>
            </w: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4.4</w:t>
            </w:r>
          </w:p>
        </w:tc>
        <w:tc>
          <w:tcPr>
            <w:tcW w:w="561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Identify confidence level of analysed data.</w:t>
            </w: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4.5</w:t>
            </w:r>
          </w:p>
        </w:tc>
        <w:tc>
          <w:tcPr>
            <w:tcW w:w="561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Design experiment to confirm correlations identified.</w:t>
            </w: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4.6</w:t>
            </w:r>
          </w:p>
        </w:tc>
        <w:tc>
          <w:tcPr>
            <w:tcW w:w="561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Conduct confirming experiment.</w:t>
            </w: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4.7</w:t>
            </w:r>
          </w:p>
        </w:tc>
        <w:tc>
          <w:tcPr>
            <w:tcW w:w="561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Analyse data from confirming experiment.</w:t>
            </w:r>
          </w:p>
        </w:tc>
      </w:tr>
      <w:tr w:rsidTr="00154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4.8</w:t>
            </w:r>
          </w:p>
        </w:tc>
        <w:tc>
          <w:tcPr>
            <w:tcW w:w="5610" w:type="dxa"/>
            <w:tcBorders>
              <w:top w:val="nil"/>
              <w:left w:val="nil"/>
              <w:bottom w:val="nil"/>
              <w:right w:val="nil"/>
            </w:tcBorders>
            <w:tcMar>
              <w:top w:w="0" w:type="dxa"/>
              <w:left w:w="62" w:type="dxa"/>
              <w:bottom w:w="0" w:type="dxa"/>
              <w:right w:w="62" w:type="dxa"/>
            </w:tcMar>
          </w:tcPr>
          <w:p w:rsidR="00000000" w:rsidRPr="0015435D" w:rsidP="0015435D">
            <w:pPr>
              <w:pStyle w:val="BodyText"/>
            </w:pPr>
            <w:r w:rsidRPr="0015435D">
              <w:t>Confirm results (or conduct further experiments).</w:t>
            </w:r>
          </w:p>
        </w:tc>
      </w:tr>
    </w:tbl>
    <w:p w:rsidR="00000000" w:rsidRPr="0015435D" w:rsidP="0015435D">
      <w:pPr>
        <w:pStyle w:val="BodyText"/>
      </w:pPr>
    </w:p>
    <w:p w:rsidR="00000000" w:rsidRPr="0015435D" w:rsidP="0015435D">
      <w:pPr>
        <w:pStyle w:val="AllowPageBreak"/>
      </w:pPr>
    </w:p>
    <w:p w:rsidR="00000000" w:rsidRPr="0015435D" w:rsidP="0015435D">
      <w:pPr>
        <w:pStyle w:val="Heading1"/>
      </w:pPr>
      <w:bookmarkStart w:id="7" w:name="O_1044479"/>
      <w:bookmarkEnd w:id="7"/>
      <w:r w:rsidRPr="0015435D">
        <w:t>Foundation Skills</w:t>
      </w:r>
    </w:p>
    <w:p w:rsidR="00000000" w:rsidRPr="0015435D" w:rsidP="009D2AEA">
      <w:pPr>
        <w:pStyle w:val="BodyText"/>
      </w:pPr>
      <w:r w:rsidRPr="0015435D">
        <w:t>This section describes those required skills (language, literacy and numeracy) that are essential to performance.</w:t>
      </w:r>
    </w:p>
    <w:p w:rsidR="00000000" w:rsidRPr="0015435D" w:rsidP="009D2AEA">
      <w:pPr>
        <w:pStyle w:val="BodyText"/>
      </w:pPr>
      <w:r w:rsidRPr="0015435D">
        <w:t>Foundation skills essential to performance are explicit in the performance criteria of this unit of competency.</w:t>
      </w:r>
    </w:p>
    <w:p w:rsidR="00000000" w:rsidRPr="0015435D" w:rsidP="0015435D">
      <w:pPr>
        <w:pStyle w:val="Heading1"/>
      </w:pPr>
      <w:bookmarkStart w:id="8" w:name="O_1044478"/>
      <w:bookmarkEnd w:id="8"/>
      <w:r w:rsidRPr="0015435D">
        <w:t>Range of Conditions</w:t>
      </w:r>
    </w:p>
    <w:tbl>
      <w:tblPr>
        <w:tblW w:w="0" w:type="auto"/>
        <w:tblLayout w:type="fixed"/>
        <w:tblCellMar>
          <w:left w:w="62" w:type="dxa"/>
          <w:right w:w="62" w:type="dxa"/>
        </w:tblCellMar>
        <w:tblLook w:val="0000"/>
      </w:tblPr>
      <w:tblGrid>
        <w:gridCol w:w="2225"/>
        <w:gridCol w:w="6847"/>
      </w:tblGrid>
      <w:tr w:rsidTr="001543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t>This field allows for different work environments and conditions that may affect performance. Essential o</w:t>
            </w:r>
            <w:r w:rsidRPr="0015435D">
              <w:t>perating conditions that may be present (depending on the work situation, needs of the candidate, accessibility of the item, and local industry and regional contexts) are included.</w:t>
            </w:r>
          </w:p>
        </w:tc>
      </w:tr>
      <w:tr w:rsidTr="0015435D">
        <w:tblPrEx>
          <w:tblW w:w="0" w:type="auto"/>
          <w:tblLayout w:type="fixed"/>
          <w:tblCellMar>
            <w:left w:w="62" w:type="dxa"/>
            <w:right w:w="62" w:type="dxa"/>
          </w:tblCellMar>
          <w:tblLook w:val="0000"/>
        </w:tblPrEx>
        <w:tc>
          <w:tcPr>
            <w:tcW w:w="2225"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rPr>
                <w:rStyle w:val="SpecialBold"/>
              </w:rPr>
              <w:t>Competitive systems and practices include one or more of:</w:t>
            </w:r>
          </w:p>
        </w:tc>
        <w:tc>
          <w:tcPr>
            <w:tcW w:w="6847" w:type="dxa"/>
            <w:tcBorders>
              <w:top w:val="nil"/>
              <w:left w:val="nil"/>
              <w:bottom w:val="nil"/>
              <w:right w:val="nil"/>
            </w:tcBorders>
            <w:tcMar>
              <w:top w:w="0" w:type="dxa"/>
              <w:left w:w="62" w:type="dxa"/>
              <w:bottom w:w="0" w:type="dxa"/>
              <w:right w:w="62" w:type="dxa"/>
            </w:tcMar>
          </w:tcPr>
          <w:p w:rsidR="00000000" w:rsidRPr="0015435D" w:rsidP="0015435D">
            <w:pPr>
              <w:pStyle w:val="ListBullet"/>
            </w:pPr>
            <w:r w:rsidRPr="0015435D">
              <w:t>lean operation</w:t>
            </w:r>
            <w:r w:rsidRPr="0015435D">
              <w:t>s</w:t>
            </w:r>
          </w:p>
          <w:p w:rsidR="00000000" w:rsidRPr="0015435D" w:rsidP="0015435D">
            <w:pPr>
              <w:pStyle w:val="ListBullet"/>
            </w:pPr>
            <w:r w:rsidRPr="0015435D">
              <w:t>agile operations</w:t>
            </w:r>
          </w:p>
          <w:p w:rsidR="00000000" w:rsidRPr="0015435D" w:rsidP="0015435D">
            <w:pPr>
              <w:pStyle w:val="ListBullet"/>
            </w:pPr>
            <w:r w:rsidRPr="0015435D">
              <w:t>preventative and predictive maintenance approaches</w:t>
            </w:r>
          </w:p>
          <w:p w:rsidR="00000000" w:rsidRPr="0015435D" w:rsidP="0015435D">
            <w:pPr>
              <w:pStyle w:val="ListBullet"/>
            </w:pPr>
            <w:r w:rsidRPr="0015435D">
              <w:t>statistical process control systems, including six sigma and three sigma</w:t>
            </w:r>
          </w:p>
          <w:p w:rsidR="00000000" w:rsidRPr="0015435D" w:rsidP="0015435D">
            <w:pPr>
              <w:pStyle w:val="ListBullet"/>
            </w:pPr>
            <w:r w:rsidRPr="0015435D">
              <w:t>Just in Time (JIT), kanban and other pull-related operations control systems</w:t>
            </w:r>
          </w:p>
          <w:p w:rsidR="00000000" w:rsidRPr="0015435D" w:rsidP="0015435D">
            <w:pPr>
              <w:pStyle w:val="ListBullet"/>
            </w:pPr>
            <w:r w:rsidRPr="0015435D">
              <w:t>supply, value, and demand chain monitoring and analysis</w:t>
            </w:r>
          </w:p>
          <w:p w:rsidR="00000000" w:rsidRPr="0015435D" w:rsidP="0015435D">
            <w:pPr>
              <w:pStyle w:val="ListBullet"/>
            </w:pPr>
            <w:r w:rsidRPr="0015435D">
              <w:t xml:space="preserve">5S </w:t>
            </w:r>
          </w:p>
          <w:p w:rsidR="00000000" w:rsidRPr="0015435D" w:rsidP="0015435D">
            <w:pPr>
              <w:pStyle w:val="ListBullet"/>
            </w:pPr>
            <w:r w:rsidRPr="0015435D">
              <w:t>continuous improvement (kaizen)</w:t>
            </w:r>
          </w:p>
          <w:p w:rsidR="00000000" w:rsidRPr="0015435D" w:rsidP="0015435D">
            <w:pPr>
              <w:pStyle w:val="ListBullet"/>
            </w:pPr>
            <w:r w:rsidRPr="0015435D">
              <w:t>breakthrough improvement (kaizen blitz)</w:t>
            </w:r>
          </w:p>
          <w:p w:rsidR="00000000" w:rsidRPr="0015435D" w:rsidP="0015435D">
            <w:pPr>
              <w:pStyle w:val="ListBullet"/>
            </w:pPr>
            <w:r w:rsidRPr="0015435D">
              <w:t>cause/effect diagrams</w:t>
            </w:r>
          </w:p>
          <w:p w:rsidR="00000000" w:rsidRPr="0015435D" w:rsidP="0015435D">
            <w:pPr>
              <w:pStyle w:val="ListBullet"/>
            </w:pPr>
            <w:r w:rsidRPr="0015435D">
              <w:t>overall equipment effectiveness (OEE)</w:t>
            </w:r>
          </w:p>
          <w:p w:rsidR="00000000" w:rsidRPr="0015435D" w:rsidP="0015435D">
            <w:pPr>
              <w:pStyle w:val="ListBullet"/>
            </w:pPr>
            <w:r w:rsidRPr="0015435D">
              <w:t>takt time</w:t>
            </w:r>
          </w:p>
          <w:p w:rsidR="00000000" w:rsidRPr="0015435D" w:rsidP="0015435D">
            <w:pPr>
              <w:pStyle w:val="ListBullet"/>
            </w:pPr>
            <w:r w:rsidRPr="0015435D">
              <w:t>process mapping</w:t>
            </w:r>
          </w:p>
          <w:p w:rsidR="00000000" w:rsidRPr="0015435D" w:rsidP="0015435D">
            <w:pPr>
              <w:pStyle w:val="ListBullet"/>
            </w:pPr>
            <w:r w:rsidRPr="0015435D">
              <w:t xml:space="preserve">problem solving </w:t>
            </w:r>
          </w:p>
          <w:p w:rsidR="00000000" w:rsidRPr="0015435D" w:rsidP="0015435D">
            <w:pPr>
              <w:pStyle w:val="ListBullet"/>
            </w:pPr>
            <w:r w:rsidRPr="0015435D">
              <w:t>run charts</w:t>
            </w:r>
          </w:p>
          <w:p w:rsidR="00000000" w:rsidRPr="0015435D" w:rsidP="0015435D">
            <w:pPr>
              <w:pStyle w:val="ListBullet"/>
            </w:pPr>
            <w:r w:rsidRPr="0015435D">
              <w:t>standard p</w:t>
            </w:r>
            <w:r w:rsidRPr="0015435D">
              <w:t>rocedures</w:t>
            </w:r>
          </w:p>
          <w:p w:rsidR="00000000" w:rsidRPr="0015435D" w:rsidP="0015435D">
            <w:pPr>
              <w:pStyle w:val="ListBullet"/>
            </w:pPr>
            <w:r w:rsidRPr="0015435D">
              <w:t>current reality tree.</w:t>
            </w:r>
          </w:p>
          <w:p w:rsidR="00000000" w:rsidP="0015435D">
            <w:pPr>
              <w:pStyle w:val="BodyText"/>
              <w:rPr>
                <w:lang w:val="en-NZ"/>
              </w:rPr>
            </w:pPr>
          </w:p>
        </w:tc>
      </w:tr>
      <w:tr w:rsidTr="0015435D">
        <w:tblPrEx>
          <w:tblW w:w="0" w:type="auto"/>
          <w:tblLayout w:type="fixed"/>
          <w:tblCellMar>
            <w:left w:w="62" w:type="dxa"/>
            <w:right w:w="62" w:type="dxa"/>
          </w:tblCellMar>
          <w:tblLook w:val="0000"/>
        </w:tblPrEx>
        <w:tc>
          <w:tcPr>
            <w:tcW w:w="2225"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rPr>
                <w:rStyle w:val="SpecialBold"/>
              </w:rPr>
              <w:t>Objective of the experiment includes one or more of:</w:t>
            </w:r>
          </w:p>
        </w:tc>
        <w:tc>
          <w:tcPr>
            <w:tcW w:w="6847" w:type="dxa"/>
            <w:tcBorders>
              <w:top w:val="nil"/>
              <w:left w:val="nil"/>
              <w:bottom w:val="nil"/>
              <w:right w:val="nil"/>
            </w:tcBorders>
            <w:tcMar>
              <w:top w:w="0" w:type="dxa"/>
              <w:left w:w="62" w:type="dxa"/>
              <w:bottom w:w="0" w:type="dxa"/>
              <w:right w:w="62" w:type="dxa"/>
            </w:tcMar>
          </w:tcPr>
          <w:p w:rsidR="00000000" w:rsidRPr="0015435D" w:rsidP="0015435D">
            <w:pPr>
              <w:pStyle w:val="ListBullet"/>
            </w:pPr>
            <w:r w:rsidRPr="0015435D">
              <w:t>screen factors to find the critical few</w:t>
            </w:r>
          </w:p>
          <w:p w:rsidR="00000000" w:rsidRPr="0015435D" w:rsidP="0015435D">
            <w:pPr>
              <w:pStyle w:val="ListBullet"/>
            </w:pPr>
            <w:r w:rsidRPr="0015435D">
              <w:t>optimise a few critical factors</w:t>
            </w:r>
          </w:p>
          <w:p w:rsidR="00000000" w:rsidRPr="0015435D" w:rsidP="0015435D">
            <w:pPr>
              <w:pStyle w:val="ListBullet"/>
            </w:pPr>
            <w:r w:rsidRPr="0015435D">
              <w:t>solve process problems</w:t>
            </w:r>
          </w:p>
          <w:p w:rsidR="00000000" w:rsidRPr="0015435D" w:rsidP="0015435D">
            <w:pPr>
              <w:pStyle w:val="ListBullet"/>
            </w:pPr>
            <w:r w:rsidRPr="0015435D">
              <w:t>reduce waste</w:t>
            </w:r>
          </w:p>
          <w:p w:rsidR="00000000" w:rsidRPr="0015435D" w:rsidP="0015435D">
            <w:pPr>
              <w:pStyle w:val="ListBullet"/>
            </w:pPr>
            <w:r w:rsidRPr="0015435D">
              <w:t>increase reliability.</w:t>
            </w:r>
          </w:p>
          <w:p w:rsidR="00000000" w:rsidP="0015435D">
            <w:pPr>
              <w:pStyle w:val="BodyText"/>
              <w:rPr>
                <w:lang w:val="en-NZ"/>
              </w:rPr>
            </w:pPr>
          </w:p>
        </w:tc>
      </w:tr>
      <w:tr w:rsidTr="0015435D">
        <w:tblPrEx>
          <w:tblW w:w="0" w:type="auto"/>
          <w:tblLayout w:type="fixed"/>
          <w:tblCellMar>
            <w:left w:w="62" w:type="dxa"/>
            <w:right w:w="62" w:type="dxa"/>
          </w:tblCellMar>
          <w:tblLook w:val="0000"/>
        </w:tblPrEx>
        <w:tc>
          <w:tcPr>
            <w:tcW w:w="2225"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rPr>
                <w:rStyle w:val="SpecialBold"/>
              </w:rPr>
              <w:t>Factorial design includes one or more of:</w:t>
            </w:r>
          </w:p>
        </w:tc>
        <w:tc>
          <w:tcPr>
            <w:tcW w:w="6847" w:type="dxa"/>
            <w:tcBorders>
              <w:top w:val="nil"/>
              <w:left w:val="nil"/>
              <w:bottom w:val="nil"/>
              <w:right w:val="nil"/>
            </w:tcBorders>
            <w:tcMar>
              <w:top w:w="0" w:type="dxa"/>
              <w:left w:w="62" w:type="dxa"/>
              <w:bottom w:w="0" w:type="dxa"/>
              <w:right w:w="62" w:type="dxa"/>
            </w:tcMar>
          </w:tcPr>
          <w:p w:rsidR="00000000" w:rsidRPr="0015435D" w:rsidP="0015435D">
            <w:pPr>
              <w:pStyle w:val="ListBullet"/>
            </w:pPr>
            <w:r w:rsidRPr="0015435D">
              <w:t>2/3 level factorial</w:t>
            </w:r>
          </w:p>
          <w:p w:rsidR="00000000" w:rsidRPr="0015435D" w:rsidP="0015435D">
            <w:pPr>
              <w:pStyle w:val="ListBullet"/>
            </w:pPr>
            <w:r w:rsidRPr="0015435D">
              <w:t>Taguchi L8</w:t>
            </w:r>
          </w:p>
          <w:p w:rsidR="00000000" w:rsidRPr="0015435D" w:rsidP="0015435D">
            <w:pPr>
              <w:pStyle w:val="ListBullet"/>
            </w:pPr>
            <w:r w:rsidRPr="0015435D">
              <w:t>2/4-1 half fraction</w:t>
            </w:r>
          </w:p>
          <w:p w:rsidR="00000000" w:rsidRPr="0015435D" w:rsidP="0015435D">
            <w:pPr>
              <w:pStyle w:val="ListBullet"/>
            </w:pPr>
            <w:r w:rsidRPr="0015435D">
              <w:t>Plackett-Burman 8-run</w:t>
            </w:r>
          </w:p>
          <w:p w:rsidR="00000000" w:rsidRPr="0015435D" w:rsidP="0015435D">
            <w:pPr>
              <w:pStyle w:val="ListBullet"/>
            </w:pPr>
            <w:r w:rsidRPr="0015435D">
              <w:t>full factorial.</w:t>
            </w:r>
          </w:p>
          <w:p w:rsidR="00000000" w:rsidP="0015435D">
            <w:pPr>
              <w:pStyle w:val="BodyText"/>
              <w:rPr>
                <w:lang w:val="en-NZ"/>
              </w:rPr>
            </w:pPr>
          </w:p>
        </w:tc>
      </w:tr>
      <w:tr w:rsidTr="0015435D">
        <w:tblPrEx>
          <w:tblW w:w="0" w:type="auto"/>
          <w:tblLayout w:type="fixed"/>
          <w:tblCellMar>
            <w:left w:w="62" w:type="dxa"/>
            <w:right w:w="62" w:type="dxa"/>
          </w:tblCellMar>
          <w:tblLook w:val="0000"/>
        </w:tblPrEx>
        <w:tc>
          <w:tcPr>
            <w:tcW w:w="2225"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rPr>
                <w:rStyle w:val="SpecialBold"/>
              </w:rPr>
              <w:t>Signal-to-noise ratio may be estimated by one or more of:</w:t>
            </w:r>
          </w:p>
        </w:tc>
        <w:tc>
          <w:tcPr>
            <w:tcW w:w="6847" w:type="dxa"/>
            <w:tcBorders>
              <w:top w:val="nil"/>
              <w:left w:val="nil"/>
              <w:bottom w:val="nil"/>
              <w:right w:val="nil"/>
            </w:tcBorders>
            <w:tcMar>
              <w:top w:w="0" w:type="dxa"/>
              <w:left w:w="62" w:type="dxa"/>
              <w:bottom w:w="0" w:type="dxa"/>
              <w:right w:w="62" w:type="dxa"/>
            </w:tcMar>
          </w:tcPr>
          <w:p w:rsidR="00000000" w:rsidRPr="0015435D" w:rsidP="0015435D">
            <w:pPr>
              <w:pStyle w:val="ListBullet"/>
            </w:pPr>
            <w:r w:rsidRPr="0015435D">
              <w:t>previous experiment design experience</w:t>
            </w:r>
          </w:p>
          <w:p w:rsidR="00000000" w:rsidRPr="0015435D" w:rsidP="0015435D">
            <w:pPr>
              <w:pStyle w:val="ListBullet"/>
            </w:pPr>
            <w:r w:rsidRPr="0015435D">
              <w:t>previous process capability studies</w:t>
            </w:r>
          </w:p>
          <w:p w:rsidR="00000000" w:rsidRPr="0015435D" w:rsidP="0015435D">
            <w:pPr>
              <w:pStyle w:val="ListBullet"/>
            </w:pPr>
            <w:r w:rsidRPr="0015435D">
              <w:t>statistical process control data</w:t>
            </w:r>
          </w:p>
          <w:p w:rsidR="00000000" w:rsidRPr="0015435D" w:rsidP="0015435D">
            <w:pPr>
              <w:pStyle w:val="ListBullet"/>
            </w:pPr>
            <w:r w:rsidRPr="0015435D">
              <w:t>estimated from other sources.</w:t>
            </w:r>
          </w:p>
          <w:p w:rsidR="00000000" w:rsidP="0015435D">
            <w:pPr>
              <w:pStyle w:val="BodyText"/>
              <w:rPr>
                <w:lang w:val="en-NZ"/>
              </w:rPr>
            </w:pPr>
          </w:p>
        </w:tc>
      </w:tr>
      <w:tr w:rsidTr="0015435D">
        <w:tblPrEx>
          <w:tblW w:w="0" w:type="auto"/>
          <w:tblLayout w:type="fixed"/>
          <w:tblCellMar>
            <w:left w:w="62" w:type="dxa"/>
            <w:right w:w="62" w:type="dxa"/>
          </w:tblCellMar>
          <w:tblLook w:val="0000"/>
        </w:tblPrEx>
        <w:tc>
          <w:tcPr>
            <w:tcW w:w="2225"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rPr>
                <w:rStyle w:val="SpecialBold"/>
              </w:rPr>
              <w:t>Resolution includes one or more of:</w:t>
            </w:r>
          </w:p>
        </w:tc>
        <w:tc>
          <w:tcPr>
            <w:tcW w:w="6847" w:type="dxa"/>
            <w:tcBorders>
              <w:top w:val="nil"/>
              <w:left w:val="nil"/>
              <w:bottom w:val="nil"/>
              <w:right w:val="nil"/>
            </w:tcBorders>
            <w:tcMar>
              <w:top w:w="0" w:type="dxa"/>
              <w:left w:w="62" w:type="dxa"/>
              <w:bottom w:w="0" w:type="dxa"/>
              <w:right w:w="62" w:type="dxa"/>
            </w:tcMar>
          </w:tcPr>
          <w:p w:rsidR="00000000" w:rsidRPr="0015435D" w:rsidP="0015435D">
            <w:pPr>
              <w:pStyle w:val="ListBullet"/>
            </w:pPr>
            <w:r w:rsidRPr="0015435D">
              <w:t>Resolution III design: A design where main factor effects are confounded with two factor and higher order interactions</w:t>
            </w:r>
          </w:p>
          <w:p w:rsidR="00000000" w:rsidRPr="0015435D" w:rsidP="0015435D">
            <w:pPr>
              <w:pStyle w:val="ListBullet"/>
            </w:pPr>
            <w:r w:rsidRPr="0015435D">
              <w:t>Resolution IV design: A design where main effects are confounded with three factor and higher order interactions and all two factor interactions are confounded with two factor interactions and higher order interactions</w:t>
            </w:r>
          </w:p>
          <w:p w:rsidR="00000000" w:rsidRPr="0015435D" w:rsidP="0015435D">
            <w:pPr>
              <w:pStyle w:val="ListBullet"/>
            </w:pPr>
            <w:r w:rsidRPr="0015435D">
              <w:t xml:space="preserve">Resolution V design: A design where </w:t>
            </w:r>
            <w:r w:rsidRPr="0015435D">
              <w:t>main effects are confounded with four factor and higher order interactions and two factor interactions are confounded with three factor interactions and higher order interactions.</w:t>
            </w:r>
          </w:p>
          <w:p w:rsidR="00000000" w:rsidP="0015435D">
            <w:pPr>
              <w:pStyle w:val="BodyText"/>
              <w:rPr>
                <w:lang w:val="en-NZ"/>
              </w:rPr>
            </w:pPr>
          </w:p>
        </w:tc>
      </w:tr>
      <w:tr w:rsidTr="0015435D">
        <w:tblPrEx>
          <w:tblW w:w="0" w:type="auto"/>
          <w:tblLayout w:type="fixed"/>
          <w:tblCellMar>
            <w:left w:w="62" w:type="dxa"/>
            <w:right w:w="62" w:type="dxa"/>
          </w:tblCellMar>
          <w:tblLook w:val="0000"/>
        </w:tblPrEx>
        <w:tc>
          <w:tcPr>
            <w:tcW w:w="2225"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rPr>
                <w:rStyle w:val="SpecialBold"/>
              </w:rPr>
              <w:t>Sequential series of experiments includes all of:</w:t>
            </w:r>
          </w:p>
        </w:tc>
        <w:tc>
          <w:tcPr>
            <w:tcW w:w="6847" w:type="dxa"/>
            <w:tcBorders>
              <w:top w:val="nil"/>
              <w:left w:val="nil"/>
              <w:bottom w:val="nil"/>
              <w:right w:val="nil"/>
            </w:tcBorders>
            <w:tcMar>
              <w:top w:w="0" w:type="dxa"/>
              <w:left w:w="62" w:type="dxa"/>
              <w:bottom w:w="0" w:type="dxa"/>
              <w:right w:w="62" w:type="dxa"/>
            </w:tcMar>
          </w:tcPr>
          <w:p w:rsidR="00000000" w:rsidRPr="0015435D" w:rsidP="0015435D">
            <w:pPr>
              <w:pStyle w:val="ListBullet"/>
            </w:pPr>
            <w:r w:rsidRPr="0015435D">
              <w:t>a screening design (fractional factorial) to identify the significant factors</w:t>
            </w:r>
          </w:p>
          <w:p w:rsidR="00000000" w:rsidRPr="0015435D" w:rsidP="0015435D">
            <w:pPr>
              <w:pStyle w:val="ListBullet"/>
            </w:pPr>
            <w:r w:rsidRPr="0015435D">
              <w:t>a full factorial or response surface design to fully characterise or model the effects</w:t>
            </w:r>
          </w:p>
          <w:p w:rsidR="00000000" w:rsidRPr="0015435D" w:rsidP="0015435D">
            <w:pPr>
              <w:pStyle w:val="ListBullet"/>
            </w:pPr>
            <w:r w:rsidRPr="0015435D">
              <w:t>confirmation runs to verify results.</w:t>
            </w:r>
          </w:p>
          <w:p w:rsidR="00000000" w:rsidP="0015435D">
            <w:pPr>
              <w:pStyle w:val="BodyText"/>
              <w:rPr>
                <w:lang w:val="en-NZ"/>
              </w:rPr>
            </w:pPr>
          </w:p>
        </w:tc>
      </w:tr>
      <w:tr w:rsidTr="0015435D">
        <w:tblPrEx>
          <w:tblW w:w="0" w:type="auto"/>
          <w:tblLayout w:type="fixed"/>
          <w:tblCellMar>
            <w:left w:w="62" w:type="dxa"/>
            <w:right w:w="62" w:type="dxa"/>
          </w:tblCellMar>
          <w:tblLook w:val="0000"/>
        </w:tblPrEx>
        <w:tc>
          <w:tcPr>
            <w:tcW w:w="2225"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rPr>
                <w:rStyle w:val="SpecialBold"/>
              </w:rPr>
              <w:t>Required metrics include one or more of:</w:t>
            </w:r>
          </w:p>
        </w:tc>
        <w:tc>
          <w:tcPr>
            <w:tcW w:w="6847" w:type="dxa"/>
            <w:tcBorders>
              <w:top w:val="nil"/>
              <w:left w:val="nil"/>
              <w:bottom w:val="nil"/>
              <w:right w:val="nil"/>
            </w:tcBorders>
            <w:tcMar>
              <w:top w:w="0" w:type="dxa"/>
              <w:left w:w="62" w:type="dxa"/>
              <w:bottom w:w="0" w:type="dxa"/>
              <w:right w:w="62" w:type="dxa"/>
            </w:tcMar>
          </w:tcPr>
          <w:p w:rsidR="00000000" w:rsidRPr="0015435D" w:rsidP="0015435D">
            <w:pPr>
              <w:pStyle w:val="ListBullet"/>
            </w:pPr>
            <w:r w:rsidRPr="0015435D">
              <w:t>quantitati</w:t>
            </w:r>
            <w:r w:rsidRPr="0015435D">
              <w:t>ve measures normally associated with the process</w:t>
            </w:r>
          </w:p>
          <w:p w:rsidR="00000000" w:rsidRPr="0015435D" w:rsidP="0015435D">
            <w:pPr>
              <w:pStyle w:val="ListBullet"/>
            </w:pPr>
            <w:r w:rsidRPr="0015435D">
              <w:t>other quantitative measures relevant to the experiment</w:t>
            </w:r>
          </w:p>
          <w:p w:rsidR="00000000" w:rsidRPr="0015435D" w:rsidP="0015435D">
            <w:pPr>
              <w:pStyle w:val="ListBullet"/>
            </w:pPr>
            <w:r w:rsidRPr="0015435D">
              <w:t>ranking systems for normally qualitative measures, such as defectives.</w:t>
            </w:r>
          </w:p>
          <w:p w:rsidR="00000000" w:rsidP="0015435D">
            <w:pPr>
              <w:pStyle w:val="BodyText"/>
              <w:rPr>
                <w:lang w:val="en-NZ"/>
              </w:rPr>
            </w:pPr>
          </w:p>
        </w:tc>
      </w:tr>
      <w:tr w:rsidTr="0015435D">
        <w:tblPrEx>
          <w:tblW w:w="0" w:type="auto"/>
          <w:tblLayout w:type="fixed"/>
          <w:tblCellMar>
            <w:left w:w="62" w:type="dxa"/>
            <w:right w:w="62" w:type="dxa"/>
          </w:tblCellMar>
          <w:tblLook w:val="0000"/>
        </w:tblPrEx>
        <w:tc>
          <w:tcPr>
            <w:tcW w:w="2225" w:type="dxa"/>
            <w:tcBorders>
              <w:top w:val="nil"/>
              <w:left w:val="nil"/>
              <w:bottom w:val="nil"/>
              <w:right w:val="nil"/>
            </w:tcBorders>
            <w:tcMar>
              <w:top w:w="0" w:type="dxa"/>
              <w:left w:w="62" w:type="dxa"/>
              <w:bottom w:w="0" w:type="dxa"/>
              <w:right w:w="62" w:type="dxa"/>
            </w:tcMar>
          </w:tcPr>
          <w:p w:rsidR="00000000" w:rsidP="0015435D">
            <w:pPr>
              <w:pStyle w:val="BodyText"/>
              <w:rPr>
                <w:lang w:val="en-NZ"/>
              </w:rPr>
            </w:pPr>
            <w:r w:rsidRPr="0015435D">
              <w:rPr>
                <w:rStyle w:val="SpecialBold"/>
              </w:rPr>
              <w:t>Statistics pack include one or more of:</w:t>
            </w:r>
          </w:p>
        </w:tc>
        <w:tc>
          <w:tcPr>
            <w:tcW w:w="6847" w:type="dxa"/>
            <w:tcBorders>
              <w:top w:val="nil"/>
              <w:left w:val="nil"/>
              <w:bottom w:val="nil"/>
              <w:right w:val="nil"/>
            </w:tcBorders>
            <w:tcMar>
              <w:top w:w="0" w:type="dxa"/>
              <w:left w:w="62" w:type="dxa"/>
              <w:bottom w:w="0" w:type="dxa"/>
              <w:right w:w="62" w:type="dxa"/>
            </w:tcMar>
          </w:tcPr>
          <w:p w:rsidR="00000000" w:rsidRPr="0015435D" w:rsidP="0015435D">
            <w:pPr>
              <w:pStyle w:val="ListBullet"/>
            </w:pPr>
            <w:r w:rsidRPr="0015435D">
              <w:t>minitab</w:t>
            </w:r>
          </w:p>
          <w:p w:rsidR="00000000" w:rsidRPr="0015435D" w:rsidP="0015435D">
            <w:pPr>
              <w:pStyle w:val="ListBullet"/>
            </w:pPr>
            <w:r w:rsidRPr="0015435D">
              <w:t xml:space="preserve">JMP </w:t>
            </w:r>
          </w:p>
          <w:p w:rsidR="00000000" w:rsidRPr="0015435D" w:rsidP="0015435D">
            <w:pPr>
              <w:pStyle w:val="ListBullet"/>
            </w:pPr>
            <w:r w:rsidRPr="0015435D">
              <w:t>other specialist statistics packs</w:t>
            </w:r>
          </w:p>
          <w:p w:rsidR="00000000" w:rsidRPr="0015435D" w:rsidP="0015435D">
            <w:pPr>
              <w:pStyle w:val="ListBullet"/>
            </w:pPr>
            <w:r w:rsidRPr="0015435D">
              <w:t>spreadsheets, such as Excel, particularly with specific add-ons, such as Sigma XL, Analyse It or other add-ons.</w:t>
            </w:r>
          </w:p>
          <w:p w:rsidR="00000000" w:rsidRPr="0015435D" w:rsidP="0015435D">
            <w:pPr>
              <w:pStyle w:val="BodyText"/>
            </w:pPr>
          </w:p>
        </w:tc>
      </w:tr>
    </w:tbl>
    <w:p w:rsidR="00000000" w:rsidRPr="0015435D" w:rsidP="0015435D">
      <w:pPr>
        <w:pStyle w:val="BodyText"/>
      </w:pPr>
    </w:p>
    <w:p w:rsidR="00000000" w:rsidRPr="0015435D" w:rsidP="0015435D">
      <w:pPr>
        <w:pStyle w:val="AllowPageBreak"/>
      </w:pPr>
    </w:p>
    <w:p w:rsidR="00000000" w:rsidRPr="0015435D" w:rsidP="0015435D">
      <w:pPr>
        <w:pStyle w:val="Heading1"/>
      </w:pPr>
      <w:bookmarkStart w:id="9" w:name="O_1044477"/>
      <w:bookmarkEnd w:id="9"/>
      <w:r w:rsidRPr="0015435D">
        <w:t>Unit Mapping Information</w:t>
      </w:r>
    </w:p>
    <w:p w:rsidR="00000000" w:rsidRPr="0015435D" w:rsidP="009D2AEA">
      <w:pPr>
        <w:pStyle w:val="BodyText"/>
      </w:pPr>
      <w:r w:rsidRPr="0015435D">
        <w:t>Release 2. Equivalent to Release 1</w:t>
      </w:r>
    </w:p>
    <w:p w:rsidR="00000000" w:rsidRPr="0015435D" w:rsidP="009D2AEA">
      <w:pPr>
        <w:pStyle w:val="BodyText"/>
      </w:pPr>
      <w:r w:rsidRPr="0015435D">
        <w:t>Release 1. Supersedes and is</w:t>
      </w:r>
      <w:r w:rsidRPr="0015435D">
        <w:t xml:space="preserve"> equivalent to MSS405052A Design an experiment</w:t>
      </w:r>
    </w:p>
    <w:p w:rsidR="00000000" w:rsidRPr="0015435D" w:rsidP="0015435D">
      <w:pPr>
        <w:pStyle w:val="Heading1"/>
      </w:pPr>
      <w:bookmarkStart w:id="10" w:name="O_1044486"/>
      <w:bookmarkEnd w:id="10"/>
      <w:r w:rsidRPr="0015435D">
        <w:t>Links</w:t>
      </w:r>
    </w:p>
    <w:p w:rsidR="00000000" w:rsidRPr="0015435D" w:rsidP="009D2AEA">
      <w:pPr>
        <w:pStyle w:val="BodyText"/>
      </w:pPr>
      <w:r w:rsidRPr="0015435D">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F2ABB">
        <w:rPr>
          <w:rStyle w:val="Hyperlink"/>
        </w:rPr>
        <w:t>https://vetnet.gov.au/Pages/TrainingDocs.aspx?q=5b04f318-804f-4dc0-9463-c3fb9a3fe998</w:t>
      </w:r>
      <w:r>
        <w:fldChar w:fldCharType="end"/>
      </w:r>
    </w:p>
    <w:p w:rsidR="00000000" w:rsidRPr="0015435D" w:rsidP="009D2AEA">
      <w:pPr>
        <w:pStyle w:val="BodyText"/>
        <w:sectPr w:rsidSect="0015435D">
          <w:headerReference w:type="default" r:id="rId10"/>
          <w:footerReference w:type="default" r:id="rId11"/>
          <w:pgSz w:w="11908" w:h="16833"/>
          <w:pgMar w:top="1702" w:right="1418" w:bottom="1702" w:left="1418" w:header="992" w:footer="992" w:gutter="0"/>
          <w:cols w:space="720"/>
          <w:noEndnote/>
          <w:docGrid w:linePitch="299"/>
        </w:sectPr>
      </w:pPr>
    </w:p>
    <w:p w:rsidR="00000000" w:rsidRPr="0015435D" w:rsidP="0015435D">
      <w:pPr>
        <w:pStyle w:val="SuperHeading"/>
      </w:pPr>
      <w:r w:rsidRPr="0015435D">
        <w:t>Assessment Requirements for MSS405052 Design an experiment</w:t>
      </w:r>
    </w:p>
    <w:p w:rsidR="00000000" w:rsidRPr="0015435D" w:rsidP="0015435D">
      <w:pPr>
        <w:pStyle w:val="Heading1"/>
      </w:pPr>
      <w:bookmarkStart w:id="11" w:name="O_1044475"/>
      <w:bookmarkEnd w:id="11"/>
      <w:r w:rsidRPr="0015435D">
        <w:t>Modification History</w:t>
      </w:r>
    </w:p>
    <w:p w:rsidR="00000000" w:rsidRPr="0015435D" w:rsidP="009D2AEA">
      <w:pPr>
        <w:pStyle w:val="BodyText"/>
      </w:pPr>
      <w:r w:rsidRPr="0015435D">
        <w:t>Release 2. Updated pre-requisite code</w:t>
      </w:r>
    </w:p>
    <w:p w:rsidR="00000000" w:rsidRPr="0015435D" w:rsidP="009D2AEA">
      <w:pPr>
        <w:pStyle w:val="BodyText"/>
      </w:pPr>
      <w:r w:rsidRPr="0015435D">
        <w:t>Release 1. Supersedes and is equivalent to MSS405052A Design an experiment</w:t>
      </w:r>
    </w:p>
    <w:p w:rsidR="00000000" w:rsidRPr="0015435D" w:rsidP="0015435D">
      <w:pPr>
        <w:pStyle w:val="Heading1"/>
      </w:pPr>
      <w:bookmarkStart w:id="12" w:name="O_1044474"/>
      <w:bookmarkEnd w:id="12"/>
      <w:r w:rsidRPr="0015435D">
        <w:t>Performance Evid</w:t>
      </w:r>
      <w:r w:rsidRPr="0015435D">
        <w:t>ence</w:t>
      </w:r>
    </w:p>
    <w:p w:rsidR="00000000" w:rsidRPr="0015435D" w:rsidP="009D2AEA">
      <w:pPr>
        <w:pStyle w:val="BodyText"/>
      </w:pPr>
      <w:r w:rsidRPr="0015435D">
        <w:t>Evidence required to demonstrate competence in this unit must be relevant to and satisfy the requirements of the elements and performance criteria and include the ability to design one (1) or more experiments and to:</w:t>
      </w:r>
    </w:p>
    <w:p w:rsidR="00000000" w:rsidRPr="0015435D" w:rsidP="0015435D">
      <w:pPr>
        <w:pStyle w:val="ListBullet"/>
      </w:pPr>
      <w:r w:rsidRPr="0015435D">
        <w:t>choose an improvement project</w:t>
      </w:r>
    </w:p>
    <w:p w:rsidR="00000000" w:rsidRPr="0015435D" w:rsidP="0015435D">
      <w:pPr>
        <w:pStyle w:val="ListBullet"/>
      </w:pPr>
      <w:r w:rsidRPr="0015435D">
        <w:t>des</w:t>
      </w:r>
      <w:r w:rsidRPr="0015435D">
        <w:t>ign and conduct the experiment</w:t>
      </w:r>
    </w:p>
    <w:p w:rsidR="00000000" w:rsidRPr="0015435D" w:rsidP="0015435D">
      <w:pPr>
        <w:pStyle w:val="ListBullet"/>
      </w:pPr>
      <w:r w:rsidRPr="0015435D">
        <w:t>analyse and confirm the results.</w:t>
      </w:r>
    </w:p>
    <w:p w:rsidR="00000000" w:rsidRPr="0015435D" w:rsidP="0015435D">
      <w:pPr>
        <w:pStyle w:val="AllowPageBreak"/>
      </w:pPr>
    </w:p>
    <w:p w:rsidR="00000000" w:rsidRPr="0015435D" w:rsidP="0015435D">
      <w:pPr>
        <w:pStyle w:val="Heading1"/>
      </w:pPr>
      <w:bookmarkStart w:id="13" w:name="O_1044473"/>
      <w:bookmarkEnd w:id="13"/>
      <w:r w:rsidRPr="0015435D">
        <w:t>Knowledge Evidence</w:t>
      </w:r>
    </w:p>
    <w:p w:rsidR="00000000" w:rsidRPr="0015435D" w:rsidP="009D2AEA">
      <w:pPr>
        <w:pStyle w:val="BodyText"/>
      </w:pPr>
      <w:r w:rsidRPr="0015435D">
        <w:t xml:space="preserve">Must provide evidence that demonstrates sufficient knowledge to interact with relevant personnel and be able to design an experiment, including knowledge </w:t>
      </w:r>
      <w:r w:rsidRPr="0015435D">
        <w:t>of:</w:t>
      </w:r>
    </w:p>
    <w:p w:rsidR="00000000" w:rsidRPr="0015435D" w:rsidP="0015435D">
      <w:pPr>
        <w:pStyle w:val="ListBullet"/>
      </w:pPr>
      <w:r w:rsidRPr="0015435D">
        <w:t xml:space="preserve">charting, such as Pareto charts, main effects plots, scatter plots, interaction plots, contour plots, response surface plots </w:t>
      </w:r>
    </w:p>
    <w:p w:rsidR="00000000" w:rsidRPr="0015435D" w:rsidP="0015435D">
      <w:pPr>
        <w:pStyle w:val="ListBullet"/>
      </w:pPr>
      <w:r w:rsidRPr="0015435D">
        <w:t>statistical principles and analysis, such as analysis of means (ANOM), prediction equations, analysis of variance (ANOVA)/one-way ANOVA, desirability function, hit a target, advanced graphical data analysis, multi-variate planning, variation trees and funn</w:t>
      </w:r>
      <w:r w:rsidRPr="0015435D">
        <w:t>elling, hypothesis testing, central limit theorem, statistical analysis roadmap, analysis for means and t-test, correlation and regression</w:t>
      </w:r>
    </w:p>
    <w:p w:rsidR="00000000" w:rsidRPr="0015435D" w:rsidP="0015435D">
      <w:pPr>
        <w:pStyle w:val="ListBullet"/>
      </w:pPr>
      <w:r w:rsidRPr="0015435D">
        <w:t>factorial analysis principles and methods, such as multi-variate analysis, Taguchi S/N ratios, 2/3 level factorial, T</w:t>
      </w:r>
      <w:r w:rsidRPr="0015435D">
        <w:t>aguchi L8, 2/4-1 half fraction, Plackett-Burman 8-run, full factorial</w:t>
      </w:r>
    </w:p>
    <w:p w:rsidR="00000000" w:rsidRPr="0015435D" w:rsidP="0015435D">
      <w:pPr>
        <w:pStyle w:val="ListBullet"/>
      </w:pPr>
      <w:r w:rsidRPr="0015435D">
        <w:t>acceptance criteria/confidence levels</w:t>
      </w:r>
    </w:p>
    <w:p w:rsidR="00000000" w:rsidRPr="0015435D" w:rsidP="0015435D">
      <w:pPr>
        <w:pStyle w:val="ListBullet"/>
      </w:pPr>
      <w:r w:rsidRPr="0015435D">
        <w:t>appropriate statistics packs, which to choose and how to use.</w:t>
      </w:r>
    </w:p>
    <w:p w:rsidR="00000000" w:rsidRPr="0015435D" w:rsidP="0015435D">
      <w:pPr>
        <w:pStyle w:val="AllowPageBreak"/>
      </w:pPr>
    </w:p>
    <w:p w:rsidR="00000000" w:rsidRPr="0015435D" w:rsidP="0015435D">
      <w:pPr>
        <w:pStyle w:val="Heading1"/>
      </w:pPr>
      <w:bookmarkStart w:id="14" w:name="O_1044472"/>
      <w:bookmarkEnd w:id="14"/>
      <w:r w:rsidRPr="0015435D">
        <w:t>Assessment Conditions</w:t>
      </w:r>
    </w:p>
    <w:p w:rsidR="00000000" w:rsidRPr="0015435D" w:rsidP="0015435D">
      <w:pPr>
        <w:pStyle w:val="ListBullet"/>
      </w:pPr>
      <w:r w:rsidRPr="0015435D">
        <w:t>The unit should be assessed holistically and</w:t>
      </w:r>
      <w:r w:rsidRPr="0015435D">
        <w:t xml:space="preserve"> the judgement of competence shall be based on a holistic assessment of the evidence. </w:t>
      </w:r>
    </w:p>
    <w:p w:rsidR="00000000" w:rsidRPr="0015435D" w:rsidP="0015435D">
      <w:pPr>
        <w:pStyle w:val="ListBullet"/>
      </w:pPr>
      <w:r w:rsidRPr="0015435D">
        <w:t>The collection of performance evidence is best done from a report and/or folio of evidence drawn from:</w:t>
      </w:r>
    </w:p>
    <w:p w:rsidR="00000000" w:rsidRPr="0015435D" w:rsidP="0015435D">
      <w:pPr>
        <w:pStyle w:val="ListBullet2"/>
      </w:pPr>
      <w:r w:rsidRPr="0015435D">
        <w:t>a single project which provides sufficient evidence of the requir</w:t>
      </w:r>
      <w:r w:rsidRPr="0015435D">
        <w:t>ements of all the elements and performance criteria</w:t>
      </w:r>
    </w:p>
    <w:p w:rsidR="00000000" w:rsidRPr="0015435D" w:rsidP="0015435D">
      <w:pPr>
        <w:pStyle w:val="ListBullet2"/>
      </w:pPr>
      <w:r w:rsidRPr="0015435D">
        <w:t>multiple smaller projects which together provide sufficient evidence of the requirements of all the elements and performance criteria.</w:t>
      </w:r>
    </w:p>
    <w:p w:rsidR="00000000" w:rsidRPr="0015435D" w:rsidP="0015435D">
      <w:pPr>
        <w:pStyle w:val="ListBullet"/>
      </w:pPr>
      <w:r w:rsidRPr="0015435D">
        <w:t>A third-party report, or similar, may be needed to testify to the wo</w:t>
      </w:r>
      <w:r w:rsidRPr="0015435D">
        <w:t>rk done by the individual, particularly when the project has been done as part of a project team.</w:t>
      </w:r>
    </w:p>
    <w:p w:rsidR="00000000" w:rsidRPr="0015435D" w:rsidP="0015435D">
      <w:pPr>
        <w:pStyle w:val="ListBullet"/>
      </w:pPr>
      <w:r w:rsidRPr="0015435D">
        <w:t xml:space="preserve">Assessment should use a real experiment design project for an operational workplace. </w:t>
      </w:r>
    </w:p>
    <w:p w:rsidR="00000000" w:rsidRPr="0015435D" w:rsidP="0015435D">
      <w:pPr>
        <w:pStyle w:val="ListBullet"/>
      </w:pPr>
      <w:r w:rsidRPr="0015435D">
        <w:t>Knowledge evidence may be collected concurrently with performance eviden</w:t>
      </w:r>
      <w:r w:rsidRPr="0015435D">
        <w:t>ce or through an independent process such as workbooks, written assessments or interviews (provided a record is kept).</w:t>
      </w:r>
    </w:p>
    <w:p w:rsidR="00000000" w:rsidRPr="0015435D" w:rsidP="0015435D">
      <w:pPr>
        <w:pStyle w:val="ListBullet"/>
      </w:pPr>
      <w:r w:rsidRPr="0015435D">
        <w:t>Assessment processes and techniques must be appropriate to the language, literacy and numeracy requirements of the work being performed and the needs of the candidate.</w:t>
      </w:r>
    </w:p>
    <w:p w:rsidR="00000000" w:rsidRPr="0015435D" w:rsidP="0015435D">
      <w:pPr>
        <w:pStyle w:val="ListBullet"/>
      </w:pPr>
      <w:r w:rsidRPr="0015435D">
        <w:t>Conditions for assessment must include access to all tools, equipment, materials and doc</w:t>
      </w:r>
      <w:r w:rsidRPr="0015435D">
        <w:t xml:space="preserve">umentation </w:t>
      </w:r>
      <w:r w:rsidRPr="0015435D">
        <w:t>required, including relevant workplace procedures, product and manufacturing specifications associated with this unit.</w:t>
      </w:r>
    </w:p>
    <w:p w:rsidR="00000000" w:rsidRPr="0015435D" w:rsidP="0015435D">
      <w:pPr>
        <w:pStyle w:val="ListBullet"/>
      </w:pPr>
      <w:r w:rsidRPr="0015435D">
        <w:t>Foundation skills are integral to competent performance of the unit and should not be assessed separately.</w:t>
      </w:r>
    </w:p>
    <w:p w:rsidR="00000000" w:rsidRPr="0015435D" w:rsidP="0015435D">
      <w:pPr>
        <w:pStyle w:val="ListBullet"/>
      </w:pPr>
      <w:r w:rsidRPr="0015435D">
        <w:t>Assessors must sati</w:t>
      </w:r>
      <w:r w:rsidRPr="0015435D">
        <w:t xml:space="preserve">sfy the assessor competency requirements that are in place at the time of the assessment as set by the VET regulator.  </w:t>
      </w:r>
    </w:p>
    <w:p w:rsidR="00000000" w:rsidRPr="0015435D" w:rsidP="0015435D">
      <w:pPr>
        <w:pStyle w:val="ListBullet"/>
      </w:pPr>
      <w:r w:rsidRPr="0015435D">
        <w:t>The assessor must demonstrate both technical competency and currency.</w:t>
      </w:r>
    </w:p>
    <w:p w:rsidR="00000000" w:rsidRPr="0015435D" w:rsidP="0015435D">
      <w:pPr>
        <w:pStyle w:val="ListBullet"/>
      </w:pPr>
      <w:r w:rsidRPr="0015435D">
        <w:t>Technical competence can be demonstrated through:</w:t>
      </w:r>
    </w:p>
    <w:p w:rsidR="00000000" w:rsidRPr="0015435D" w:rsidP="0015435D">
      <w:pPr>
        <w:pStyle w:val="ListBullet2"/>
      </w:pPr>
      <w:r w:rsidRPr="0015435D">
        <w:t>relevant VET or</w:t>
      </w:r>
      <w:r w:rsidRPr="0015435D">
        <w:t xml:space="preserve"> other qualification/Statement of Attainment AND/OR</w:t>
      </w:r>
    </w:p>
    <w:p w:rsidR="00000000" w:rsidRPr="0015435D" w:rsidP="0015435D">
      <w:pPr>
        <w:pStyle w:val="ListBullet2"/>
      </w:pPr>
      <w:r w:rsidRPr="0015435D">
        <w:t xml:space="preserve">relevant workplace experience </w:t>
      </w:r>
    </w:p>
    <w:p w:rsidR="00000000" w:rsidRPr="0015435D" w:rsidP="0015435D">
      <w:pPr>
        <w:pStyle w:val="ListBullet"/>
      </w:pPr>
      <w:r w:rsidRPr="0015435D">
        <w:t>Currency can be demonstrated through:</w:t>
      </w:r>
    </w:p>
    <w:p w:rsidR="00000000" w:rsidRPr="0015435D" w:rsidP="0015435D">
      <w:pPr>
        <w:pStyle w:val="ListBullet2"/>
      </w:pPr>
      <w:r w:rsidRPr="0015435D">
        <w:t>performing the competency being assessed as part of current employment OR</w:t>
      </w:r>
    </w:p>
    <w:p w:rsidR="00000000" w:rsidRPr="0015435D" w:rsidP="0015435D">
      <w:pPr>
        <w:pStyle w:val="ListBullet2"/>
      </w:pPr>
      <w:r w:rsidRPr="0015435D">
        <w:t>having consulted with an organisation providing relevant en</w:t>
      </w:r>
      <w:r w:rsidRPr="0015435D">
        <w:t>vironmental monitoring, management or technology services about performing the competency being assessed within the last twelve months.</w:t>
      </w:r>
    </w:p>
    <w:p w:rsidR="00000000" w:rsidRPr="0015435D" w:rsidP="0015435D">
      <w:pPr>
        <w:pStyle w:val="AllowPageBreak"/>
      </w:pPr>
    </w:p>
    <w:p w:rsidR="00000000" w:rsidRPr="0015435D" w:rsidP="0015435D">
      <w:pPr>
        <w:pStyle w:val="Heading1"/>
      </w:pPr>
      <w:bookmarkStart w:id="15" w:name="O_1044487"/>
      <w:bookmarkEnd w:id="15"/>
      <w:r w:rsidRPr="0015435D">
        <w:t>Links</w:t>
      </w:r>
    </w:p>
    <w:p w:rsidR="00000000" w:rsidRPr="0015435D" w:rsidP="009D2AEA">
      <w:pPr>
        <w:pStyle w:val="BodyText"/>
      </w:pPr>
      <w:r w:rsidRPr="0015435D">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F2ABB">
        <w:rPr>
          <w:rStyle w:val="Hyperlink"/>
        </w:rPr>
        <w:t>https://vetnet.gov.au/Pages/TrainingDocs.aspx?q=5b04f318-804f-4dc0-9463-c3fb9a3fe998</w:t>
      </w:r>
      <w:r>
        <w:fldChar w:fldCharType="end"/>
      </w:r>
    </w:p>
    <w:p w:rsidR="00000000" w:rsidRPr="0015435D" w:rsidP="0015435D"/>
    <w:sectPr w:rsidSect="001543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3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35D" w:rsidRPr="009D2AEA" w:rsidP="009D2A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3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AEA" w:rsidP="001543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D2AEA" w:rsidP="001543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D2AEA" w:rsidP="001543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35D" w:rsidP="0015435D">
    <w:pPr>
      <w:pStyle w:val="Footer"/>
      <w:framePr w:wrap="around"/>
    </w:pPr>
    <w:r>
      <w:fldChar w:fldCharType="begin"/>
    </w:r>
    <w:r>
      <w:instrText xml:space="preserve"> DOCPROPERTY  Subject  \* MERGEFORMAT </w:instrText>
    </w:r>
    <w:r>
      <w:fldChar w:fldCharType="separate"/>
    </w:r>
    <w:r w:rsidR="009D2AEA">
      <w:t>Approved</w:t>
    </w:r>
    <w:r w:rsidR="009D2AEA">
      <w:fldChar w:fldCharType="end"/>
    </w:r>
    <w:r>
      <w:tab/>
      <w:t xml:space="preserve">Page </w:t>
    </w:r>
    <w:r>
      <w:fldChar w:fldCharType="begin"/>
    </w:r>
    <w:r>
      <w:instrText xml:space="preserve"> PAGE  \* Arabic  \* MERGEFORMAT </w:instrText>
    </w:r>
    <w:r>
      <w:fldChar w:fldCharType="separate"/>
    </w:r>
    <w:r w:rsidR="009D2AE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2AEA">
      <w:rPr>
        <w:noProof/>
      </w:rPr>
      <w:t>6</w:t>
    </w:r>
    <w:r>
      <w:rPr>
        <w:noProof/>
      </w:rPr>
      <w:fldChar w:fldCharType="end"/>
    </w:r>
  </w:p>
  <w:p w:rsidR="0015435D" w:rsidP="0015435D">
    <w:pPr>
      <w:pStyle w:val="Footer"/>
      <w:framePr w:wrap="around"/>
    </w:pPr>
    <w:r>
      <w:t xml:space="preserve">© Commonwealth of Australia, </w:t>
    </w:r>
    <w:r>
      <w:fldChar w:fldCharType="begin"/>
    </w:r>
    <w:r>
      <w:instrText xml:space="preserve"> DATE  \@ "yyyy"  \* MERGEFORMAT </w:instrText>
    </w:r>
    <w:r>
      <w:fldChar w:fldCharType="separate"/>
    </w:r>
    <w:r w:rsidR="009D2AEA">
      <w:rPr>
        <w:noProof/>
      </w:rPr>
      <w:t>2025</w:t>
    </w:r>
    <w:r>
      <w:fldChar w:fldCharType="end"/>
    </w:r>
    <w:r>
      <w:tab/>
    </w:r>
    <w:r>
      <w:fldChar w:fldCharType="begin"/>
    </w:r>
    <w:r>
      <w:instrText xml:space="preserve"> DOCPROPERTY  Author  \* MERGEFORMAT </w:instrText>
    </w:r>
    <w:r>
      <w:fldChar w:fldCharType="separate"/>
    </w:r>
    <w:r w:rsidR="009D2AEA">
      <w:t>Manufacturing Industry Skills Alliance</w:t>
    </w:r>
    <w:r w:rsidR="009D2AEA">
      <w:fldChar w:fldCharType="end"/>
    </w:r>
  </w:p>
  <w:p w:rsidR="0015435D" w:rsidP="001543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3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A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435D" w:rsidRPr="009D2AEA" w:rsidP="009D2A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3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AEA" w:rsidRPr="002D2AF8" w:rsidP="0015435D">
    <w:pPr>
      <w:pStyle w:val="Header"/>
      <w:framePr w:wrap="around"/>
    </w:pPr>
    <w:r>
      <w:fldChar w:fldCharType="begin"/>
    </w:r>
    <w:r>
      <w:instrText xml:space="preserve"> TITLE   \* MERGEFORMAT </w:instrText>
    </w:r>
    <w:r>
      <w:fldChar w:fldCharType="separate"/>
    </w:r>
    <w:r>
      <w:t>MSS405052 Design an experiment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2AEA" w:rsidP="001543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35D" w:rsidRPr="002D2AF8" w:rsidP="0015435D">
    <w:pPr>
      <w:pStyle w:val="Header"/>
      <w:framePr w:wrap="around"/>
    </w:pPr>
    <w:r>
      <w:fldChar w:fldCharType="begin"/>
    </w:r>
    <w:r>
      <w:instrText xml:space="preserve"> TITLE   \* MERGEFORMAT </w:instrText>
    </w:r>
    <w:r>
      <w:fldChar w:fldCharType="separate"/>
    </w:r>
    <w:r w:rsidR="009D2AEA">
      <w:t>MSS405052 Design an experiment</w:t>
    </w:r>
    <w:r w:rsidR="009D2AEA">
      <w:fldChar w:fldCharType="end"/>
    </w:r>
    <w:r>
      <w:tab/>
      <w:t xml:space="preserve">Date this document was generated: </w:t>
    </w:r>
    <w:r>
      <w:fldChar w:fldCharType="begin"/>
    </w:r>
    <w:r>
      <w:instrText xml:space="preserve"> CREATEDATE  \@ "d MMMM yyyy"  \* MERGEFORMAT </w:instrText>
    </w:r>
    <w:r>
      <w:fldChar w:fldCharType="separate"/>
    </w:r>
    <w:r w:rsidR="009D2AEA">
      <w:rPr>
        <w:noProof/>
      </w:rPr>
      <w:t>2 March 2025</w:t>
    </w:r>
    <w:r>
      <w:fldChar w:fldCharType="end"/>
    </w:r>
  </w:p>
  <w:p w:rsidR="0015435D" w:rsidP="001543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DE06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80AC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7C05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3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435D"/>
    <w:pPr>
      <w:spacing w:before="360" w:after="60"/>
      <w:outlineLvl w:val="0"/>
    </w:pPr>
    <w:rPr>
      <w:sz w:val="32"/>
    </w:rPr>
  </w:style>
  <w:style w:type="paragraph" w:styleId="Heading2">
    <w:name w:val="heading 2"/>
    <w:basedOn w:val="HeadingBase"/>
    <w:next w:val="BodyText"/>
    <w:link w:val="Heading2Char"/>
    <w:qFormat/>
    <w:rsid w:val="0015435D"/>
    <w:pPr>
      <w:keepLines/>
      <w:spacing w:before="240" w:after="120"/>
      <w:outlineLvl w:val="1"/>
    </w:pPr>
    <w:rPr>
      <w:sz w:val="28"/>
      <w:szCs w:val="40"/>
    </w:rPr>
  </w:style>
  <w:style w:type="paragraph" w:styleId="Heading3">
    <w:name w:val="heading 3"/>
    <w:basedOn w:val="HeadingBase"/>
    <w:next w:val="BodyText"/>
    <w:link w:val="Heading3Char"/>
    <w:qFormat/>
    <w:rsid w:val="0015435D"/>
    <w:pPr>
      <w:spacing w:before="180" w:after="120"/>
      <w:outlineLvl w:val="2"/>
    </w:pPr>
    <w:rPr>
      <w:spacing w:val="-10"/>
      <w:kern w:val="32"/>
    </w:rPr>
  </w:style>
  <w:style w:type="paragraph" w:styleId="Heading4">
    <w:name w:val="heading 4"/>
    <w:basedOn w:val="HeadingBase"/>
    <w:next w:val="BodyText"/>
    <w:link w:val="Heading4Char"/>
    <w:qFormat/>
    <w:rsid w:val="0015435D"/>
    <w:pPr>
      <w:spacing w:before="160" w:after="120"/>
      <w:outlineLvl w:val="3"/>
    </w:pPr>
    <w:rPr>
      <w:sz w:val="22"/>
    </w:rPr>
  </w:style>
  <w:style w:type="paragraph" w:styleId="Heading5">
    <w:name w:val="heading 5"/>
    <w:basedOn w:val="HeadingBase"/>
    <w:next w:val="Normal"/>
    <w:link w:val="Heading5Char"/>
    <w:qFormat/>
    <w:rsid w:val="0015435D"/>
    <w:pPr>
      <w:spacing w:before="80"/>
      <w:outlineLvl w:val="4"/>
    </w:pPr>
    <w:rPr>
      <w:color w:val="918585"/>
      <w:sz w:val="20"/>
    </w:rPr>
  </w:style>
  <w:style w:type="paragraph" w:styleId="Heading6">
    <w:name w:val="heading 6"/>
    <w:basedOn w:val="HeadingBase"/>
    <w:next w:val="Normal"/>
    <w:link w:val="Heading6Char"/>
    <w:qFormat/>
    <w:rsid w:val="0015435D"/>
    <w:pPr>
      <w:spacing w:before="60"/>
      <w:outlineLvl w:val="5"/>
    </w:pPr>
    <w:rPr>
      <w:color w:val="918585"/>
      <w:sz w:val="20"/>
    </w:rPr>
  </w:style>
  <w:style w:type="paragraph" w:styleId="Heading7">
    <w:name w:val="heading 7"/>
    <w:basedOn w:val="Normal"/>
    <w:next w:val="Normal"/>
    <w:link w:val="Heading7Char"/>
    <w:qFormat/>
    <w:rsid w:val="0015435D"/>
    <w:pPr>
      <w:ind w:left="720"/>
      <w:outlineLvl w:val="6"/>
    </w:pPr>
    <w:rPr>
      <w:i/>
    </w:rPr>
  </w:style>
  <w:style w:type="paragraph" w:styleId="Heading8">
    <w:name w:val="heading 8"/>
    <w:basedOn w:val="Normal"/>
    <w:next w:val="Normal"/>
    <w:link w:val="Heading8Char"/>
    <w:qFormat/>
    <w:rsid w:val="0015435D"/>
    <w:pPr>
      <w:ind w:left="720"/>
      <w:outlineLvl w:val="7"/>
    </w:pPr>
    <w:rPr>
      <w:i/>
    </w:rPr>
  </w:style>
  <w:style w:type="paragraph" w:styleId="Heading9">
    <w:name w:val="heading 9"/>
    <w:basedOn w:val="Normal"/>
    <w:next w:val="Normal"/>
    <w:link w:val="Heading9Char"/>
    <w:qFormat/>
    <w:rsid w:val="0015435D"/>
    <w:pPr>
      <w:ind w:left="720"/>
      <w:outlineLvl w:val="8"/>
    </w:pPr>
    <w:rPr>
      <w:i/>
    </w:rPr>
  </w:style>
  <w:style w:type="character" w:default="1" w:styleId="DefaultParagraphFont">
    <w:name w:val="Default Paragraph Font"/>
    <w:uiPriority w:val="1"/>
    <w:unhideWhenUsed/>
    <w:rsid w:val="001543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435D"/>
  </w:style>
  <w:style w:type="character" w:customStyle="1" w:styleId="Heading1Char">
    <w:name w:val="Heading 1 Char"/>
    <w:basedOn w:val="DefaultParagraphFont"/>
    <w:link w:val="Heading1"/>
    <w:rsid w:val="0015435D"/>
    <w:rPr>
      <w:rFonts w:ascii="Times New Roman" w:eastAsia="Times New Roman" w:hAnsi="Times New Roman" w:cs="Times New Roman"/>
      <w:b/>
      <w:sz w:val="32"/>
      <w:szCs w:val="20"/>
      <w:lang w:eastAsia="en-US"/>
    </w:rPr>
  </w:style>
  <w:style w:type="paragraph" w:styleId="BodyText">
    <w:name w:val="Body Text"/>
    <w:basedOn w:val="Normal"/>
    <w:link w:val="BodyTextChar"/>
    <w:rsid w:val="001543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435D"/>
    <w:rPr>
      <w:rFonts w:ascii="Times New Roman" w:eastAsia="Times New Roman" w:hAnsi="Times New Roman" w:cs="Times New Roman"/>
      <w:sz w:val="24"/>
      <w:lang w:eastAsia="en-US"/>
    </w:rPr>
  </w:style>
  <w:style w:type="paragraph" w:styleId="ListBullet">
    <w:name w:val="List Bullet"/>
    <w:basedOn w:val="List"/>
    <w:rsid w:val="0015435D"/>
    <w:pPr>
      <w:numPr>
        <w:numId w:val="12"/>
      </w:numPr>
      <w:tabs>
        <w:tab w:val="clear" w:pos="340"/>
      </w:tabs>
      <w:spacing w:before="40" w:after="40"/>
    </w:pPr>
  </w:style>
  <w:style w:type="character" w:customStyle="1" w:styleId="SpecialBold">
    <w:name w:val="Special Bold"/>
    <w:basedOn w:val="DefaultParagraphFont"/>
    <w:rsid w:val="0015435D"/>
    <w:rPr>
      <w:b/>
      <w:spacing w:val="0"/>
    </w:rPr>
  </w:style>
  <w:style w:type="paragraph" w:styleId="ListBullet2">
    <w:name w:val="List Bullet 2"/>
    <w:basedOn w:val="List2"/>
    <w:rsid w:val="0015435D"/>
    <w:pPr>
      <w:numPr>
        <w:numId w:val="13"/>
      </w:numPr>
      <w:tabs>
        <w:tab w:val="clear" w:pos="680"/>
      </w:tabs>
    </w:pPr>
  </w:style>
  <w:style w:type="paragraph" w:customStyle="1" w:styleId="SuperHeading">
    <w:name w:val="SuperHeading"/>
    <w:basedOn w:val="Normal"/>
    <w:rsid w:val="0015435D"/>
    <w:pPr>
      <w:spacing w:before="240" w:after="120"/>
      <w:outlineLvl w:val="0"/>
    </w:pPr>
    <w:rPr>
      <w:rFonts w:ascii="Times New Roman" w:hAnsi="Times New Roman"/>
      <w:b/>
      <w:sz w:val="32"/>
    </w:rPr>
  </w:style>
  <w:style w:type="paragraph" w:customStyle="1" w:styleId="AllowPageBreak">
    <w:name w:val="AllowPageBreak"/>
    <w:rsid w:val="001543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43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43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43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43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43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43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43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435D"/>
    <w:rPr>
      <w:rFonts w:ascii="Courier New" w:eastAsia="Times New Roman" w:hAnsi="Courier New" w:cs="Times New Roman"/>
      <w:i/>
      <w:szCs w:val="20"/>
      <w:lang w:eastAsia="en-US"/>
    </w:rPr>
  </w:style>
  <w:style w:type="paragraph" w:customStyle="1" w:styleId="HeadingBase">
    <w:name w:val="Heading Base"/>
    <w:rsid w:val="001543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435D"/>
    <w:pPr>
      <w:tabs>
        <w:tab w:val="right" w:leader="dot" w:pos="9072"/>
      </w:tabs>
      <w:ind w:left="567"/>
    </w:pPr>
    <w:rPr>
      <w:szCs w:val="22"/>
    </w:rPr>
  </w:style>
  <w:style w:type="paragraph" w:customStyle="1" w:styleId="TOCBase">
    <w:name w:val="TOC Base"/>
    <w:rsid w:val="001543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435D"/>
    <w:pPr>
      <w:tabs>
        <w:tab w:val="right" w:leader="dot" w:pos="9072"/>
      </w:tabs>
      <w:spacing w:before="40" w:after="40"/>
      <w:ind w:left="284"/>
    </w:pPr>
    <w:rPr>
      <w:rFonts w:ascii="Times New Roman" w:hAnsi="Times New Roman"/>
    </w:rPr>
  </w:style>
  <w:style w:type="paragraph" w:styleId="TOC1">
    <w:name w:val="toc 1"/>
    <w:basedOn w:val="TOCBase"/>
    <w:next w:val="Normal"/>
    <w:rsid w:val="001543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43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435D"/>
    <w:rPr>
      <w:rFonts w:ascii="Times New Roman" w:eastAsia="Times New Roman" w:hAnsi="Times New Roman" w:cs="Times New Roman"/>
      <w:sz w:val="16"/>
      <w:lang w:eastAsia="en-US"/>
    </w:rPr>
  </w:style>
  <w:style w:type="paragraph" w:styleId="Title">
    <w:name w:val="Title"/>
    <w:basedOn w:val="HeadingBase"/>
    <w:link w:val="TitleChar"/>
    <w:qFormat/>
    <w:rsid w:val="0015435D"/>
    <w:pPr>
      <w:spacing w:before="5040"/>
      <w:jc w:val="center"/>
    </w:pPr>
    <w:rPr>
      <w:sz w:val="48"/>
      <w:szCs w:val="72"/>
      <w:lang w:val="en-US"/>
    </w:rPr>
  </w:style>
  <w:style w:type="character" w:customStyle="1" w:styleId="TitleChar">
    <w:name w:val="Title Char"/>
    <w:basedOn w:val="DefaultParagraphFont"/>
    <w:link w:val="Title"/>
    <w:rsid w:val="001543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435D"/>
    <w:pPr>
      <w:tabs>
        <w:tab w:val="left" w:pos="3600"/>
        <w:tab w:val="left" w:pos="3958"/>
      </w:tabs>
    </w:pPr>
  </w:style>
  <w:style w:type="paragraph" w:styleId="List">
    <w:name w:val="List"/>
    <w:basedOn w:val="BodyText"/>
    <w:next w:val="BodyText"/>
    <w:rsid w:val="0015435D"/>
    <w:pPr>
      <w:tabs>
        <w:tab w:val="left" w:pos="340"/>
      </w:tabs>
      <w:spacing w:before="60" w:after="60"/>
      <w:ind w:left="340" w:hanging="340"/>
    </w:pPr>
  </w:style>
  <w:style w:type="paragraph" w:customStyle="1" w:styleId="Note">
    <w:name w:val="Note"/>
    <w:basedOn w:val="BodyText"/>
    <w:rsid w:val="001543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435D"/>
    <w:pPr>
      <w:framePr w:wrap="auto" w:hAnchor="text" w:y="6049"/>
    </w:pPr>
    <w:rPr>
      <w:color w:val="000000"/>
      <w:sz w:val="40"/>
    </w:rPr>
  </w:style>
  <w:style w:type="paragraph" w:customStyle="1" w:styleId="TOCTitle">
    <w:name w:val="TOCTitle"/>
    <w:basedOn w:val="Heading1"/>
    <w:rsid w:val="0015435D"/>
    <w:pPr>
      <w:spacing w:after="240"/>
      <w:jc w:val="center"/>
      <w:outlineLvl w:val="9"/>
    </w:pPr>
    <w:rPr>
      <w:caps/>
    </w:rPr>
  </w:style>
  <w:style w:type="paragraph" w:customStyle="1" w:styleId="Version">
    <w:name w:val="Version"/>
    <w:rsid w:val="001543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435D"/>
    <w:pPr>
      <w:keepNext w:val="0"/>
      <w:tabs>
        <w:tab w:val="right" w:pos="4176"/>
      </w:tabs>
      <w:ind w:left="198" w:hanging="198"/>
    </w:pPr>
    <w:rPr>
      <w:rFonts w:ascii="Garamond" w:hAnsi="Garamond"/>
    </w:rPr>
  </w:style>
  <w:style w:type="paragraph" w:styleId="IndexHeading">
    <w:name w:val="index heading"/>
    <w:basedOn w:val="Normal"/>
    <w:next w:val="Index1"/>
    <w:semiHidden/>
    <w:rsid w:val="0015435D"/>
    <w:pPr>
      <w:spacing w:before="120" w:after="120"/>
    </w:pPr>
    <w:rPr>
      <w:rFonts w:ascii="Arial" w:hAnsi="Arial"/>
      <w:b/>
      <w:color w:val="918585"/>
      <w:sz w:val="24"/>
    </w:rPr>
  </w:style>
  <w:style w:type="paragraph" w:styleId="Header">
    <w:name w:val="header"/>
    <w:basedOn w:val="Normal"/>
    <w:link w:val="HeaderChar"/>
    <w:rsid w:val="001543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435D"/>
    <w:rPr>
      <w:rFonts w:ascii="Times New Roman" w:eastAsia="Times New Roman" w:hAnsi="Times New Roman" w:cs="Times New Roman"/>
      <w:sz w:val="16"/>
      <w:szCs w:val="20"/>
      <w:lang w:val="en-GB" w:eastAsia="en-US"/>
    </w:rPr>
  </w:style>
  <w:style w:type="paragraph" w:customStyle="1" w:styleId="Chapter">
    <w:name w:val="Chapter"/>
    <w:basedOn w:val="Normal"/>
    <w:rsid w:val="0015435D"/>
    <w:pPr>
      <w:spacing w:before="240"/>
    </w:pPr>
    <w:rPr>
      <w:rFonts w:ascii="Times New Roman" w:hAnsi="Times New Roman"/>
      <w:smallCaps/>
      <w:spacing w:val="80"/>
      <w:sz w:val="28"/>
    </w:rPr>
  </w:style>
  <w:style w:type="paragraph" w:customStyle="1" w:styleId="InChapter">
    <w:name w:val="InChapter"/>
    <w:basedOn w:val="Heading3"/>
    <w:rsid w:val="0015435D"/>
    <w:pPr>
      <w:spacing w:after="240"/>
      <w:outlineLvl w:val="9"/>
    </w:pPr>
    <w:rPr>
      <w:noProof/>
    </w:rPr>
  </w:style>
  <w:style w:type="paragraph" w:styleId="Index2">
    <w:name w:val="index 2"/>
    <w:basedOn w:val="Normal"/>
    <w:next w:val="Normal"/>
    <w:semiHidden/>
    <w:rsid w:val="0015435D"/>
    <w:pPr>
      <w:tabs>
        <w:tab w:val="right" w:pos="4176"/>
      </w:tabs>
      <w:ind w:left="568" w:hanging="284"/>
    </w:pPr>
    <w:rPr>
      <w:rFonts w:ascii="Garamond" w:hAnsi="Garamond"/>
    </w:rPr>
  </w:style>
  <w:style w:type="paragraph" w:customStyle="1" w:styleId="Byline">
    <w:name w:val="Byline"/>
    <w:rsid w:val="001543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435D"/>
    <w:pPr>
      <w:tabs>
        <w:tab w:val="clear" w:pos="3600"/>
        <w:tab w:val="clear" w:pos="3958"/>
      </w:tabs>
      <w:jc w:val="right"/>
    </w:pPr>
  </w:style>
  <w:style w:type="character" w:styleId="Emphasis">
    <w:name w:val="Emphasis"/>
    <w:basedOn w:val="DefaultParagraphFont"/>
    <w:qFormat/>
    <w:rsid w:val="0015435D"/>
    <w:rPr>
      <w:i/>
    </w:rPr>
  </w:style>
  <w:style w:type="paragraph" w:styleId="Caption">
    <w:name w:val="caption"/>
    <w:basedOn w:val="BodyText"/>
    <w:next w:val="Normal"/>
    <w:qFormat/>
    <w:rsid w:val="0015435D"/>
    <w:pPr>
      <w:framePr w:w="2268" w:hSpace="181" w:vSpace="181" w:wrap="around" w:vAnchor="text" w:hAnchor="page" w:x="1135" w:y="285" w:anchorLock="1"/>
    </w:pPr>
    <w:rPr>
      <w:i/>
    </w:rPr>
  </w:style>
  <w:style w:type="paragraph" w:customStyle="1" w:styleId="MiniTOCTitle">
    <w:name w:val="MiniTOCTitle"/>
    <w:basedOn w:val="Heading4"/>
    <w:rsid w:val="0015435D"/>
    <w:pPr>
      <w:spacing w:before="240"/>
      <w:outlineLvl w:val="9"/>
    </w:pPr>
    <w:rPr>
      <w:noProof/>
      <w:sz w:val="24"/>
    </w:rPr>
  </w:style>
  <w:style w:type="paragraph" w:customStyle="1" w:styleId="MiniTOCItem">
    <w:name w:val="MiniTOCItem"/>
    <w:basedOn w:val="ListBullet"/>
    <w:rsid w:val="0015435D"/>
    <w:pPr>
      <w:numPr>
        <w:numId w:val="0"/>
      </w:numPr>
      <w:tabs>
        <w:tab w:val="right" w:leader="dot" w:pos="6521"/>
      </w:tabs>
      <w:spacing w:before="0" w:after="0"/>
    </w:pPr>
  </w:style>
  <w:style w:type="paragraph" w:customStyle="1" w:styleId="TOFTitle">
    <w:name w:val="TOFTitle"/>
    <w:basedOn w:val="TOCTitle"/>
    <w:rsid w:val="0015435D"/>
  </w:style>
  <w:style w:type="paragraph" w:styleId="TableofFigures">
    <w:name w:val="table of figures"/>
    <w:basedOn w:val="Normal"/>
    <w:next w:val="Normal"/>
    <w:semiHidden/>
    <w:rsid w:val="0015435D"/>
    <w:pPr>
      <w:tabs>
        <w:tab w:val="right" w:leader="dot" w:pos="9072"/>
      </w:tabs>
      <w:ind w:left="970" w:hanging="403"/>
    </w:pPr>
    <w:rPr>
      <w:rFonts w:ascii="Times New Roman" w:hAnsi="Times New Roman"/>
      <w:b/>
    </w:rPr>
  </w:style>
  <w:style w:type="paragraph" w:styleId="ListNumber">
    <w:name w:val="List Number"/>
    <w:basedOn w:val="List"/>
    <w:rsid w:val="0015435D"/>
    <w:pPr>
      <w:numPr>
        <w:numId w:val="15"/>
      </w:numPr>
      <w:tabs>
        <w:tab w:val="clear" w:pos="340"/>
      </w:tabs>
    </w:pPr>
  </w:style>
  <w:style w:type="character" w:customStyle="1" w:styleId="WingdingSymbols">
    <w:name w:val="Wingding Symbols"/>
    <w:rsid w:val="0015435D"/>
    <w:rPr>
      <w:rFonts w:ascii="Wingdings" w:hAnsi="Wingdings"/>
    </w:rPr>
  </w:style>
  <w:style w:type="paragraph" w:customStyle="1" w:styleId="TableHeading">
    <w:name w:val="Table Heading"/>
    <w:basedOn w:val="HeadingBase"/>
    <w:rsid w:val="0015435D"/>
    <w:pPr>
      <w:keepLines/>
      <w:pBdr>
        <w:bottom w:val="single" w:sz="6" w:space="1" w:color="918585"/>
      </w:pBdr>
      <w:spacing w:before="240"/>
    </w:pPr>
  </w:style>
  <w:style w:type="character" w:customStyle="1" w:styleId="HotSpot">
    <w:name w:val="HotSpot"/>
    <w:rsid w:val="0015435D"/>
    <w:rPr>
      <w:color w:val="0033CC"/>
      <w:u w:val="none"/>
    </w:rPr>
  </w:style>
  <w:style w:type="paragraph" w:customStyle="1" w:styleId="BodyTextRight">
    <w:name w:val="Body Text Right"/>
    <w:basedOn w:val="BodyText"/>
    <w:rsid w:val="0015435D"/>
    <w:pPr>
      <w:spacing w:before="0" w:after="0"/>
      <w:jc w:val="right"/>
    </w:pPr>
  </w:style>
  <w:style w:type="paragraph" w:styleId="Index3">
    <w:name w:val="index 3"/>
    <w:basedOn w:val="ListNumber2"/>
    <w:next w:val="Normal"/>
    <w:semiHidden/>
    <w:rsid w:val="0015435D"/>
    <w:pPr>
      <w:numPr>
        <w:numId w:val="0"/>
      </w:numPr>
      <w:tabs>
        <w:tab w:val="right" w:leader="dot" w:pos="4176"/>
      </w:tabs>
    </w:pPr>
  </w:style>
  <w:style w:type="paragraph" w:styleId="ListNumber2">
    <w:name w:val="List Number 2"/>
    <w:basedOn w:val="List2"/>
    <w:rsid w:val="0015435D"/>
    <w:pPr>
      <w:numPr>
        <w:numId w:val="10"/>
      </w:numPr>
      <w:tabs>
        <w:tab w:val="clear" w:pos="1060"/>
      </w:tabs>
    </w:pPr>
  </w:style>
  <w:style w:type="paragraph" w:customStyle="1" w:styleId="MarginNote">
    <w:name w:val="Margin Note"/>
    <w:basedOn w:val="BodyText"/>
    <w:rsid w:val="001543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43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43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435D"/>
    <w:rPr>
      <w:sz w:val="32"/>
    </w:rPr>
  </w:style>
  <w:style w:type="paragraph" w:customStyle="1" w:styleId="HeadingProcedure">
    <w:name w:val="Heading Procedure"/>
    <w:basedOn w:val="HeadingBase"/>
    <w:next w:val="Normal"/>
    <w:rsid w:val="0015435D"/>
    <w:pPr>
      <w:tabs>
        <w:tab w:val="left" w:pos="0"/>
      </w:tabs>
      <w:spacing w:before="120" w:after="60"/>
    </w:pPr>
    <w:rPr>
      <w:i/>
      <w:color w:val="918585"/>
      <w:sz w:val="22"/>
    </w:rPr>
  </w:style>
  <w:style w:type="paragraph" w:customStyle="1" w:styleId="TableBodyText">
    <w:name w:val="Table Body Text"/>
    <w:basedOn w:val="BodyText"/>
    <w:rsid w:val="0015435D"/>
    <w:pPr>
      <w:spacing w:before="60" w:after="60"/>
    </w:pPr>
  </w:style>
  <w:style w:type="paragraph" w:styleId="ListContinue">
    <w:name w:val="List Continue"/>
    <w:basedOn w:val="List"/>
    <w:rsid w:val="0015435D"/>
    <w:pPr>
      <w:ind w:firstLine="0"/>
    </w:pPr>
  </w:style>
  <w:style w:type="paragraph" w:customStyle="1" w:styleId="ListNote">
    <w:name w:val="List Note"/>
    <w:basedOn w:val="List"/>
    <w:rsid w:val="0015435D"/>
    <w:pPr>
      <w:pBdr>
        <w:top w:val="single" w:sz="6" w:space="2" w:color="918585"/>
        <w:bottom w:val="single" w:sz="6" w:space="2" w:color="918585"/>
      </w:pBdr>
      <w:tabs>
        <w:tab w:val="left" w:pos="1021"/>
      </w:tabs>
      <w:ind w:firstLine="0"/>
    </w:pPr>
  </w:style>
  <w:style w:type="paragraph" w:customStyle="1" w:styleId="Warning">
    <w:name w:val="Warning"/>
    <w:basedOn w:val="BodyText"/>
    <w:rsid w:val="0015435D"/>
    <w:pPr>
      <w:shd w:val="clear" w:color="auto" w:fill="D9D9D9"/>
      <w:tabs>
        <w:tab w:val="left" w:pos="992"/>
      </w:tabs>
      <w:ind w:left="119" w:right="119"/>
    </w:pPr>
    <w:rPr>
      <w:sz w:val="20"/>
    </w:rPr>
  </w:style>
  <w:style w:type="paragraph" w:customStyle="1" w:styleId="MarginIcons">
    <w:name w:val="Margin Icons"/>
    <w:basedOn w:val="BodyText"/>
    <w:rsid w:val="001543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435D"/>
    <w:rPr>
      <w:rFonts w:ascii="Courier New" w:hAnsi="Courier New"/>
    </w:rPr>
  </w:style>
  <w:style w:type="paragraph" w:customStyle="1" w:styleId="NoteBullet">
    <w:name w:val="Note Bullet"/>
    <w:basedOn w:val="Note"/>
    <w:rsid w:val="0015435D"/>
    <w:pPr>
      <w:tabs>
        <w:tab w:val="clear" w:pos="680"/>
      </w:tabs>
      <w:spacing w:before="60" w:after="60"/>
    </w:pPr>
  </w:style>
  <w:style w:type="paragraph" w:customStyle="1" w:styleId="SubHeading2">
    <w:name w:val="SubHeading2"/>
    <w:basedOn w:val="HeadingBase"/>
    <w:rsid w:val="0015435D"/>
    <w:pPr>
      <w:spacing w:before="240" w:after="60"/>
    </w:pPr>
    <w:rPr>
      <w:sz w:val="20"/>
    </w:rPr>
  </w:style>
  <w:style w:type="paragraph" w:customStyle="1" w:styleId="SubHeading1">
    <w:name w:val="SubHeading1"/>
    <w:basedOn w:val="HeadingBase"/>
    <w:rsid w:val="0015435D"/>
    <w:pPr>
      <w:spacing w:before="240" w:after="60"/>
    </w:pPr>
    <w:rPr>
      <w:color w:val="918585"/>
      <w:sz w:val="22"/>
    </w:rPr>
  </w:style>
  <w:style w:type="paragraph" w:customStyle="1" w:styleId="SideHeading">
    <w:name w:val="Side Heading"/>
    <w:basedOn w:val="HeadingBase"/>
    <w:rsid w:val="001543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435D"/>
    <w:pPr>
      <w:tabs>
        <w:tab w:val="num" w:pos="360"/>
      </w:tabs>
    </w:pPr>
  </w:style>
  <w:style w:type="paragraph" w:styleId="PlainText">
    <w:name w:val="Plain Text"/>
    <w:basedOn w:val="Normal"/>
    <w:link w:val="PlainTextChar"/>
    <w:rsid w:val="0015435D"/>
    <w:rPr>
      <w:sz w:val="20"/>
    </w:rPr>
  </w:style>
  <w:style w:type="character" w:customStyle="1" w:styleId="PlainTextChar">
    <w:name w:val="Plain Text Char"/>
    <w:basedOn w:val="DefaultParagraphFont"/>
    <w:link w:val="PlainText"/>
    <w:rsid w:val="0015435D"/>
    <w:rPr>
      <w:rFonts w:ascii="Courier New" w:eastAsia="Times New Roman" w:hAnsi="Courier New" w:cs="Times New Roman"/>
      <w:sz w:val="20"/>
      <w:szCs w:val="20"/>
      <w:lang w:eastAsia="en-US"/>
    </w:rPr>
  </w:style>
  <w:style w:type="character" w:customStyle="1" w:styleId="MenuOption">
    <w:name w:val="Menu Option"/>
    <w:basedOn w:val="DefaultParagraphFont"/>
    <w:rsid w:val="0015435D"/>
    <w:rPr>
      <w:b/>
      <w:smallCaps/>
    </w:rPr>
  </w:style>
  <w:style w:type="paragraph" w:customStyle="1" w:styleId="TableListNumber">
    <w:name w:val="Table List Number"/>
    <w:basedOn w:val="ListNumber"/>
    <w:rsid w:val="0015435D"/>
    <w:pPr>
      <w:numPr>
        <w:numId w:val="0"/>
      </w:numPr>
    </w:pPr>
  </w:style>
  <w:style w:type="paragraph" w:styleId="TOC4">
    <w:name w:val="toc 4"/>
    <w:basedOn w:val="TOCBase"/>
    <w:next w:val="Normal"/>
    <w:semiHidden/>
    <w:rsid w:val="0015435D"/>
    <w:pPr>
      <w:tabs>
        <w:tab w:val="right" w:leader="dot" w:pos="9071"/>
      </w:tabs>
      <w:ind w:left="1701"/>
    </w:pPr>
  </w:style>
  <w:style w:type="paragraph" w:customStyle="1" w:styleId="ListAlpha">
    <w:name w:val="List Alpha"/>
    <w:basedOn w:val="List"/>
    <w:rsid w:val="0015435D"/>
    <w:pPr>
      <w:numPr>
        <w:numId w:val="9"/>
      </w:numPr>
    </w:pPr>
  </w:style>
  <w:style w:type="paragraph" w:customStyle="1" w:styleId="ListAlpha2">
    <w:name w:val="List Alpha 2"/>
    <w:basedOn w:val="List2"/>
    <w:rsid w:val="0015435D"/>
    <w:pPr>
      <w:numPr>
        <w:numId w:val="8"/>
      </w:numPr>
    </w:pPr>
  </w:style>
  <w:style w:type="paragraph" w:styleId="List2">
    <w:name w:val="List 2"/>
    <w:basedOn w:val="BodyText"/>
    <w:rsid w:val="0015435D"/>
    <w:pPr>
      <w:tabs>
        <w:tab w:val="left" w:pos="680"/>
      </w:tabs>
      <w:spacing w:before="60" w:after="60"/>
      <w:ind w:left="680" w:hanging="340"/>
    </w:pPr>
  </w:style>
  <w:style w:type="paragraph" w:styleId="List3">
    <w:name w:val="List 3"/>
    <w:basedOn w:val="BodyText"/>
    <w:rsid w:val="0015435D"/>
    <w:pPr>
      <w:tabs>
        <w:tab w:val="left" w:pos="1021"/>
      </w:tabs>
      <w:spacing w:before="60" w:after="60"/>
      <w:ind w:left="1020" w:hanging="340"/>
    </w:pPr>
  </w:style>
  <w:style w:type="paragraph" w:styleId="List4">
    <w:name w:val="List 4"/>
    <w:basedOn w:val="BodyText"/>
    <w:rsid w:val="0015435D"/>
    <w:pPr>
      <w:tabs>
        <w:tab w:val="left" w:pos="1361"/>
      </w:tabs>
      <w:spacing w:before="60" w:after="60"/>
      <w:ind w:left="1361" w:hanging="340"/>
    </w:pPr>
  </w:style>
  <w:style w:type="paragraph" w:styleId="List5">
    <w:name w:val="List 5"/>
    <w:basedOn w:val="BodyText"/>
    <w:rsid w:val="0015435D"/>
    <w:pPr>
      <w:tabs>
        <w:tab w:val="left" w:pos="1701"/>
      </w:tabs>
      <w:spacing w:before="60" w:after="60"/>
      <w:ind w:left="1701" w:hanging="340"/>
    </w:pPr>
  </w:style>
  <w:style w:type="paragraph" w:styleId="ListBullet3">
    <w:name w:val="List Bullet 3"/>
    <w:basedOn w:val="List3"/>
    <w:rsid w:val="0015435D"/>
    <w:pPr>
      <w:numPr>
        <w:numId w:val="14"/>
      </w:numPr>
      <w:tabs>
        <w:tab w:val="clear" w:pos="1021"/>
      </w:tabs>
      <w:ind w:left="1037" w:hanging="357"/>
    </w:pPr>
  </w:style>
  <w:style w:type="paragraph" w:styleId="ListBullet4">
    <w:name w:val="List Bullet 4"/>
    <w:basedOn w:val="List4"/>
    <w:rsid w:val="0015435D"/>
    <w:pPr>
      <w:numPr>
        <w:numId w:val="3"/>
      </w:numPr>
      <w:tabs>
        <w:tab w:val="clear" w:pos="1361"/>
      </w:tabs>
    </w:pPr>
  </w:style>
  <w:style w:type="paragraph" w:styleId="ListBullet5">
    <w:name w:val="List Bullet 5"/>
    <w:basedOn w:val="List5"/>
    <w:rsid w:val="0015435D"/>
    <w:pPr>
      <w:numPr>
        <w:numId w:val="4"/>
      </w:numPr>
    </w:pPr>
  </w:style>
  <w:style w:type="paragraph" w:styleId="ListContinue2">
    <w:name w:val="List Continue 2"/>
    <w:basedOn w:val="List2"/>
    <w:rsid w:val="0015435D"/>
    <w:pPr>
      <w:ind w:firstLine="0"/>
    </w:pPr>
  </w:style>
  <w:style w:type="paragraph" w:styleId="ListContinue3">
    <w:name w:val="List Continue 3"/>
    <w:basedOn w:val="List3"/>
    <w:rsid w:val="0015435D"/>
    <w:pPr>
      <w:ind w:left="1021" w:firstLine="0"/>
    </w:pPr>
  </w:style>
  <w:style w:type="paragraph" w:styleId="ListContinue4">
    <w:name w:val="List Continue 4"/>
    <w:basedOn w:val="List4"/>
    <w:rsid w:val="0015435D"/>
    <w:pPr>
      <w:ind w:firstLine="0"/>
    </w:pPr>
  </w:style>
  <w:style w:type="paragraph" w:styleId="ListContinue5">
    <w:name w:val="List Continue 5"/>
    <w:basedOn w:val="List5"/>
    <w:rsid w:val="0015435D"/>
    <w:pPr>
      <w:ind w:firstLine="0"/>
    </w:pPr>
  </w:style>
  <w:style w:type="paragraph" w:styleId="ListNumber3">
    <w:name w:val="List Number 3"/>
    <w:basedOn w:val="List3"/>
    <w:rsid w:val="0015435D"/>
    <w:pPr>
      <w:numPr>
        <w:numId w:val="5"/>
      </w:numPr>
    </w:pPr>
  </w:style>
  <w:style w:type="paragraph" w:styleId="ListNumber4">
    <w:name w:val="List Number 4"/>
    <w:basedOn w:val="List4"/>
    <w:rsid w:val="0015435D"/>
    <w:pPr>
      <w:numPr>
        <w:numId w:val="6"/>
      </w:numPr>
    </w:pPr>
  </w:style>
  <w:style w:type="paragraph" w:styleId="ListNumber5">
    <w:name w:val="List Number 5"/>
    <w:basedOn w:val="List5"/>
    <w:rsid w:val="0015435D"/>
    <w:pPr>
      <w:numPr>
        <w:numId w:val="7"/>
      </w:numPr>
    </w:pPr>
  </w:style>
  <w:style w:type="paragraph" w:styleId="BlockText">
    <w:name w:val="Block Text"/>
    <w:basedOn w:val="Normal"/>
    <w:rsid w:val="0015435D"/>
    <w:pPr>
      <w:spacing w:after="120"/>
      <w:ind w:left="1440" w:right="1440"/>
    </w:pPr>
  </w:style>
  <w:style w:type="character" w:customStyle="1" w:styleId="Subscript">
    <w:name w:val="Subscript"/>
    <w:basedOn w:val="DefaultParagraphFont"/>
    <w:rsid w:val="0015435D"/>
    <w:rPr>
      <w:sz w:val="16"/>
      <w:vertAlign w:val="subscript"/>
    </w:rPr>
  </w:style>
  <w:style w:type="character" w:customStyle="1" w:styleId="Superscript">
    <w:name w:val="Superscript"/>
    <w:basedOn w:val="DefaultParagraphFont"/>
    <w:rsid w:val="0015435D"/>
    <w:rPr>
      <w:sz w:val="16"/>
      <w:vertAlign w:val="superscript"/>
    </w:rPr>
  </w:style>
  <w:style w:type="character" w:customStyle="1" w:styleId="Symbols">
    <w:name w:val="Symbols"/>
    <w:basedOn w:val="DefaultParagraphFont"/>
    <w:rsid w:val="0015435D"/>
    <w:rPr>
      <w:rFonts w:ascii="Symbol" w:hAnsi="Symbol"/>
    </w:rPr>
  </w:style>
  <w:style w:type="character" w:customStyle="1" w:styleId="MenuOptions">
    <w:name w:val="Menu Options"/>
    <w:basedOn w:val="DefaultParagraphFont"/>
    <w:rsid w:val="0015435D"/>
    <w:rPr>
      <w:rFonts w:ascii="Arial Narrow" w:hAnsi="Arial Narrow"/>
      <w:smallCaps/>
    </w:rPr>
  </w:style>
  <w:style w:type="character" w:customStyle="1" w:styleId="Buttons">
    <w:name w:val="Buttons"/>
    <w:basedOn w:val="DefaultParagraphFont"/>
    <w:rsid w:val="0015435D"/>
    <w:rPr>
      <w:b/>
    </w:rPr>
  </w:style>
  <w:style w:type="character" w:customStyle="1" w:styleId="Underlined">
    <w:name w:val="Underlined"/>
    <w:basedOn w:val="DefaultParagraphFont"/>
    <w:rsid w:val="0015435D"/>
    <w:rPr>
      <w:u w:val="single"/>
    </w:rPr>
  </w:style>
  <w:style w:type="paragraph" w:customStyle="1" w:styleId="TableBodyTextRight">
    <w:name w:val="Table Body Text Right"/>
    <w:basedOn w:val="TableBodyText"/>
    <w:rsid w:val="0015435D"/>
    <w:pPr>
      <w:widowControl w:val="0"/>
      <w:autoSpaceDE w:val="0"/>
      <w:autoSpaceDN w:val="0"/>
      <w:adjustRightInd w:val="0"/>
      <w:jc w:val="right"/>
    </w:pPr>
    <w:rPr>
      <w:rFonts w:cs="Arial"/>
      <w:szCs w:val="18"/>
    </w:rPr>
  </w:style>
  <w:style w:type="paragraph" w:customStyle="1" w:styleId="CopyrightText">
    <w:name w:val="Copyright Text"/>
    <w:basedOn w:val="BodyText"/>
    <w:rsid w:val="0015435D"/>
    <w:rPr>
      <w:sz w:val="18"/>
    </w:rPr>
  </w:style>
  <w:style w:type="paragraph" w:customStyle="1" w:styleId="BodySmallRight">
    <w:name w:val="Body Small Right"/>
    <w:basedOn w:val="BodyTextRight"/>
    <w:rsid w:val="0015435D"/>
    <w:rPr>
      <w:sz w:val="18"/>
      <w:szCs w:val="18"/>
    </w:rPr>
  </w:style>
  <w:style w:type="paragraph" w:customStyle="1" w:styleId="MarginEdition">
    <w:name w:val="Margin Edition"/>
    <w:basedOn w:val="MarginNote"/>
    <w:rsid w:val="0015435D"/>
    <w:pPr>
      <w:spacing w:before="0" w:after="0"/>
    </w:pPr>
    <w:rPr>
      <w:rFonts w:ascii="Times New Roman" w:hAnsi="Times New Roman"/>
      <w:color w:val="999999"/>
    </w:rPr>
  </w:style>
  <w:style w:type="paragraph" w:customStyle="1" w:styleId="Spacer">
    <w:name w:val="Spacer"/>
    <w:basedOn w:val="Normal"/>
    <w:rsid w:val="0015435D"/>
    <w:rPr>
      <w:sz w:val="2"/>
      <w:szCs w:val="2"/>
    </w:rPr>
  </w:style>
  <w:style w:type="character" w:customStyle="1" w:styleId="Small">
    <w:name w:val="Small"/>
    <w:basedOn w:val="DefaultParagraphFont"/>
    <w:rsid w:val="0015435D"/>
    <w:rPr>
      <w:sz w:val="16"/>
    </w:rPr>
  </w:style>
  <w:style w:type="paragraph" w:customStyle="1" w:styleId="WideTable">
    <w:name w:val="Wide Table"/>
    <w:basedOn w:val="Normal"/>
    <w:rsid w:val="0015435D"/>
    <w:pPr>
      <w:ind w:left="-1418"/>
    </w:pPr>
    <w:rPr>
      <w:sz w:val="2"/>
      <w:szCs w:val="2"/>
    </w:rPr>
  </w:style>
  <w:style w:type="character" w:styleId="PageNumber">
    <w:name w:val="page number"/>
    <w:basedOn w:val="DefaultParagraphFont"/>
    <w:rsid w:val="0015435D"/>
  </w:style>
  <w:style w:type="paragraph" w:styleId="Quote">
    <w:name w:val="Quote"/>
    <w:basedOn w:val="Heading1"/>
    <w:link w:val="QuoteChar"/>
    <w:qFormat/>
    <w:rsid w:val="0015435D"/>
    <w:rPr>
      <w:b w:val="0"/>
      <w:sz w:val="72"/>
      <w:szCs w:val="72"/>
      <w:lang w:val="en-NZ"/>
    </w:rPr>
  </w:style>
  <w:style w:type="character" w:customStyle="1" w:styleId="QuoteChar">
    <w:name w:val="Quote Char"/>
    <w:basedOn w:val="DefaultParagraphFont"/>
    <w:link w:val="Quote"/>
    <w:rsid w:val="001543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435D"/>
    <w:pPr>
      <w:pageBreakBefore/>
    </w:pPr>
  </w:style>
  <w:style w:type="paragraph" w:customStyle="1" w:styleId="Border">
    <w:name w:val="Border"/>
    <w:basedOn w:val="Normal"/>
    <w:qFormat/>
    <w:rsid w:val="001543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435D"/>
    <w:rPr>
      <w:b/>
      <w:bCs/>
      <w:i/>
      <w:iCs/>
      <w:color w:val="auto"/>
    </w:rPr>
  </w:style>
  <w:style w:type="paragraph" w:styleId="IntenseQuote">
    <w:name w:val="Intense Quote"/>
    <w:basedOn w:val="Normal"/>
    <w:next w:val="Normal"/>
    <w:link w:val="IntenseQuoteChar"/>
    <w:uiPriority w:val="30"/>
    <w:qFormat/>
    <w:rsid w:val="001543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43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435D"/>
    <w:rPr>
      <w:smallCaps/>
      <w:color w:val="auto"/>
      <w:u w:val="single"/>
    </w:rPr>
  </w:style>
  <w:style w:type="character" w:styleId="IntenseReference">
    <w:name w:val="Intense Reference"/>
    <w:basedOn w:val="DefaultParagraphFont"/>
    <w:uiPriority w:val="32"/>
    <w:qFormat/>
    <w:rsid w:val="0015435D"/>
    <w:rPr>
      <w:b/>
      <w:bCs/>
      <w:smallCaps/>
      <w:color w:val="auto"/>
      <w:spacing w:val="5"/>
      <w:u w:val="single"/>
    </w:rPr>
  </w:style>
  <w:style w:type="paragraph" w:customStyle="1" w:styleId="2ColumnHeading">
    <w:name w:val="2Column Heading"/>
    <w:basedOn w:val="BodyText"/>
    <w:qFormat/>
    <w:rsid w:val="0015435D"/>
    <w:pPr>
      <w:spacing w:after="60"/>
      <w:ind w:left="-2268"/>
    </w:pPr>
    <w:rPr>
      <w:b/>
    </w:rPr>
  </w:style>
  <w:style w:type="paragraph" w:customStyle="1" w:styleId="Heading1TOC">
    <w:name w:val="Heading1 TOC"/>
    <w:basedOn w:val="Normal"/>
    <w:qFormat/>
    <w:rsid w:val="0015435D"/>
    <w:pPr>
      <w:spacing w:before="240" w:after="120"/>
    </w:pPr>
    <w:rPr>
      <w:rFonts w:ascii="Times New Roman" w:hAnsi="Times New Roman"/>
      <w:b/>
      <w:sz w:val="32"/>
    </w:rPr>
  </w:style>
  <w:style w:type="paragraph" w:customStyle="1" w:styleId="Heading2TOC">
    <w:name w:val="Heading2 TOC"/>
    <w:basedOn w:val="Normal"/>
    <w:qFormat/>
    <w:rsid w:val="0015435D"/>
    <w:pPr>
      <w:spacing w:before="240" w:after="60"/>
    </w:pPr>
    <w:rPr>
      <w:rFonts w:ascii="Times New Roman" w:hAnsi="Times New Roman"/>
      <w:b/>
      <w:sz w:val="28"/>
    </w:rPr>
  </w:style>
  <w:style w:type="character" w:customStyle="1" w:styleId="Underline">
    <w:name w:val="Underline"/>
    <w:basedOn w:val="DefaultParagraphFont"/>
    <w:qFormat/>
    <w:rsid w:val="0015435D"/>
    <w:rPr>
      <w:u w:val="single"/>
    </w:rPr>
  </w:style>
  <w:style w:type="character" w:customStyle="1" w:styleId="BoldandItalics">
    <w:name w:val="Bold and Italics"/>
    <w:qFormat/>
    <w:rsid w:val="0015435D"/>
    <w:rPr>
      <w:b/>
      <w:i/>
      <w:u w:val="none"/>
    </w:rPr>
  </w:style>
  <w:style w:type="paragraph" w:styleId="BalloonText">
    <w:name w:val="Balloon Text"/>
    <w:basedOn w:val="Normal"/>
    <w:link w:val="BalloonTextChar"/>
    <w:rsid w:val="0015435D"/>
    <w:rPr>
      <w:rFonts w:ascii="Tahoma" w:hAnsi="Tahoma" w:cs="Tahoma"/>
      <w:sz w:val="16"/>
      <w:szCs w:val="16"/>
    </w:rPr>
  </w:style>
  <w:style w:type="character" w:customStyle="1" w:styleId="BalloonTextChar">
    <w:name w:val="Balloon Text Char"/>
    <w:basedOn w:val="DefaultParagraphFont"/>
    <w:link w:val="BalloonText"/>
    <w:rsid w:val="001543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43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43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435D"/>
    <w:rPr>
      <w:b/>
      <w:color w:val="660033"/>
      <w:spacing w:val="0"/>
    </w:rPr>
  </w:style>
  <w:style w:type="paragraph" w:customStyle="1" w:styleId="Nameditemlist">
    <w:name w:val="Named item list"/>
    <w:basedOn w:val="BodyText"/>
    <w:qFormat/>
    <w:rsid w:val="0015435D"/>
    <w:pPr>
      <w:tabs>
        <w:tab w:val="left" w:pos="2835"/>
      </w:tabs>
      <w:ind w:left="2835" w:hanging="2835"/>
    </w:pPr>
  </w:style>
  <w:style w:type="paragraph" w:customStyle="1" w:styleId="BodyTextnopadding">
    <w:name w:val="Body Text no padding"/>
    <w:basedOn w:val="BodyText"/>
    <w:qFormat/>
    <w:rsid w:val="0015435D"/>
    <w:pPr>
      <w:spacing w:before="0" w:after="0"/>
    </w:pPr>
  </w:style>
  <w:style w:type="paragraph" w:customStyle="1" w:styleId="BodyTextBold">
    <w:name w:val="Body Text Bold"/>
    <w:basedOn w:val="BodyText"/>
    <w:qFormat/>
    <w:rsid w:val="0015435D"/>
    <w:rPr>
      <w:b/>
    </w:rPr>
  </w:style>
  <w:style w:type="character" w:styleId="Hyperlink">
    <w:name w:val="Hyperlink"/>
    <w:basedOn w:val="DefaultParagraphFont"/>
    <w:uiPriority w:val="99"/>
    <w:unhideWhenUsed/>
    <w:rsid w:val="009D2A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1388</Words>
  <Characters>8800</Characters>
  <Application>Microsoft Office Word</Application>
  <DocSecurity>0</DocSecurity>
  <Lines>352</Lines>
  <Paragraphs>212</Paragraphs>
  <ScaleCrop>false</ScaleCrop>
  <Company>Author-it Software Corporation Ltd.</Company>
  <LinksUpToDate>false</LinksUpToDate>
  <CharactersWithSpaces>9976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MSS405052 Design an experiment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2025-03-01T17:28:00Z</dcterms:created>
  <dcterms:modified xsi:type="dcterms:W3CDTF">2025-03-01T17:28:00Z</dcterms:modified>
</cp:coreProperties>
</file>