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6B5A" w:rsidP="00536B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MSS405045 Manage relationships with non-customer external organisations</w:t>
      </w:r>
      <w:r>
        <w:fldChar w:fldCharType="end"/>
      </w:r>
    </w:p>
    <w:p w:rsidR="00536B5A" w:rsidP="00536B5A">
      <w:pPr>
        <w:pStyle w:val="Version"/>
        <w:sectPr w:rsidSect="00EA45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5E8" w:rsidP="00EA45E8">
      <w:pPr>
        <w:pStyle w:val="SuperHeading"/>
      </w:pPr>
      <w:r w:rsidRPr="00EA45E8">
        <w:t>MSS405045 Manage relationships with non-customer external organisations</w:t>
      </w:r>
    </w:p>
    <w:p w:rsidR="00000000" w:rsidRPr="00EA45E8" w:rsidP="00EA45E8">
      <w:pPr>
        <w:pStyle w:val="Heading1"/>
      </w:pPr>
      <w:bookmarkStart w:id="1" w:name="O_1261864"/>
      <w:bookmarkEnd w:id="1"/>
      <w:r w:rsidRPr="00EA45E8">
        <w:t>Modification History</w:t>
      </w:r>
    </w:p>
    <w:p w:rsidR="00000000" w:rsidRPr="00EA45E8" w:rsidP="00536B5A">
      <w:pPr>
        <w:pStyle w:val="BodyText"/>
      </w:pPr>
      <w:r w:rsidRPr="00EA45E8">
        <w:t>Release 1. Unit code changed. Application changed. Performance criteria changed.  Assessm</w:t>
      </w:r>
      <w:r w:rsidRPr="00EA45E8">
        <w:t>ent requirements changed. Workplace outcome changed. Supersedes and is not equivalent to MSS405010 Manage relationships with non-customer external organisations.</w:t>
      </w:r>
    </w:p>
    <w:p w:rsidR="00000000" w:rsidRPr="00EA45E8" w:rsidP="00EA45E8">
      <w:pPr>
        <w:pStyle w:val="Heading1"/>
      </w:pPr>
      <w:bookmarkStart w:id="2" w:name="O_1261865"/>
      <w:bookmarkEnd w:id="2"/>
      <w:r w:rsidRPr="00EA45E8">
        <w:t>Application</w:t>
      </w:r>
    </w:p>
    <w:p w:rsidR="00000000" w:rsidRPr="00EA45E8" w:rsidP="00536B5A">
      <w:pPr>
        <w:pStyle w:val="BodyText"/>
      </w:pPr>
      <w:r w:rsidRPr="00EA45E8">
        <w:t>This unit describes the skills and knowledge required to develo</w:t>
      </w:r>
      <w:r w:rsidRPr="00EA45E8">
        <w:t>p and manage beneficial relationships with non-customer external organisations.</w:t>
      </w:r>
    </w:p>
    <w:p w:rsidR="00000000" w:rsidRPr="00EA45E8" w:rsidP="00536B5A">
      <w:pPr>
        <w:pStyle w:val="BodyText"/>
      </w:pPr>
      <w:r w:rsidRPr="00EA45E8">
        <w:t>Non-customer external organisations typically include community groups, other businesses, research organisations and government departments and may have an impact on the perfor</w:t>
      </w:r>
      <w:r w:rsidRPr="00EA45E8">
        <w:t xml:space="preserve">mance, community standing or regulatory compliance of the organisation. </w:t>
      </w:r>
    </w:p>
    <w:p w:rsidR="00000000" w:rsidRPr="00EA45E8" w:rsidP="00536B5A">
      <w:pPr>
        <w:pStyle w:val="BodyText"/>
      </w:pPr>
      <w:r w:rsidRPr="00EA45E8">
        <w:t>This unit applies to managers, technical specialists, senior management and similar roles who are required to identify organisations with potential mutual benefits, establish communic</w:t>
      </w:r>
      <w:r w:rsidRPr="00EA45E8">
        <w:t>ations with preferred organisations and manage relationships to the maximum benefit of own organisation while maintaining mutual benefit, where possible.</w:t>
      </w:r>
    </w:p>
    <w:p w:rsidR="00000000" w:rsidRPr="00EA45E8" w:rsidP="00536B5A">
      <w:pPr>
        <w:pStyle w:val="BodyText"/>
      </w:pPr>
      <w:r w:rsidRPr="00EA45E8">
        <w:t>No licensing or certification requirements exist at the time of publication. Relevant legislation, ind</w:t>
      </w:r>
      <w:r w:rsidRPr="00EA45E8">
        <w:t>ustry standards and codes of practice within Australia must be applied.</w:t>
      </w:r>
    </w:p>
    <w:p w:rsidR="00000000" w:rsidRPr="00EA45E8" w:rsidP="00EA45E8">
      <w:pPr>
        <w:pStyle w:val="Heading1"/>
      </w:pPr>
      <w:bookmarkStart w:id="3" w:name="O_1261867"/>
      <w:bookmarkEnd w:id="3"/>
      <w:r w:rsidRPr="00EA45E8">
        <w:t>Competency Field</w:t>
      </w:r>
    </w:p>
    <w:p w:rsidR="00000000" w:rsidRPr="00EA45E8" w:rsidP="00536B5A">
      <w:pPr>
        <w:pStyle w:val="BodyText"/>
      </w:pPr>
      <w:r w:rsidRPr="00EA45E8">
        <w:t>Competitive systems and practices</w:t>
      </w:r>
    </w:p>
    <w:p w:rsidR="00000000" w:rsidRPr="00EA45E8" w:rsidP="00EA45E8">
      <w:pPr>
        <w:pStyle w:val="Heading1"/>
      </w:pPr>
      <w:bookmarkStart w:id="4" w:name="O_1261869"/>
      <w:bookmarkEnd w:id="4"/>
      <w:r w:rsidRPr="00EA45E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3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5E8" w:rsidP="00EA45E8">
            <w:pPr>
              <w:pStyle w:val="BodyText"/>
            </w:pPr>
            <w:r w:rsidRPr="00EA45E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E8">
            <w:pPr>
              <w:pStyle w:val="BodyText"/>
              <w:rPr>
                <w:lang w:val="en-NZ"/>
              </w:rPr>
            </w:pPr>
            <w:r w:rsidRPr="00EA45E8">
              <w:rPr>
                <w:rStyle w:val="SpecialBold"/>
              </w:rPr>
              <w:t>Performance Criteria</w:t>
            </w:r>
          </w:p>
        </w:tc>
      </w:tr>
      <w:tr w:rsidTr="0053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E8">
            <w:pPr>
              <w:pStyle w:val="BodyText"/>
              <w:rPr>
                <w:lang w:val="en-NZ"/>
              </w:rPr>
            </w:pPr>
            <w:r w:rsidRPr="00EA45E8">
              <w:t>Elements describe the essenti</w:t>
            </w:r>
            <w:r w:rsidRPr="00EA45E8">
              <w:t>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E8">
            <w:pPr>
              <w:pStyle w:val="BodyText"/>
              <w:rPr>
                <w:lang w:val="en-NZ"/>
              </w:rPr>
            </w:pPr>
            <w:r w:rsidRPr="00EA45E8">
              <w:t>Performance criteria describe the performance needed to demonstrate achievement of the element.</w:t>
            </w:r>
          </w:p>
        </w:tc>
      </w:tr>
      <w:tr w:rsidTr="0053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E8">
            <w:pPr>
              <w:pStyle w:val="BodyText"/>
              <w:rPr>
                <w:lang w:val="en-NZ"/>
              </w:rPr>
            </w:pPr>
            <w:r w:rsidRPr="00EA45E8">
              <w:t>1. Identify mutual interest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5E8" w:rsidP="00EA45E8">
            <w:pPr>
              <w:pStyle w:val="BodyText"/>
            </w:pPr>
            <w:r w:rsidRPr="00EA45E8">
              <w:t xml:space="preserve">1.1 Consult with internal stakeholders to clarify own organisation’s reason for contact with external organisation </w:t>
            </w:r>
          </w:p>
          <w:p w:rsidR="00000000" w:rsidRPr="00EA45E8" w:rsidP="00EA45E8">
            <w:pPr>
              <w:pStyle w:val="BodyText"/>
            </w:pPr>
            <w:r w:rsidRPr="00EA45E8">
              <w:t>1.2 Gather information on extent of past contact and positive or negative outcomes for own and external organisation</w:t>
            </w:r>
          </w:p>
          <w:p w:rsidR="00000000" w:rsidRPr="00EA45E8" w:rsidP="00EA45E8">
            <w:pPr>
              <w:pStyle w:val="BodyText"/>
            </w:pPr>
            <w:r w:rsidRPr="00EA45E8">
              <w:t xml:space="preserve">1.3 Determine potential mutual benefits from relationship with external organisation and confirm with internal stakeholders </w:t>
            </w:r>
          </w:p>
          <w:p w:rsidR="00000000" w:rsidRPr="00EA45E8" w:rsidP="00EA45E8">
            <w:pPr>
              <w:pStyle w:val="BodyText"/>
            </w:pPr>
            <w:r w:rsidRPr="00EA45E8">
              <w:t>1.4 Gather and</w:t>
            </w:r>
            <w:r w:rsidRPr="00EA45E8">
              <w:t xml:space="preserve"> analyse information to determine breadth, depth and complexity of external organisations’ expectations</w:t>
            </w:r>
          </w:p>
          <w:p w:rsidR="00000000" w:rsidP="00EA45E8">
            <w:pPr>
              <w:pStyle w:val="BodyText"/>
              <w:rPr>
                <w:lang w:val="en-NZ"/>
              </w:rPr>
            </w:pPr>
            <w:r w:rsidRPr="00EA45E8">
              <w:t>1.5 Discuss expectations, areas of mutual interest and capacity to contribute with internal stakeholders and external representatives</w:t>
            </w:r>
          </w:p>
        </w:tc>
      </w:tr>
      <w:tr w:rsidTr="0053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E8">
            <w:pPr>
              <w:pStyle w:val="BodyText"/>
              <w:rPr>
                <w:lang w:val="en-NZ"/>
              </w:rPr>
            </w:pPr>
            <w:r w:rsidRPr="00EA45E8">
              <w:t>2. Determine cont</w:t>
            </w:r>
            <w:r w:rsidRPr="00EA45E8">
              <w:t>ribution of relationship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5E8" w:rsidP="00EA45E8">
            <w:pPr>
              <w:pStyle w:val="BodyText"/>
            </w:pPr>
            <w:r w:rsidRPr="00EA45E8">
              <w:t xml:space="preserve">2.1 Monitor relationship to identify value contributions </w:t>
            </w:r>
          </w:p>
          <w:p w:rsidR="00000000" w:rsidRPr="00EA45E8" w:rsidP="00EA45E8">
            <w:pPr>
              <w:pStyle w:val="BodyText"/>
            </w:pPr>
            <w:r w:rsidRPr="00EA45E8">
              <w:t>2.2 Identify muda (waste) arising from relationship</w:t>
            </w:r>
          </w:p>
          <w:p w:rsidR="00000000" w:rsidRPr="00EA45E8" w:rsidP="00EA45E8">
            <w:pPr>
              <w:pStyle w:val="BodyText"/>
            </w:pPr>
            <w:r w:rsidRPr="00EA45E8">
              <w:t>2.3 Classify identified muda (waste) into necessary or unnecessary</w:t>
            </w:r>
          </w:p>
          <w:p w:rsidR="00000000" w:rsidRPr="00EA45E8" w:rsidP="00EA45E8">
            <w:pPr>
              <w:pStyle w:val="BodyText"/>
            </w:pPr>
            <w:r w:rsidRPr="00EA45E8">
              <w:t>2.4 Determine and implement changes to relationship to</w:t>
            </w:r>
            <w:r w:rsidRPr="00EA45E8">
              <w:t xml:space="preserve"> support achievement of expectations and to reduce muda (waste) </w:t>
            </w:r>
          </w:p>
          <w:p w:rsidR="00000000" w:rsidRPr="00EA45E8" w:rsidP="00EA45E8">
            <w:pPr>
              <w:pStyle w:val="BodyText"/>
            </w:pPr>
            <w:r w:rsidRPr="00EA45E8">
              <w:t>2.5 Set key performance indicators (KPIs) for future relationship</w:t>
            </w:r>
          </w:p>
          <w:p w:rsidR="00000000" w:rsidP="00EA45E8">
            <w:pPr>
              <w:pStyle w:val="BodyText"/>
              <w:rPr>
                <w:lang w:val="en-NZ"/>
              </w:rPr>
            </w:pPr>
            <w:r w:rsidRPr="00EA45E8">
              <w:t xml:space="preserve">2.6 Evaluate performance against KPIs to determine whether to continue relationship </w:t>
            </w:r>
          </w:p>
        </w:tc>
      </w:tr>
      <w:tr w:rsidTr="0053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E8">
            <w:pPr>
              <w:pStyle w:val="BodyText"/>
              <w:rPr>
                <w:lang w:val="en-NZ"/>
              </w:rPr>
            </w:pPr>
            <w:r w:rsidRPr="00EA45E8">
              <w:t>3. Manage the relationship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5E8" w:rsidP="00EA45E8">
            <w:pPr>
              <w:pStyle w:val="BodyText"/>
            </w:pPr>
            <w:r w:rsidRPr="00EA45E8">
              <w:t>3.1 Measure current performance of relationship against expectations and KPIs</w:t>
            </w:r>
          </w:p>
          <w:p w:rsidR="00000000" w:rsidRPr="00EA45E8" w:rsidP="00EA45E8">
            <w:pPr>
              <w:pStyle w:val="BodyText"/>
            </w:pPr>
            <w:r w:rsidRPr="00EA45E8">
              <w:t>3.2 Develop systems to enhance mutual benefit and value contributions from relationship</w:t>
            </w:r>
          </w:p>
          <w:p w:rsidR="00000000" w:rsidRPr="00EA45E8" w:rsidP="00EA45E8">
            <w:pPr>
              <w:pStyle w:val="BodyText"/>
            </w:pPr>
            <w:r w:rsidRPr="00EA45E8">
              <w:t>3.3 Develop systems to minimise and control necessary muda (waste) without causing harm</w:t>
            </w:r>
          </w:p>
          <w:p w:rsidR="00000000" w:rsidRPr="00EA45E8" w:rsidP="00EA45E8">
            <w:pPr>
              <w:pStyle w:val="BodyText"/>
            </w:pPr>
            <w:r w:rsidRPr="00EA45E8">
              <w:t>3.</w:t>
            </w:r>
            <w:r w:rsidRPr="00EA45E8">
              <w:t>4 Eliminate unnecessary muda (waste) without causing harm</w:t>
            </w:r>
          </w:p>
          <w:p w:rsidR="00000000" w:rsidRPr="00EA45E8" w:rsidP="00EA45E8">
            <w:pPr>
              <w:pStyle w:val="BodyText"/>
            </w:pPr>
            <w:r w:rsidRPr="00EA45E8">
              <w:t>3.5 Monitor KPIs to determine future strategy for relationship</w:t>
            </w:r>
          </w:p>
          <w:p w:rsidR="00000000" w:rsidRPr="00EA45E8" w:rsidP="00EA45E8">
            <w:pPr>
              <w:pStyle w:val="BodyText"/>
            </w:pPr>
            <w:r w:rsidRPr="00EA45E8">
              <w:t>3.6 Manage relationship, or terminate it, in a manner which enhances organisation</w:t>
            </w:r>
          </w:p>
          <w:p w:rsidR="00000000" w:rsidRPr="00EA45E8" w:rsidP="00EA45E8">
            <w:pPr>
              <w:pStyle w:val="BodyText"/>
            </w:pPr>
            <w:r w:rsidRPr="00EA45E8">
              <w:t>3.7 Communicate, according to confidentiality require</w:t>
            </w:r>
            <w:r w:rsidRPr="00EA45E8">
              <w:t>ments and communication protocols, to promote engagement with and participation in relationship</w:t>
            </w:r>
          </w:p>
        </w:tc>
      </w:tr>
    </w:tbl>
    <w:p w:rsidR="00000000" w:rsidRPr="00EA45E8" w:rsidP="00EA45E8">
      <w:pPr>
        <w:pStyle w:val="BodyText"/>
      </w:pPr>
    </w:p>
    <w:p w:rsidR="00000000" w:rsidRPr="00EA45E8" w:rsidP="00EA45E8">
      <w:pPr>
        <w:pStyle w:val="AllowPageBreak"/>
      </w:pPr>
    </w:p>
    <w:p w:rsidR="00000000" w:rsidRPr="00EA45E8" w:rsidP="00EA45E8">
      <w:pPr>
        <w:pStyle w:val="Heading1"/>
      </w:pPr>
      <w:bookmarkStart w:id="5" w:name="O_1261870"/>
      <w:bookmarkEnd w:id="5"/>
      <w:r w:rsidRPr="00EA45E8">
        <w:t>Foundation Skills</w:t>
      </w:r>
    </w:p>
    <w:p w:rsidR="00000000" w:rsidRPr="00EA45E8" w:rsidP="00536B5A">
      <w:pPr>
        <w:pStyle w:val="BodyText"/>
      </w:pPr>
      <w:r w:rsidRPr="00EA45E8">
        <w:t>This section describes those language, literacy, numeracy and employment skills that are essential to performance but not</w:t>
      </w:r>
      <w:r w:rsidRPr="00EA45E8">
        <w:t xml:space="preserve"> explicit in the performance criteria.</w:t>
      </w:r>
    </w:p>
    <w:p w:rsidR="00000000" w:rsidRPr="00EA45E8" w:rsidP="00EA45E8">
      <w:pPr>
        <w:pStyle w:val="ListBullet"/>
      </w:pPr>
      <w:r w:rsidRPr="00EA45E8">
        <w:t xml:space="preserve">Reading skills to interpret information on past relationships </w:t>
      </w:r>
    </w:p>
    <w:p w:rsidR="00000000" w:rsidRPr="00EA45E8" w:rsidP="00EA45E8">
      <w:pPr>
        <w:pStyle w:val="ListBullet"/>
      </w:pPr>
      <w:r w:rsidRPr="00EA45E8">
        <w:t>Writing skills to communicate information to promote engagement with the relationship, develop systems to manage the relationship</w:t>
      </w:r>
    </w:p>
    <w:p w:rsidR="00000000" w:rsidRPr="00EA45E8" w:rsidP="00EA45E8">
      <w:pPr>
        <w:pStyle w:val="ListBullet"/>
      </w:pPr>
      <w:r w:rsidRPr="00EA45E8">
        <w:t>Oral communication skil</w:t>
      </w:r>
      <w:r w:rsidRPr="00EA45E8">
        <w:t>ls to consult with internal and external stakeholders, promote engagement and participation</w:t>
      </w:r>
    </w:p>
    <w:p w:rsidR="00000000" w:rsidRPr="00EA45E8" w:rsidP="00EA45E8">
      <w:pPr>
        <w:pStyle w:val="ListBullet"/>
      </w:pPr>
      <w:r w:rsidRPr="00EA45E8">
        <w:t>Numeracy skills to set performance indicators and measure performance.</w:t>
      </w:r>
      <w:r w:rsidRPr="00EA45E8">
        <w:br/>
      </w:r>
      <w:r w:rsidRPr="00EA45E8">
        <w:br/>
      </w:r>
    </w:p>
    <w:p w:rsidR="00000000" w:rsidRPr="00EA45E8" w:rsidP="00536B5A">
      <w:pPr>
        <w:pStyle w:val="BodyText"/>
      </w:pPr>
      <w:r w:rsidRPr="00EA45E8">
        <w:t>Other foundation skills essential to performance are explicit in the performance criteria of this unit.</w:t>
      </w:r>
    </w:p>
    <w:p w:rsidR="00000000" w:rsidRPr="00EA45E8" w:rsidP="00EA45E8">
      <w:pPr>
        <w:pStyle w:val="Heading1"/>
      </w:pPr>
      <w:bookmarkStart w:id="6" w:name="O_1261872"/>
      <w:bookmarkEnd w:id="6"/>
      <w:r w:rsidRPr="00EA45E8">
        <w:t>Unit Mapping Information</w:t>
      </w:r>
    </w:p>
    <w:p w:rsidR="00000000" w:rsidRPr="00EA45E8" w:rsidP="00536B5A">
      <w:pPr>
        <w:pStyle w:val="BodyText"/>
      </w:pPr>
      <w:r w:rsidRPr="00EA45E8">
        <w:t>Release 1. No equivalent unit. </w:t>
      </w:r>
    </w:p>
    <w:p w:rsidR="00000000" w:rsidRPr="00EA45E8" w:rsidP="00EA45E8">
      <w:pPr>
        <w:pStyle w:val="Heading1"/>
      </w:pPr>
      <w:bookmarkStart w:id="7" w:name="O_1261879"/>
      <w:bookmarkEnd w:id="7"/>
      <w:r w:rsidRPr="00EA45E8">
        <w:t>Links</w:t>
      </w:r>
    </w:p>
    <w:p w:rsidR="00000000" w:rsidRPr="00EA45E8" w:rsidP="00536B5A">
      <w:pPr>
        <w:pStyle w:val="BodyText"/>
      </w:pPr>
      <w:r w:rsidRPr="00EA45E8">
        <w:t>Companion Volume Implementation Guides are found in</w:t>
      </w:r>
      <w:r w:rsidRPr="00EA45E8">
        <w:t xml:space="preserve">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A57E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A45E8" w:rsidP="00EA45E8"/>
    <w:sectPr w:rsidSect="00EA45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5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5E8" w:rsidRPr="00536B5A" w:rsidP="00536B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5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5A" w:rsidP="00EA45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6B5A" w:rsidP="00EA45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36B5A" w:rsidP="00EA45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5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5E8" w:rsidRPr="00536B5A" w:rsidP="00536B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5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5A" w:rsidRPr="002D2AF8" w:rsidP="00EA45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MSS405045 Manage relationships with non-customer external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36B5A" w:rsidP="00EA45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D6C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6024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5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5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5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5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5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5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5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5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5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5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5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5E8"/>
  </w:style>
  <w:style w:type="character" w:customStyle="1" w:styleId="Heading1Char">
    <w:name w:val="Heading 1 Char"/>
    <w:basedOn w:val="DefaultParagraphFont"/>
    <w:link w:val="Heading1"/>
    <w:rsid w:val="00EA45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5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5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5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5E8"/>
    <w:rPr>
      <w:b/>
      <w:spacing w:val="0"/>
    </w:rPr>
  </w:style>
  <w:style w:type="paragraph" w:customStyle="1" w:styleId="SuperHeading">
    <w:name w:val="SuperHeading"/>
    <w:basedOn w:val="Normal"/>
    <w:rsid w:val="00EA45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5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5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5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5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5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5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5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5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5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5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5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5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5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5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5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5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5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5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5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5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45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45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5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5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5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5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5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5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5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5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5E8"/>
    <w:rPr>
      <w:i/>
    </w:rPr>
  </w:style>
  <w:style w:type="paragraph" w:styleId="Caption">
    <w:name w:val="caption"/>
    <w:basedOn w:val="BodyText"/>
    <w:next w:val="Normal"/>
    <w:qFormat/>
    <w:rsid w:val="00EA45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5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5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5E8"/>
  </w:style>
  <w:style w:type="paragraph" w:styleId="TableofFigures">
    <w:name w:val="table of figures"/>
    <w:basedOn w:val="Normal"/>
    <w:next w:val="Normal"/>
    <w:semiHidden/>
    <w:rsid w:val="00EA45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5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45E8"/>
    <w:rPr>
      <w:rFonts w:ascii="Wingdings" w:hAnsi="Wingdings"/>
    </w:rPr>
  </w:style>
  <w:style w:type="paragraph" w:customStyle="1" w:styleId="TableHeading">
    <w:name w:val="Table Heading"/>
    <w:basedOn w:val="HeadingBase"/>
    <w:rsid w:val="00EA45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5E8"/>
    <w:rPr>
      <w:color w:val="0033CC"/>
      <w:u w:val="none"/>
    </w:rPr>
  </w:style>
  <w:style w:type="paragraph" w:customStyle="1" w:styleId="BodyTextRight">
    <w:name w:val="Body Text Right"/>
    <w:basedOn w:val="BodyText"/>
    <w:rsid w:val="00EA45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5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5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5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5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5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5E8"/>
    <w:rPr>
      <w:sz w:val="32"/>
    </w:rPr>
  </w:style>
  <w:style w:type="paragraph" w:customStyle="1" w:styleId="HeadingProcedure">
    <w:name w:val="Heading Procedure"/>
    <w:basedOn w:val="HeadingBase"/>
    <w:next w:val="Normal"/>
    <w:rsid w:val="00EA45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5E8"/>
    <w:pPr>
      <w:spacing w:before="60" w:after="60"/>
    </w:pPr>
  </w:style>
  <w:style w:type="paragraph" w:styleId="ListContinue">
    <w:name w:val="List Continue"/>
    <w:basedOn w:val="List"/>
    <w:rsid w:val="00EA45E8"/>
    <w:pPr>
      <w:ind w:firstLine="0"/>
    </w:pPr>
  </w:style>
  <w:style w:type="paragraph" w:customStyle="1" w:styleId="ListNote">
    <w:name w:val="List Note"/>
    <w:basedOn w:val="List"/>
    <w:rsid w:val="00EA45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5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5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5E8"/>
    <w:rPr>
      <w:rFonts w:ascii="Courier New" w:hAnsi="Courier New"/>
    </w:rPr>
  </w:style>
  <w:style w:type="paragraph" w:customStyle="1" w:styleId="NoteBullet">
    <w:name w:val="Note Bullet"/>
    <w:basedOn w:val="Note"/>
    <w:rsid w:val="00EA45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5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5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5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5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45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5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5E8"/>
    <w:rPr>
      <w:b/>
      <w:smallCaps/>
    </w:rPr>
  </w:style>
  <w:style w:type="paragraph" w:customStyle="1" w:styleId="TableListNumber">
    <w:name w:val="Table List Number"/>
    <w:basedOn w:val="ListNumber"/>
    <w:rsid w:val="00EA45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5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5E8"/>
    <w:pPr>
      <w:numPr>
        <w:numId w:val="8"/>
      </w:numPr>
    </w:pPr>
  </w:style>
  <w:style w:type="paragraph" w:customStyle="1" w:styleId="ListAlpha2">
    <w:name w:val="List Alpha 2"/>
    <w:basedOn w:val="List2"/>
    <w:rsid w:val="00EA45E8"/>
    <w:pPr>
      <w:numPr>
        <w:numId w:val="7"/>
      </w:numPr>
    </w:pPr>
  </w:style>
  <w:style w:type="paragraph" w:styleId="List2">
    <w:name w:val="List 2"/>
    <w:basedOn w:val="BodyText"/>
    <w:rsid w:val="00EA45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5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5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5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5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5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45E8"/>
    <w:pPr>
      <w:numPr>
        <w:numId w:val="3"/>
      </w:numPr>
    </w:pPr>
  </w:style>
  <w:style w:type="paragraph" w:styleId="ListContinue2">
    <w:name w:val="List Continue 2"/>
    <w:basedOn w:val="List2"/>
    <w:rsid w:val="00EA45E8"/>
    <w:pPr>
      <w:ind w:firstLine="0"/>
    </w:pPr>
  </w:style>
  <w:style w:type="paragraph" w:styleId="ListContinue3">
    <w:name w:val="List Continue 3"/>
    <w:basedOn w:val="List3"/>
    <w:rsid w:val="00EA45E8"/>
    <w:pPr>
      <w:ind w:left="1021" w:firstLine="0"/>
    </w:pPr>
  </w:style>
  <w:style w:type="paragraph" w:styleId="ListContinue4">
    <w:name w:val="List Continue 4"/>
    <w:basedOn w:val="List4"/>
    <w:rsid w:val="00EA45E8"/>
    <w:pPr>
      <w:ind w:firstLine="0"/>
    </w:pPr>
  </w:style>
  <w:style w:type="paragraph" w:styleId="ListContinue5">
    <w:name w:val="List Continue 5"/>
    <w:basedOn w:val="List5"/>
    <w:rsid w:val="00EA45E8"/>
    <w:pPr>
      <w:ind w:firstLine="0"/>
    </w:pPr>
  </w:style>
  <w:style w:type="paragraph" w:styleId="ListNumber3">
    <w:name w:val="List Number 3"/>
    <w:basedOn w:val="List3"/>
    <w:rsid w:val="00EA45E8"/>
    <w:pPr>
      <w:numPr>
        <w:numId w:val="4"/>
      </w:numPr>
    </w:pPr>
  </w:style>
  <w:style w:type="paragraph" w:styleId="ListNumber4">
    <w:name w:val="List Number 4"/>
    <w:basedOn w:val="List4"/>
    <w:rsid w:val="00EA45E8"/>
    <w:pPr>
      <w:numPr>
        <w:numId w:val="5"/>
      </w:numPr>
    </w:pPr>
  </w:style>
  <w:style w:type="paragraph" w:styleId="ListNumber5">
    <w:name w:val="List Number 5"/>
    <w:basedOn w:val="List5"/>
    <w:rsid w:val="00EA45E8"/>
    <w:pPr>
      <w:numPr>
        <w:numId w:val="6"/>
      </w:numPr>
    </w:pPr>
  </w:style>
  <w:style w:type="paragraph" w:styleId="BlockText">
    <w:name w:val="Block Text"/>
    <w:basedOn w:val="Normal"/>
    <w:rsid w:val="00EA45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5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5E8"/>
    <w:rPr>
      <w:sz w:val="16"/>
      <w:vertAlign w:val="superscript"/>
    </w:rPr>
  </w:style>
  <w:style w:type="character" w:customStyle="1" w:styleId="Symbols">
    <w:name w:val="Symbols"/>
    <w:basedOn w:val="DefaultParagraphFont"/>
    <w:rsid w:val="00EA45E8"/>
    <w:rPr>
      <w:rFonts w:ascii="Symbol" w:hAnsi="Symbol"/>
    </w:rPr>
  </w:style>
  <w:style w:type="character" w:customStyle="1" w:styleId="MenuOptions">
    <w:name w:val="Menu Options"/>
    <w:basedOn w:val="DefaultParagraphFont"/>
    <w:rsid w:val="00EA45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5E8"/>
    <w:rPr>
      <w:b/>
    </w:rPr>
  </w:style>
  <w:style w:type="character" w:customStyle="1" w:styleId="Underlined">
    <w:name w:val="Underlined"/>
    <w:basedOn w:val="DefaultParagraphFont"/>
    <w:rsid w:val="00EA45E8"/>
    <w:rPr>
      <w:u w:val="single"/>
    </w:rPr>
  </w:style>
  <w:style w:type="paragraph" w:customStyle="1" w:styleId="TableBodyTextRight">
    <w:name w:val="Table Body Text Right"/>
    <w:basedOn w:val="TableBodyText"/>
    <w:rsid w:val="00EA45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5E8"/>
    <w:rPr>
      <w:sz w:val="18"/>
    </w:rPr>
  </w:style>
  <w:style w:type="paragraph" w:customStyle="1" w:styleId="BodySmallRight">
    <w:name w:val="Body Small Right"/>
    <w:basedOn w:val="BodyTextRight"/>
    <w:rsid w:val="00EA45E8"/>
    <w:rPr>
      <w:sz w:val="18"/>
      <w:szCs w:val="18"/>
    </w:rPr>
  </w:style>
  <w:style w:type="paragraph" w:customStyle="1" w:styleId="MarginEdition">
    <w:name w:val="Margin Edition"/>
    <w:basedOn w:val="MarginNote"/>
    <w:rsid w:val="00EA45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5E8"/>
    <w:rPr>
      <w:sz w:val="2"/>
      <w:szCs w:val="2"/>
    </w:rPr>
  </w:style>
  <w:style w:type="character" w:customStyle="1" w:styleId="Small">
    <w:name w:val="Small"/>
    <w:basedOn w:val="DefaultParagraphFont"/>
    <w:rsid w:val="00EA45E8"/>
    <w:rPr>
      <w:sz w:val="16"/>
    </w:rPr>
  </w:style>
  <w:style w:type="paragraph" w:customStyle="1" w:styleId="WideTable">
    <w:name w:val="Wide Table"/>
    <w:basedOn w:val="Normal"/>
    <w:rsid w:val="00EA45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5E8"/>
  </w:style>
  <w:style w:type="paragraph" w:styleId="Quote">
    <w:name w:val="Quote"/>
    <w:basedOn w:val="Heading1"/>
    <w:link w:val="QuoteChar"/>
    <w:qFormat/>
    <w:rsid w:val="00EA45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5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5E8"/>
    <w:pPr>
      <w:pageBreakBefore/>
    </w:pPr>
  </w:style>
  <w:style w:type="paragraph" w:customStyle="1" w:styleId="Border">
    <w:name w:val="Border"/>
    <w:basedOn w:val="Normal"/>
    <w:qFormat/>
    <w:rsid w:val="00EA45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5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5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5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5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5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5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5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5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5E8"/>
    <w:rPr>
      <w:u w:val="single"/>
    </w:rPr>
  </w:style>
  <w:style w:type="character" w:customStyle="1" w:styleId="BoldandItalics">
    <w:name w:val="Bold and Italics"/>
    <w:qFormat/>
    <w:rsid w:val="00EA45E8"/>
    <w:rPr>
      <w:b/>
      <w:i/>
      <w:u w:val="none"/>
    </w:rPr>
  </w:style>
  <w:style w:type="paragraph" w:styleId="BalloonText">
    <w:name w:val="Balloon Text"/>
    <w:basedOn w:val="Normal"/>
    <w:link w:val="BalloonTextChar"/>
    <w:rsid w:val="00EA45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5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5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5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5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5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5E8"/>
    <w:pPr>
      <w:spacing w:before="0" w:after="0"/>
    </w:pPr>
  </w:style>
  <w:style w:type="paragraph" w:customStyle="1" w:styleId="BodyTextBold">
    <w:name w:val="Body Text Bold"/>
    <w:basedOn w:val="BodyText"/>
    <w:qFormat/>
    <w:rsid w:val="00EA45E8"/>
    <w:rPr>
      <w:b/>
    </w:rPr>
  </w:style>
  <w:style w:type="character" w:styleId="Hyperlink">
    <w:name w:val="Hyperlink"/>
    <w:basedOn w:val="DefaultParagraphFont"/>
    <w:uiPriority w:val="99"/>
    <w:unhideWhenUsed/>
    <w:rsid w:val="00536B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3853</Characters>
  <Application>Microsoft Office Word</Application>
  <DocSecurity>0</DocSecurity>
  <Lines>101</Lines>
  <Paragraphs>58</Paragraphs>
  <ScaleCrop>false</ScaleCrop>
  <Company>Author-it Software Corporation Ltd.</Company>
  <LinksUpToDate>false</LinksUpToDate>
  <CharactersWithSpaces>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MSS405045 Manage relationships with non-customer external organisations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2023-02-03T06:40:00Z</dcterms:created>
  <dcterms:modified xsi:type="dcterms:W3CDTF">2023-02-03T06:40:00Z</dcterms:modified>
</cp:coreProperties>
</file>