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407" w:rsidP="00860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MSS405045 Manage relationships with non-customer external organisations</w:t>
      </w:r>
      <w:r>
        <w:fldChar w:fldCharType="end"/>
      </w:r>
    </w:p>
    <w:p w:rsidR="00860407" w:rsidP="00860407">
      <w:pPr>
        <w:pStyle w:val="Version"/>
        <w:sectPr w:rsidSect="00093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85A" w:rsidP="0009385A">
      <w:pPr>
        <w:pStyle w:val="SuperHeading"/>
      </w:pPr>
      <w:r w:rsidRPr="0009385A">
        <w:t>MSS405045 Manage relationships with non-customer external organisations</w:t>
      </w:r>
    </w:p>
    <w:p w:rsidR="00000000" w:rsidRPr="0009385A" w:rsidP="0009385A">
      <w:pPr>
        <w:pStyle w:val="Heading1"/>
      </w:pPr>
      <w:bookmarkStart w:id="1" w:name="O_1261864"/>
      <w:bookmarkEnd w:id="1"/>
      <w:r w:rsidRPr="0009385A">
        <w:t>Modification History</w:t>
      </w:r>
    </w:p>
    <w:p w:rsidR="00000000" w:rsidRPr="0009385A" w:rsidP="00860407">
      <w:pPr>
        <w:pStyle w:val="BodyText"/>
      </w:pPr>
      <w:r w:rsidRPr="0009385A">
        <w:t>Release 1. Unit</w:t>
      </w:r>
      <w:r w:rsidRPr="0009385A">
        <w:t xml:space="preserve"> code changed. Application changed. Performance criteria changed.  Assessment requirements changed. Workplace outcome changed. Supersedes and is not equivalent to MSS405010 Manage relationships with non-customer external organisations.</w:t>
      </w:r>
    </w:p>
    <w:p w:rsidR="00000000" w:rsidRPr="0009385A" w:rsidP="0009385A">
      <w:pPr>
        <w:pStyle w:val="Heading1"/>
      </w:pPr>
      <w:bookmarkStart w:id="2" w:name="O_1261865"/>
      <w:bookmarkEnd w:id="2"/>
      <w:r w:rsidRPr="0009385A">
        <w:t>A</w:t>
      </w:r>
      <w:r w:rsidRPr="0009385A">
        <w:t>pplication</w:t>
      </w:r>
    </w:p>
    <w:p w:rsidR="00000000" w:rsidRPr="0009385A" w:rsidP="00860407">
      <w:pPr>
        <w:pStyle w:val="BodyText"/>
      </w:pPr>
      <w:r w:rsidRPr="0009385A">
        <w:t>This unit describes the skills and knowledge required to develop and manage beneficial relationships with non-customer external organisations.</w:t>
      </w:r>
    </w:p>
    <w:p w:rsidR="00000000" w:rsidRPr="0009385A" w:rsidP="00860407">
      <w:pPr>
        <w:pStyle w:val="BodyText"/>
      </w:pPr>
      <w:r w:rsidRPr="0009385A">
        <w:t>Non-customer external organisations typically include community groups, other businesses, research org</w:t>
      </w:r>
      <w:r w:rsidRPr="0009385A">
        <w:t xml:space="preserve">anisations and government departments and may have an impact on the performance, community standing or regulatory compliance of the organisation. </w:t>
      </w:r>
    </w:p>
    <w:p w:rsidR="00000000" w:rsidRPr="0009385A" w:rsidP="00860407">
      <w:pPr>
        <w:pStyle w:val="BodyText"/>
      </w:pPr>
      <w:r w:rsidRPr="0009385A">
        <w:t>This unit applies to managers, technical specialists, senior management and similar roles who are required to</w:t>
      </w:r>
      <w:r w:rsidRPr="0009385A">
        <w:t xml:space="preserve"> identify organisations with potential mutual benefits, establish communications with preferred organisations and manage relationships to the maximum benefit of own organisation while maintaining mutual benefit, where possible.</w:t>
      </w:r>
    </w:p>
    <w:p w:rsidR="00000000" w:rsidRPr="0009385A" w:rsidP="00860407">
      <w:pPr>
        <w:pStyle w:val="BodyText"/>
      </w:pPr>
      <w:r w:rsidRPr="0009385A">
        <w:t>No licensing or certificatio</w:t>
      </w:r>
      <w:r w:rsidRPr="0009385A">
        <w:t>n requirements exist at the time of publication. Relevant legislation, industry standards and codes of practice within Australia must be applied.</w:t>
      </w:r>
    </w:p>
    <w:p w:rsidR="00000000" w:rsidRPr="0009385A" w:rsidP="0009385A">
      <w:pPr>
        <w:pStyle w:val="Heading1"/>
      </w:pPr>
      <w:bookmarkStart w:id="3" w:name="O_1261867"/>
      <w:bookmarkEnd w:id="3"/>
      <w:r w:rsidRPr="0009385A">
        <w:t>Competency Field</w:t>
      </w:r>
    </w:p>
    <w:p w:rsidR="00000000" w:rsidRPr="0009385A" w:rsidP="00860407">
      <w:pPr>
        <w:pStyle w:val="BodyText"/>
      </w:pPr>
      <w:r w:rsidRPr="0009385A">
        <w:t>Competitive systems and practices</w:t>
      </w:r>
    </w:p>
    <w:p w:rsidR="00000000" w:rsidRPr="0009385A" w:rsidP="0009385A">
      <w:pPr>
        <w:pStyle w:val="Heading1"/>
      </w:pPr>
      <w:bookmarkStart w:id="4" w:name="O_1261869"/>
      <w:bookmarkEnd w:id="4"/>
      <w:r w:rsidRPr="0009385A">
        <w:t>Elements and Performa</w:t>
      </w:r>
      <w:r w:rsidRPr="0009385A">
        <w:t>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604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5A" w:rsidP="0009385A">
            <w:pPr>
              <w:pStyle w:val="BodyText"/>
            </w:pPr>
            <w:r w:rsidRPr="0009385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rPr>
                <w:rStyle w:val="SpecialBold"/>
              </w:rPr>
              <w:t>Performance Criteria</w:t>
            </w:r>
          </w:p>
        </w:tc>
      </w:tr>
      <w:tr w:rsidTr="008604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Performance criteria describe the performance needed to demonstrate achievement of the element.</w:t>
            </w:r>
          </w:p>
        </w:tc>
      </w:tr>
      <w:tr w:rsidTr="008604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1. Identify mutual interest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5A" w:rsidP="0009385A">
            <w:pPr>
              <w:pStyle w:val="BodyText"/>
            </w:pPr>
            <w:r w:rsidRPr="0009385A">
              <w:t xml:space="preserve">1.1 Consult with internal stakeholders to clarify own organisation’s reason for contact with external organisation </w:t>
            </w:r>
          </w:p>
          <w:p w:rsidR="00000000" w:rsidRPr="0009385A" w:rsidP="0009385A">
            <w:pPr>
              <w:pStyle w:val="BodyText"/>
            </w:pPr>
            <w:r w:rsidRPr="0009385A">
              <w:t>1.2 Gather information on extent of past contact and positive or negative outcomes for own and external organisation</w:t>
            </w:r>
          </w:p>
          <w:p w:rsidR="00000000" w:rsidRPr="0009385A" w:rsidP="0009385A">
            <w:pPr>
              <w:pStyle w:val="BodyText"/>
            </w:pPr>
            <w:r w:rsidRPr="0009385A">
              <w:t>1.3 Determine potential</w:t>
            </w:r>
            <w:r w:rsidRPr="0009385A">
              <w:t xml:space="preserve"> mutual benefits from relationship with external organisation and confirm with internal stakeholders </w:t>
            </w:r>
          </w:p>
          <w:p w:rsidR="00000000" w:rsidRPr="0009385A" w:rsidP="0009385A">
            <w:pPr>
              <w:pStyle w:val="BodyText"/>
            </w:pPr>
            <w:r w:rsidRPr="0009385A">
              <w:t>1.4 Gather and analyse information to determine breadth, depth and complexity of external organisations’ expectations</w:t>
            </w:r>
          </w:p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1.5 Discuss expectations, areas of m</w:t>
            </w:r>
            <w:r w:rsidRPr="0009385A">
              <w:t>utual interest and capacity to contribute with internal stakeholders and external representatives</w:t>
            </w:r>
          </w:p>
        </w:tc>
      </w:tr>
      <w:tr w:rsidTr="008604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2. Determine contribution of relationship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5A" w:rsidP="0009385A">
            <w:pPr>
              <w:pStyle w:val="BodyText"/>
            </w:pPr>
            <w:r w:rsidRPr="0009385A">
              <w:t xml:space="preserve">2.1 Monitor relationship to identify value contributions </w:t>
            </w:r>
          </w:p>
          <w:p w:rsidR="00000000" w:rsidRPr="0009385A" w:rsidP="0009385A">
            <w:pPr>
              <w:pStyle w:val="BodyText"/>
            </w:pPr>
            <w:r w:rsidRPr="0009385A">
              <w:t>2.2 Identify muda (waste) arising from relationship</w:t>
            </w:r>
          </w:p>
          <w:p w:rsidR="00000000" w:rsidRPr="0009385A" w:rsidP="0009385A">
            <w:pPr>
              <w:pStyle w:val="BodyText"/>
            </w:pPr>
            <w:r w:rsidRPr="0009385A">
              <w:t>2.3 C</w:t>
            </w:r>
            <w:r w:rsidRPr="0009385A">
              <w:t>lassify identified muda (waste) into necessary or unnecessary</w:t>
            </w:r>
          </w:p>
          <w:p w:rsidR="00000000" w:rsidRPr="0009385A" w:rsidP="0009385A">
            <w:pPr>
              <w:pStyle w:val="BodyText"/>
            </w:pPr>
            <w:r w:rsidRPr="0009385A">
              <w:t xml:space="preserve">2.4 Determine and implement changes to relationship to support achievement of expectations and to reduce muda (waste) </w:t>
            </w:r>
          </w:p>
          <w:p w:rsidR="00000000" w:rsidRPr="0009385A" w:rsidP="0009385A">
            <w:pPr>
              <w:pStyle w:val="BodyText"/>
            </w:pPr>
            <w:r w:rsidRPr="0009385A">
              <w:t>2.5 Set key performance indicators (KPIs) for future relationship</w:t>
            </w:r>
          </w:p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2.6 Evalu</w:t>
            </w:r>
            <w:r w:rsidRPr="0009385A">
              <w:t xml:space="preserve">ate performance against KPIs to determine whether to continue relationship </w:t>
            </w:r>
          </w:p>
        </w:tc>
      </w:tr>
      <w:tr w:rsidTr="008604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85A">
            <w:pPr>
              <w:pStyle w:val="BodyText"/>
              <w:rPr>
                <w:lang w:val="en-NZ"/>
              </w:rPr>
            </w:pPr>
            <w:r w:rsidRPr="0009385A">
              <w:t>3. Manage the relationship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85A" w:rsidP="0009385A">
            <w:pPr>
              <w:pStyle w:val="BodyText"/>
            </w:pPr>
            <w:r w:rsidRPr="0009385A">
              <w:t>3.1 Measure current performance of relationship against expectations and KPIs</w:t>
            </w:r>
          </w:p>
          <w:p w:rsidR="00000000" w:rsidRPr="0009385A" w:rsidP="0009385A">
            <w:pPr>
              <w:pStyle w:val="BodyText"/>
            </w:pPr>
            <w:r w:rsidRPr="0009385A">
              <w:t>3.2 Develop systems to enhance mutual benefit and value contributions from relationship</w:t>
            </w:r>
          </w:p>
          <w:p w:rsidR="00000000" w:rsidRPr="0009385A" w:rsidP="0009385A">
            <w:pPr>
              <w:pStyle w:val="BodyText"/>
            </w:pPr>
            <w:r w:rsidRPr="0009385A">
              <w:t>3.3 Develop systems to minimise and control necessary muda (waste) without causing harm</w:t>
            </w:r>
          </w:p>
          <w:p w:rsidR="00000000" w:rsidRPr="0009385A" w:rsidP="0009385A">
            <w:pPr>
              <w:pStyle w:val="BodyText"/>
            </w:pPr>
            <w:r w:rsidRPr="0009385A">
              <w:t>3.4 Eliminate unnecessary muda (waste) without causing harm</w:t>
            </w:r>
          </w:p>
          <w:p w:rsidR="00000000" w:rsidRPr="0009385A" w:rsidP="0009385A">
            <w:pPr>
              <w:pStyle w:val="BodyText"/>
            </w:pPr>
            <w:r w:rsidRPr="0009385A">
              <w:t xml:space="preserve">3.5 Monitor KPIs to </w:t>
            </w:r>
            <w:r w:rsidRPr="0009385A">
              <w:t>determine future strategy for relationship</w:t>
            </w:r>
          </w:p>
          <w:p w:rsidR="00000000" w:rsidRPr="0009385A" w:rsidP="0009385A">
            <w:pPr>
              <w:pStyle w:val="BodyText"/>
            </w:pPr>
            <w:r w:rsidRPr="0009385A">
              <w:t>3.6 Manage relationship, or terminate it, in a manner which enhances organisation</w:t>
            </w:r>
          </w:p>
          <w:p w:rsidR="00000000" w:rsidRPr="0009385A" w:rsidP="0009385A">
            <w:pPr>
              <w:pStyle w:val="BodyText"/>
            </w:pPr>
            <w:r w:rsidRPr="0009385A">
              <w:t>3.7 Communicate, according to confidentiality requirements and communication protocols, to promote engagement with and participatio</w:t>
            </w:r>
            <w:r w:rsidRPr="0009385A">
              <w:t>n in relationship</w:t>
            </w:r>
          </w:p>
        </w:tc>
      </w:tr>
    </w:tbl>
    <w:p w:rsidR="00000000" w:rsidRPr="0009385A" w:rsidP="0009385A">
      <w:pPr>
        <w:pStyle w:val="BodyText"/>
      </w:pPr>
    </w:p>
    <w:p w:rsidR="00000000" w:rsidRPr="0009385A" w:rsidP="0009385A">
      <w:pPr>
        <w:pStyle w:val="AllowPageBreak"/>
      </w:pPr>
    </w:p>
    <w:p w:rsidR="00000000" w:rsidRPr="0009385A" w:rsidP="0009385A">
      <w:pPr>
        <w:pStyle w:val="Heading1"/>
      </w:pPr>
      <w:bookmarkStart w:id="5" w:name="O_1261870"/>
      <w:bookmarkEnd w:id="5"/>
      <w:r w:rsidRPr="0009385A">
        <w:t>Foundation Skills</w:t>
      </w:r>
    </w:p>
    <w:p w:rsidR="00000000" w:rsidRPr="0009385A" w:rsidP="00860407">
      <w:pPr>
        <w:pStyle w:val="BodyText"/>
      </w:pPr>
      <w:r w:rsidRPr="0009385A">
        <w:t>This section describes those language, literacy, numeracy and employment skills that are essential to performance but not explicit in the performance criteria.</w:t>
      </w:r>
    </w:p>
    <w:p w:rsidR="00000000" w:rsidRPr="0009385A" w:rsidP="0009385A">
      <w:pPr>
        <w:pStyle w:val="ListBullet"/>
      </w:pPr>
      <w:r w:rsidRPr="0009385A">
        <w:t>Reading skills to interpret informatio</w:t>
      </w:r>
      <w:r w:rsidRPr="0009385A">
        <w:t xml:space="preserve">n on past relationships </w:t>
      </w:r>
    </w:p>
    <w:p w:rsidR="00000000" w:rsidRPr="0009385A" w:rsidP="0009385A">
      <w:pPr>
        <w:pStyle w:val="ListBullet"/>
      </w:pPr>
      <w:r w:rsidRPr="0009385A">
        <w:t>Writing skills to communicate information to promote engagement with the relationship, develop systems to manage the relationship</w:t>
      </w:r>
    </w:p>
    <w:p w:rsidR="00000000" w:rsidRPr="0009385A" w:rsidP="0009385A">
      <w:pPr>
        <w:pStyle w:val="ListBullet"/>
      </w:pPr>
      <w:r w:rsidRPr="0009385A">
        <w:t>Oral communication skills to consult with internal and external stakeholders, pr</w:t>
      </w:r>
      <w:r w:rsidRPr="0009385A">
        <w:t>omote engagement and participation</w:t>
      </w:r>
    </w:p>
    <w:p w:rsidR="00000000" w:rsidRPr="0009385A" w:rsidP="0009385A">
      <w:pPr>
        <w:pStyle w:val="ListBullet"/>
      </w:pPr>
      <w:r w:rsidRPr="0009385A">
        <w:t>Numeracy skills to set performance indicators and measure performance.</w:t>
      </w:r>
      <w:r w:rsidRPr="0009385A">
        <w:br/>
      </w:r>
      <w:r w:rsidRPr="0009385A">
        <w:br/>
      </w:r>
    </w:p>
    <w:p w:rsidR="00000000" w:rsidRPr="0009385A" w:rsidP="00860407">
      <w:pPr>
        <w:pStyle w:val="BodyText"/>
      </w:pPr>
      <w:r w:rsidRPr="0009385A">
        <w:t>Other foundation skills essential to performance are explicit in the performance criteria of this unit.</w:t>
      </w:r>
    </w:p>
    <w:p w:rsidR="00000000" w:rsidRPr="0009385A" w:rsidP="0009385A">
      <w:pPr>
        <w:pStyle w:val="Heading1"/>
      </w:pPr>
      <w:bookmarkStart w:id="6" w:name="O_1261872"/>
      <w:bookmarkEnd w:id="6"/>
      <w:r w:rsidRPr="0009385A">
        <w:t>Unit Mapping Information</w:t>
      </w:r>
    </w:p>
    <w:p w:rsidR="00000000" w:rsidRPr="0009385A" w:rsidP="00860407">
      <w:pPr>
        <w:pStyle w:val="BodyText"/>
      </w:pPr>
      <w:r w:rsidRPr="0009385A">
        <w:t>Release 1. No equivalent unit. </w:t>
      </w:r>
    </w:p>
    <w:p w:rsidR="00000000" w:rsidRPr="0009385A" w:rsidP="0009385A">
      <w:pPr>
        <w:pStyle w:val="Heading1"/>
      </w:pPr>
      <w:bookmarkStart w:id="7" w:name="O_1261879"/>
      <w:bookmarkEnd w:id="7"/>
      <w:r w:rsidRPr="0009385A">
        <w:t>Links</w:t>
      </w:r>
    </w:p>
    <w:p w:rsidR="00000000" w:rsidRPr="0009385A" w:rsidP="00860407">
      <w:pPr>
        <w:pStyle w:val="BodyText"/>
      </w:pPr>
      <w:r w:rsidRPr="000938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802E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385A" w:rsidP="00860407">
      <w:pPr>
        <w:pStyle w:val="BodyText"/>
        <w:sectPr w:rsidSect="000938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85A" w:rsidP="0009385A">
      <w:pPr>
        <w:pStyle w:val="SuperHeading"/>
      </w:pPr>
      <w:r w:rsidRPr="0009385A">
        <w:t>Asse</w:t>
      </w:r>
      <w:r w:rsidRPr="0009385A">
        <w:t>ssment Requirements for MSS405045 Manage relationships with non-customer external organisations</w:t>
      </w:r>
    </w:p>
    <w:p w:rsidR="00000000" w:rsidRPr="0009385A" w:rsidP="0009385A">
      <w:pPr>
        <w:pStyle w:val="Heading1"/>
      </w:pPr>
      <w:bookmarkStart w:id="8" w:name="O_1261874"/>
      <w:bookmarkEnd w:id="8"/>
      <w:r w:rsidRPr="0009385A">
        <w:t>Modification History</w:t>
      </w:r>
    </w:p>
    <w:p w:rsidR="00000000" w:rsidRPr="0009385A" w:rsidP="00860407">
      <w:pPr>
        <w:pStyle w:val="BodyText"/>
      </w:pPr>
      <w:r w:rsidRPr="0009385A">
        <w:t>Release 1. Unit code changed. Application changed. Performance criteria changed.  Assessment requirements changed. Workpl</w:t>
      </w:r>
      <w:r w:rsidRPr="0009385A">
        <w:t>ace outcome changed. Supersedes and is not equivalent to MSS405010 Manage relationships with non-customer external organisations.</w:t>
      </w:r>
    </w:p>
    <w:p w:rsidR="00000000" w:rsidRPr="0009385A" w:rsidP="0009385A">
      <w:pPr>
        <w:pStyle w:val="Heading1"/>
      </w:pPr>
      <w:bookmarkStart w:id="9" w:name="O_1261875"/>
      <w:bookmarkEnd w:id="9"/>
      <w:r w:rsidRPr="0009385A">
        <w:t>Performance Evidence</w:t>
      </w:r>
    </w:p>
    <w:p w:rsidR="00000000" w:rsidRPr="0009385A" w:rsidP="00860407">
      <w:pPr>
        <w:pStyle w:val="BodyText"/>
      </w:pPr>
      <w:r w:rsidRPr="0009385A">
        <w:t xml:space="preserve">There must be evidence the candidate has completed the tasks outlined in the elements </w:t>
      </w:r>
      <w:r w:rsidRPr="0009385A">
        <w:t>and performance criteria of this unit, and demonstrated the ability to:</w:t>
      </w:r>
    </w:p>
    <w:p w:rsidR="00000000" w:rsidRPr="0009385A" w:rsidP="0009385A">
      <w:pPr>
        <w:pStyle w:val="ListBullet"/>
      </w:pPr>
      <w:r w:rsidRPr="0009385A">
        <w:t>Identify mutual benefits from and manage performance of at least one relationship with a non-customer external organisation.</w:t>
      </w:r>
    </w:p>
    <w:p w:rsidR="00000000" w:rsidRPr="0009385A" w:rsidP="0009385A">
      <w:pPr>
        <w:pStyle w:val="AllowPageBreak"/>
      </w:pPr>
    </w:p>
    <w:p w:rsidR="00000000" w:rsidRPr="0009385A" w:rsidP="0009385A">
      <w:pPr>
        <w:pStyle w:val="Heading1"/>
      </w:pPr>
      <w:bookmarkStart w:id="10" w:name="O_1261876"/>
      <w:bookmarkEnd w:id="10"/>
      <w:r w:rsidRPr="0009385A">
        <w:t>Knowledge Evidence</w:t>
      </w:r>
    </w:p>
    <w:p w:rsidR="00000000" w:rsidRPr="0009385A" w:rsidP="00860407">
      <w:pPr>
        <w:pStyle w:val="BodyText"/>
      </w:pPr>
      <w:r w:rsidRPr="0009385A">
        <w:t>There must be evidence the candidate has knowledge of:</w:t>
      </w:r>
    </w:p>
    <w:p w:rsidR="00000000" w:rsidRPr="0009385A" w:rsidP="0009385A">
      <w:pPr>
        <w:pStyle w:val="ListBullet"/>
      </w:pPr>
      <w:r w:rsidRPr="0009385A">
        <w:t>strategic goals of own organisation</w:t>
      </w:r>
    </w:p>
    <w:p w:rsidR="00000000" w:rsidRPr="0009385A" w:rsidP="0009385A">
      <w:pPr>
        <w:pStyle w:val="ListBullet"/>
      </w:pPr>
      <w:r w:rsidRPr="0009385A">
        <w:t>types of strategic benefits that may be achieved from relationships with external organisations</w:t>
      </w:r>
    </w:p>
    <w:p w:rsidR="00000000" w:rsidRPr="0009385A" w:rsidP="0009385A">
      <w:pPr>
        <w:pStyle w:val="ListBullet"/>
      </w:pPr>
      <w:r w:rsidRPr="0009385A">
        <w:t>external organisations which may offer benefits</w:t>
      </w:r>
    </w:p>
    <w:p w:rsidR="00000000" w:rsidRPr="0009385A" w:rsidP="0009385A">
      <w:pPr>
        <w:pStyle w:val="ListBullet"/>
      </w:pPr>
      <w:r w:rsidRPr="0009385A">
        <w:t>benefits which can b</w:t>
      </w:r>
      <w:r w:rsidRPr="0009385A">
        <w:t>e offered to the external organisations</w:t>
      </w:r>
    </w:p>
    <w:p w:rsidR="00000000" w:rsidRPr="0009385A" w:rsidP="0009385A">
      <w:pPr>
        <w:pStyle w:val="ListBullet"/>
      </w:pPr>
      <w:r w:rsidRPr="0009385A">
        <w:t>customer benefits and features from products and processes of own organisation</w:t>
      </w:r>
    </w:p>
    <w:p w:rsidR="00000000" w:rsidRPr="0009385A" w:rsidP="0009385A">
      <w:pPr>
        <w:pStyle w:val="ListBullet"/>
      </w:pPr>
      <w:r w:rsidRPr="0009385A">
        <w:t>muda (waste) categories and elimination</w:t>
      </w:r>
    </w:p>
    <w:p w:rsidR="00000000" w:rsidRPr="0009385A" w:rsidP="0009385A">
      <w:pPr>
        <w:pStyle w:val="ListBullet"/>
      </w:pPr>
      <w:r w:rsidRPr="0009385A">
        <w:t>formal problem-solving procedures</w:t>
      </w:r>
    </w:p>
    <w:p w:rsidR="00000000" w:rsidRPr="0009385A" w:rsidP="0009385A">
      <w:pPr>
        <w:pStyle w:val="ListBullet"/>
      </w:pPr>
      <w:r w:rsidRPr="0009385A">
        <w:t>confidentiality requirements and communication protocols of own</w:t>
      </w:r>
      <w:r w:rsidRPr="0009385A">
        <w:t xml:space="preserve"> organisation</w:t>
      </w:r>
    </w:p>
    <w:p w:rsidR="00000000" w:rsidRPr="0009385A" w:rsidP="0009385A">
      <w:pPr>
        <w:pStyle w:val="ListBullet"/>
      </w:pPr>
      <w:r w:rsidRPr="0009385A">
        <w:t>communication techniques and methods which promote engagement and participation.</w:t>
      </w:r>
    </w:p>
    <w:p w:rsidR="00000000" w:rsidRPr="0009385A" w:rsidP="0009385A">
      <w:pPr>
        <w:pStyle w:val="AllowPageBreak"/>
      </w:pPr>
    </w:p>
    <w:p w:rsidR="00000000" w:rsidRPr="0009385A" w:rsidP="0009385A">
      <w:pPr>
        <w:pStyle w:val="Heading1"/>
      </w:pPr>
      <w:bookmarkStart w:id="11" w:name="O_1261877"/>
      <w:bookmarkEnd w:id="11"/>
      <w:r w:rsidRPr="0009385A">
        <w:t>Assessment Conditions</w:t>
      </w:r>
    </w:p>
    <w:p w:rsidR="00000000" w:rsidRPr="0009385A" w:rsidP="00860407">
      <w:pPr>
        <w:pStyle w:val="BodyText"/>
      </w:pPr>
      <w:r w:rsidRPr="0009385A">
        <w:t>Skills must have been demonstrated in the workplace or in a simulated environment that reflects workplace conditions and</w:t>
      </w:r>
      <w:r w:rsidRPr="0009385A">
        <w:t xml:space="preserve"> contingencies. The following conditions must be met for this unit:</w:t>
      </w:r>
    </w:p>
    <w:p w:rsidR="00000000" w:rsidRPr="0009385A" w:rsidP="0009385A">
      <w:pPr>
        <w:pStyle w:val="ListBullet"/>
      </w:pPr>
      <w:r w:rsidRPr="0009385A">
        <w:t>use of suitable facilities, equipment and resources, including:</w:t>
      </w:r>
    </w:p>
    <w:p w:rsidR="00000000" w:rsidRPr="0009385A" w:rsidP="0009385A">
      <w:pPr>
        <w:pStyle w:val="ListBullet2"/>
      </w:pPr>
      <w:r w:rsidRPr="0009385A">
        <w:t>historical information on relationship with external organisation</w:t>
      </w:r>
    </w:p>
    <w:p w:rsidR="00000000" w:rsidRPr="0009385A" w:rsidP="0009385A">
      <w:pPr>
        <w:pStyle w:val="ListBullet2"/>
      </w:pPr>
      <w:r w:rsidRPr="0009385A">
        <w:t>organisation’s strategic goals</w:t>
      </w:r>
    </w:p>
    <w:p w:rsidR="00000000" w:rsidRPr="0009385A" w:rsidP="0009385A">
      <w:pPr>
        <w:pStyle w:val="ListBullet2"/>
      </w:pPr>
      <w:r w:rsidRPr="0009385A">
        <w:t>relevant policies, procedures, protocols</w:t>
      </w:r>
    </w:p>
    <w:p w:rsidR="00000000" w:rsidRPr="0009385A" w:rsidP="0009385A">
      <w:pPr>
        <w:pStyle w:val="ListBullet"/>
      </w:pPr>
      <w:r w:rsidRPr="0009385A">
        <w:t>modelling of industry operating conditions.</w:t>
      </w:r>
      <w:r w:rsidRPr="0009385A">
        <w:br/>
      </w:r>
    </w:p>
    <w:p w:rsidR="00000000" w:rsidRPr="0009385A" w:rsidP="00860407">
      <w:pPr>
        <w:pStyle w:val="BodyText"/>
      </w:pPr>
      <w:r w:rsidRPr="0009385A">
        <w:t>Assessors must satisfy the NVR/AQTF mandatory competency requirements for assessors.</w:t>
      </w:r>
    </w:p>
    <w:p w:rsidR="00000000" w:rsidRPr="0009385A" w:rsidP="0009385A">
      <w:pPr>
        <w:pStyle w:val="Heading1"/>
      </w:pPr>
      <w:bookmarkStart w:id="12" w:name="O_1261880"/>
      <w:bookmarkEnd w:id="12"/>
      <w:r w:rsidRPr="0009385A">
        <w:t>Links</w:t>
      </w:r>
    </w:p>
    <w:p w:rsidR="00000000" w:rsidRPr="0009385A" w:rsidP="00860407">
      <w:pPr>
        <w:pStyle w:val="BodyText"/>
      </w:pPr>
      <w:r w:rsidRPr="0009385A">
        <w:t xml:space="preserve">Companion Volume Implementation Guides are found in VETNet </w:t>
      </w:r>
      <w:r w:rsidRPr="0009385A">
        <w:t xml:space="preserve">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802E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385A" w:rsidP="0009385A"/>
    <w:sectPr w:rsidSect="000938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 w:rsidRPr="00860407" w:rsidP="00860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07" w:rsidP="00093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407" w:rsidP="00093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0407" w:rsidP="000938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 w:rsidP="00093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407">
      <w:t>Approved</w:t>
    </w:r>
    <w:r w:rsidR="008604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4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407">
      <w:rPr>
        <w:noProof/>
      </w:rPr>
      <w:t>4</w:t>
    </w:r>
    <w:r>
      <w:rPr>
        <w:noProof/>
      </w:rPr>
      <w:fldChar w:fldCharType="end"/>
    </w:r>
  </w:p>
  <w:p w:rsidR="0009385A" w:rsidP="00093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4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407">
      <w:t>Manufacturing Industry Skills Alliance</w:t>
    </w:r>
    <w:r w:rsidR="00860407">
      <w:fldChar w:fldCharType="end"/>
    </w:r>
  </w:p>
  <w:p w:rsidR="0009385A" w:rsidP="00093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85A" w:rsidRPr="00860407" w:rsidP="00860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07" w:rsidRPr="002D2AF8" w:rsidP="00093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MSS405045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0407" w:rsidP="000938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5A" w:rsidRPr="002D2AF8" w:rsidP="00093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407">
      <w:t>MSS405045 Manage relationships with non-customer external organisations</w:t>
    </w:r>
    <w:r w:rsidR="008604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407">
      <w:rPr>
        <w:noProof/>
      </w:rPr>
      <w:t>1 March 2025</w:t>
    </w:r>
    <w:r>
      <w:fldChar w:fldCharType="end"/>
    </w:r>
  </w:p>
  <w:p w:rsidR="0009385A" w:rsidP="00093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CD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0AE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20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85A"/>
  </w:style>
  <w:style w:type="character" w:customStyle="1" w:styleId="Heading1Char">
    <w:name w:val="Heading 1 Char"/>
    <w:basedOn w:val="DefaultParagraphFont"/>
    <w:link w:val="Heading1"/>
    <w:rsid w:val="00093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8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85A"/>
    <w:rPr>
      <w:b/>
      <w:spacing w:val="0"/>
    </w:rPr>
  </w:style>
  <w:style w:type="paragraph" w:styleId="ListBullet2">
    <w:name w:val="List Bullet 2"/>
    <w:basedOn w:val="List2"/>
    <w:rsid w:val="00093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85A"/>
    <w:rPr>
      <w:i/>
    </w:rPr>
  </w:style>
  <w:style w:type="paragraph" w:styleId="Caption">
    <w:name w:val="caption"/>
    <w:basedOn w:val="BodyText"/>
    <w:next w:val="Normal"/>
    <w:qFormat/>
    <w:rsid w:val="00093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85A"/>
  </w:style>
  <w:style w:type="paragraph" w:styleId="TableofFigures">
    <w:name w:val="table of figures"/>
    <w:basedOn w:val="Normal"/>
    <w:next w:val="Normal"/>
    <w:semiHidden/>
    <w:rsid w:val="00093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85A"/>
    <w:rPr>
      <w:rFonts w:ascii="Wingdings" w:hAnsi="Wingdings"/>
    </w:rPr>
  </w:style>
  <w:style w:type="paragraph" w:customStyle="1" w:styleId="TableHeading">
    <w:name w:val="Table Heading"/>
    <w:basedOn w:val="HeadingBase"/>
    <w:rsid w:val="00093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85A"/>
    <w:rPr>
      <w:color w:val="0033CC"/>
      <w:u w:val="none"/>
    </w:rPr>
  </w:style>
  <w:style w:type="paragraph" w:customStyle="1" w:styleId="BodyTextRight">
    <w:name w:val="Body Text Right"/>
    <w:basedOn w:val="BodyText"/>
    <w:rsid w:val="00093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85A"/>
    <w:rPr>
      <w:sz w:val="32"/>
    </w:rPr>
  </w:style>
  <w:style w:type="paragraph" w:customStyle="1" w:styleId="HeadingProcedure">
    <w:name w:val="Heading Procedure"/>
    <w:basedOn w:val="HeadingBase"/>
    <w:next w:val="Normal"/>
    <w:rsid w:val="00093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85A"/>
    <w:pPr>
      <w:spacing w:before="60" w:after="60"/>
    </w:pPr>
  </w:style>
  <w:style w:type="paragraph" w:styleId="ListContinue">
    <w:name w:val="List Continue"/>
    <w:basedOn w:val="List"/>
    <w:rsid w:val="0009385A"/>
    <w:pPr>
      <w:ind w:firstLine="0"/>
    </w:pPr>
  </w:style>
  <w:style w:type="paragraph" w:customStyle="1" w:styleId="ListNote">
    <w:name w:val="List Note"/>
    <w:basedOn w:val="List"/>
    <w:rsid w:val="00093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85A"/>
    <w:rPr>
      <w:rFonts w:ascii="Courier New" w:hAnsi="Courier New"/>
    </w:rPr>
  </w:style>
  <w:style w:type="paragraph" w:customStyle="1" w:styleId="NoteBullet">
    <w:name w:val="Note Bullet"/>
    <w:basedOn w:val="Note"/>
    <w:rsid w:val="00093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85A"/>
    <w:rPr>
      <w:b/>
      <w:smallCaps/>
    </w:rPr>
  </w:style>
  <w:style w:type="paragraph" w:customStyle="1" w:styleId="TableListNumber">
    <w:name w:val="Table List Number"/>
    <w:basedOn w:val="ListNumber"/>
    <w:rsid w:val="00093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85A"/>
    <w:pPr>
      <w:numPr>
        <w:numId w:val="9"/>
      </w:numPr>
    </w:pPr>
  </w:style>
  <w:style w:type="paragraph" w:customStyle="1" w:styleId="ListAlpha2">
    <w:name w:val="List Alpha 2"/>
    <w:basedOn w:val="List2"/>
    <w:rsid w:val="0009385A"/>
    <w:pPr>
      <w:numPr>
        <w:numId w:val="8"/>
      </w:numPr>
    </w:pPr>
  </w:style>
  <w:style w:type="paragraph" w:styleId="List2">
    <w:name w:val="List 2"/>
    <w:basedOn w:val="BodyText"/>
    <w:rsid w:val="00093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85A"/>
    <w:pPr>
      <w:numPr>
        <w:numId w:val="4"/>
      </w:numPr>
    </w:pPr>
  </w:style>
  <w:style w:type="paragraph" w:styleId="ListContinue2">
    <w:name w:val="List Continue 2"/>
    <w:basedOn w:val="List2"/>
    <w:rsid w:val="0009385A"/>
    <w:pPr>
      <w:ind w:firstLine="0"/>
    </w:pPr>
  </w:style>
  <w:style w:type="paragraph" w:styleId="ListContinue3">
    <w:name w:val="List Continue 3"/>
    <w:basedOn w:val="List3"/>
    <w:rsid w:val="0009385A"/>
    <w:pPr>
      <w:ind w:left="1021" w:firstLine="0"/>
    </w:pPr>
  </w:style>
  <w:style w:type="paragraph" w:styleId="ListContinue4">
    <w:name w:val="List Continue 4"/>
    <w:basedOn w:val="List4"/>
    <w:rsid w:val="0009385A"/>
    <w:pPr>
      <w:ind w:firstLine="0"/>
    </w:pPr>
  </w:style>
  <w:style w:type="paragraph" w:styleId="ListContinue5">
    <w:name w:val="List Continue 5"/>
    <w:basedOn w:val="List5"/>
    <w:rsid w:val="0009385A"/>
    <w:pPr>
      <w:ind w:firstLine="0"/>
    </w:pPr>
  </w:style>
  <w:style w:type="paragraph" w:styleId="ListNumber3">
    <w:name w:val="List Number 3"/>
    <w:basedOn w:val="List3"/>
    <w:rsid w:val="0009385A"/>
    <w:pPr>
      <w:numPr>
        <w:numId w:val="5"/>
      </w:numPr>
    </w:pPr>
  </w:style>
  <w:style w:type="paragraph" w:styleId="ListNumber4">
    <w:name w:val="List Number 4"/>
    <w:basedOn w:val="List4"/>
    <w:rsid w:val="0009385A"/>
    <w:pPr>
      <w:numPr>
        <w:numId w:val="6"/>
      </w:numPr>
    </w:pPr>
  </w:style>
  <w:style w:type="paragraph" w:styleId="ListNumber5">
    <w:name w:val="List Number 5"/>
    <w:basedOn w:val="List5"/>
    <w:rsid w:val="0009385A"/>
    <w:pPr>
      <w:numPr>
        <w:numId w:val="7"/>
      </w:numPr>
    </w:pPr>
  </w:style>
  <w:style w:type="paragraph" w:styleId="BlockText">
    <w:name w:val="Block Text"/>
    <w:basedOn w:val="Normal"/>
    <w:rsid w:val="00093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85A"/>
    <w:rPr>
      <w:sz w:val="16"/>
      <w:vertAlign w:val="superscript"/>
    </w:rPr>
  </w:style>
  <w:style w:type="character" w:customStyle="1" w:styleId="Symbols">
    <w:name w:val="Symbols"/>
    <w:basedOn w:val="DefaultParagraphFont"/>
    <w:rsid w:val="0009385A"/>
    <w:rPr>
      <w:rFonts w:ascii="Symbol" w:hAnsi="Symbol"/>
    </w:rPr>
  </w:style>
  <w:style w:type="character" w:customStyle="1" w:styleId="MenuOptions">
    <w:name w:val="Menu Options"/>
    <w:basedOn w:val="DefaultParagraphFont"/>
    <w:rsid w:val="00093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85A"/>
    <w:rPr>
      <w:b/>
    </w:rPr>
  </w:style>
  <w:style w:type="character" w:customStyle="1" w:styleId="Underlined">
    <w:name w:val="Underlined"/>
    <w:basedOn w:val="DefaultParagraphFont"/>
    <w:rsid w:val="0009385A"/>
    <w:rPr>
      <w:u w:val="single"/>
    </w:rPr>
  </w:style>
  <w:style w:type="paragraph" w:customStyle="1" w:styleId="TableBodyTextRight">
    <w:name w:val="Table Body Text Right"/>
    <w:basedOn w:val="TableBodyText"/>
    <w:rsid w:val="00093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85A"/>
    <w:rPr>
      <w:sz w:val="18"/>
    </w:rPr>
  </w:style>
  <w:style w:type="paragraph" w:customStyle="1" w:styleId="BodySmallRight">
    <w:name w:val="Body Small Right"/>
    <w:basedOn w:val="BodyTextRight"/>
    <w:rsid w:val="0009385A"/>
    <w:rPr>
      <w:sz w:val="18"/>
      <w:szCs w:val="18"/>
    </w:rPr>
  </w:style>
  <w:style w:type="paragraph" w:customStyle="1" w:styleId="MarginEdition">
    <w:name w:val="Margin Edition"/>
    <w:basedOn w:val="MarginNote"/>
    <w:rsid w:val="00093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85A"/>
    <w:rPr>
      <w:sz w:val="2"/>
      <w:szCs w:val="2"/>
    </w:rPr>
  </w:style>
  <w:style w:type="character" w:customStyle="1" w:styleId="Small">
    <w:name w:val="Small"/>
    <w:basedOn w:val="DefaultParagraphFont"/>
    <w:rsid w:val="0009385A"/>
    <w:rPr>
      <w:sz w:val="16"/>
    </w:rPr>
  </w:style>
  <w:style w:type="paragraph" w:customStyle="1" w:styleId="WideTable">
    <w:name w:val="Wide Table"/>
    <w:basedOn w:val="Normal"/>
    <w:rsid w:val="00093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85A"/>
  </w:style>
  <w:style w:type="paragraph" w:styleId="Quote">
    <w:name w:val="Quote"/>
    <w:basedOn w:val="Heading1"/>
    <w:link w:val="QuoteChar"/>
    <w:qFormat/>
    <w:rsid w:val="00093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85A"/>
    <w:pPr>
      <w:pageBreakBefore/>
    </w:pPr>
  </w:style>
  <w:style w:type="paragraph" w:customStyle="1" w:styleId="Border">
    <w:name w:val="Border"/>
    <w:basedOn w:val="Normal"/>
    <w:qFormat/>
    <w:rsid w:val="00093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85A"/>
    <w:rPr>
      <w:u w:val="single"/>
    </w:rPr>
  </w:style>
  <w:style w:type="character" w:customStyle="1" w:styleId="BoldandItalics">
    <w:name w:val="Bold and Italics"/>
    <w:qFormat/>
    <w:rsid w:val="0009385A"/>
    <w:rPr>
      <w:b/>
      <w:i/>
      <w:u w:val="none"/>
    </w:rPr>
  </w:style>
  <w:style w:type="paragraph" w:styleId="BalloonText">
    <w:name w:val="Balloon Text"/>
    <w:basedOn w:val="Normal"/>
    <w:link w:val="BalloonTextChar"/>
    <w:rsid w:val="00093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85A"/>
    <w:pPr>
      <w:spacing w:before="0" w:after="0"/>
    </w:pPr>
  </w:style>
  <w:style w:type="paragraph" w:customStyle="1" w:styleId="BodyTextBold">
    <w:name w:val="Body Text Bold"/>
    <w:basedOn w:val="BodyText"/>
    <w:qFormat/>
    <w:rsid w:val="0009385A"/>
    <w:rPr>
      <w:b/>
    </w:rPr>
  </w:style>
  <w:style w:type="character" w:styleId="Hyperlink">
    <w:name w:val="Hyperlink"/>
    <w:basedOn w:val="DefaultParagraphFont"/>
    <w:uiPriority w:val="99"/>
    <w:unhideWhenUsed/>
    <w:rsid w:val="00860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5700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MSS405045 Manage relationships with non-customer external organisations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