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087" w:rsidP="00E73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MSS405037 Facilitate application of theory of constraints</w:t>
      </w:r>
      <w:r>
        <w:fldChar w:fldCharType="end"/>
      </w:r>
    </w:p>
    <w:p w:rsidR="00E73087" w:rsidP="00E73087">
      <w:pPr>
        <w:pStyle w:val="Version"/>
        <w:sectPr w:rsidSect="00F874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49B" w:rsidP="00F8749B">
      <w:pPr>
        <w:pStyle w:val="SuperHeading"/>
      </w:pPr>
      <w:r w:rsidRPr="00F8749B">
        <w:t>MSS405037 Facilitate application of theory of constraints</w:t>
      </w:r>
    </w:p>
    <w:p w:rsidR="00000000" w:rsidRPr="00F8749B" w:rsidP="00F8749B">
      <w:pPr>
        <w:pStyle w:val="Heading1"/>
      </w:pPr>
      <w:bookmarkStart w:id="1" w:name="O_1261883"/>
      <w:bookmarkEnd w:id="1"/>
      <w:r w:rsidRPr="00F8749B">
        <w:t>Modification History</w:t>
      </w:r>
    </w:p>
    <w:p w:rsidR="00000000" w:rsidRPr="00F8749B" w:rsidP="00E73087">
      <w:pPr>
        <w:pStyle w:val="BodyText"/>
      </w:pPr>
      <w:r w:rsidRPr="00F8749B">
        <w:t>Release 1. Unit code changed. Unit title changed. Application changed. Elements changed. Performance Criteria changed. Foundation Skills populated.  Range of Conditions removed. Assessment Requirements changed. Workpl</w:t>
      </w:r>
      <w:r w:rsidRPr="00F8749B">
        <w:t>ace outcome changed. Supersedes and is not equivalent to MSS405024 Apply the theory of constraints.</w:t>
      </w:r>
    </w:p>
    <w:p w:rsidR="00000000" w:rsidRPr="00F8749B" w:rsidP="00F8749B">
      <w:pPr>
        <w:pStyle w:val="Heading1"/>
      </w:pPr>
      <w:bookmarkStart w:id="2" w:name="O_1261884"/>
      <w:bookmarkEnd w:id="2"/>
      <w:r w:rsidRPr="00F8749B">
        <w:t>Application</w:t>
      </w:r>
    </w:p>
    <w:p w:rsidR="00000000" w:rsidRPr="00F8749B" w:rsidP="00E73087">
      <w:pPr>
        <w:pStyle w:val="BodyText"/>
      </w:pPr>
      <w:r w:rsidRPr="00F8749B">
        <w:t xml:space="preserve">This unit describes the skills and knowledge required to facilitate the application of the theory of constraints to maximise </w:t>
      </w:r>
      <w:r w:rsidRPr="00F8749B">
        <w:t xml:space="preserve">output from a capacity-constrained process or system.  </w:t>
      </w:r>
    </w:p>
    <w:p w:rsidR="00000000" w:rsidRPr="00F8749B" w:rsidP="00E73087">
      <w:pPr>
        <w:pStyle w:val="BodyText"/>
      </w:pPr>
      <w:r w:rsidRPr="00F8749B">
        <w:t>This unit applies to managers, technical specialists or those in similar roles with responsibility and technical expertise to apply a systems view of the constraint and guide and assist others to iden</w:t>
      </w:r>
      <w:r w:rsidRPr="00F8749B">
        <w:t>tify and address the constraint and adapt related systems to increase and improve capacity.</w:t>
      </w:r>
    </w:p>
    <w:p w:rsidR="00000000" w:rsidRPr="00F8749B" w:rsidP="00E73087">
      <w:pPr>
        <w:pStyle w:val="BodyText"/>
      </w:pPr>
      <w:r w:rsidRPr="00F8749B">
        <w:t xml:space="preserve">This unit applies to any organisation that is implementing continuous improvement or more formal competitive systems and practices. </w:t>
      </w:r>
    </w:p>
    <w:p w:rsidR="00000000" w:rsidRPr="00F8749B" w:rsidP="00E73087">
      <w:pPr>
        <w:pStyle w:val="BodyText"/>
      </w:pPr>
      <w:r w:rsidRPr="00F8749B">
        <w:t>No licensing or certification r</w:t>
      </w:r>
      <w:r w:rsidRPr="00F8749B">
        <w:t>equirements exist at the time of publication. Relevant legislation, industry standards and codes of practice within Australia must be applied.</w:t>
      </w:r>
    </w:p>
    <w:p w:rsidR="00000000" w:rsidRPr="00F8749B" w:rsidP="00F8749B">
      <w:pPr>
        <w:pStyle w:val="Heading1"/>
      </w:pPr>
      <w:bookmarkStart w:id="3" w:name="O_1261885"/>
      <w:bookmarkEnd w:id="3"/>
      <w:r w:rsidRPr="00F8749B">
        <w:t>Pre-requisite Unit</w:t>
      </w:r>
    </w:p>
    <w:p w:rsidR="00000000" w:rsidRPr="00F8749B" w:rsidP="00E73087">
      <w:pPr>
        <w:pStyle w:val="BodyText"/>
      </w:pPr>
      <w:r w:rsidRPr="00F8749B">
        <w:t>Nil</w:t>
      </w:r>
    </w:p>
    <w:p w:rsidR="00000000" w:rsidRPr="00F8749B" w:rsidP="00F8749B">
      <w:pPr>
        <w:pStyle w:val="Heading1"/>
      </w:pPr>
      <w:bookmarkStart w:id="4" w:name="O_1261886"/>
      <w:bookmarkEnd w:id="4"/>
      <w:r w:rsidRPr="00F8749B">
        <w:t>Competency Field</w:t>
      </w:r>
    </w:p>
    <w:p w:rsidR="00000000" w:rsidRPr="00F8749B" w:rsidP="00E73087">
      <w:pPr>
        <w:pStyle w:val="BodyText"/>
      </w:pPr>
      <w:r w:rsidRPr="00F8749B">
        <w:t>Competitive systems and practices</w:t>
      </w:r>
    </w:p>
    <w:p w:rsidR="00000000" w:rsidRPr="00F8749B" w:rsidP="00F8749B">
      <w:pPr>
        <w:pStyle w:val="Heading1"/>
      </w:pPr>
      <w:bookmarkStart w:id="5" w:name="O_1261888"/>
      <w:bookmarkEnd w:id="5"/>
      <w:r w:rsidRPr="00F8749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rPr>
                <w:rStyle w:val="SpecialBold"/>
              </w:rPr>
              <w:t>Performance Criteria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Performance criteria describe the performance needed to demonstrate achievement of the element.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73087" w:rsidP="00F8749B">
            <w:pPr>
              <w:pStyle w:val="BodyText"/>
            </w:pPr>
            <w:r w:rsidRPr="00F8749B">
              <w:t>1. Identify the constraint and throughput</w:t>
            </w:r>
          </w:p>
          <w:p w:rsidR="00E73087" w:rsidP="00F8749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1.1 Identify goals and objectives of organisation</w:t>
            </w:r>
          </w:p>
          <w:p w:rsidR="00000000" w:rsidRPr="00F8749B" w:rsidP="00F8749B">
            <w:pPr>
              <w:pStyle w:val="BodyText"/>
            </w:pPr>
            <w:r w:rsidRPr="00F8749B">
              <w:t>1.2 Identify process to be examined based on organisation goals and objectives</w:t>
            </w:r>
          </w:p>
          <w:p w:rsidR="00000000" w:rsidRPr="00F8749B" w:rsidP="00F8749B">
            <w:pPr>
              <w:pStyle w:val="BodyText"/>
            </w:pPr>
            <w:r w:rsidRPr="00F8749B">
              <w:t>1.3 Determine throughput of steps in process</w:t>
            </w:r>
          </w:p>
          <w:p w:rsidR="00000000" w:rsidRPr="00F8749B" w:rsidP="00F8749B">
            <w:pPr>
              <w:pStyle w:val="BodyText"/>
            </w:pPr>
            <w:r w:rsidRPr="00F8749B">
              <w:t>1.4 Identify capacity-constrained pr</w:t>
            </w:r>
            <w:r w:rsidRPr="00F8749B">
              <w:t>ocess</w:t>
            </w:r>
          </w:p>
          <w:p w:rsidR="00000000" w:rsidRPr="00F8749B" w:rsidP="00F8749B">
            <w:pPr>
              <w:pStyle w:val="BodyText"/>
            </w:pPr>
            <w:r w:rsidRPr="00F8749B">
              <w:t>1.5 Determine optimum throughput of capacity-constrained process (drum)</w:t>
            </w:r>
          </w:p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1.6 Determine maximum throughput based on the capacity-constrained process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73087" w:rsidP="00F8749B">
            <w:pPr>
              <w:pStyle w:val="BodyText"/>
            </w:pPr>
            <w:r w:rsidRPr="00F8749B">
              <w:t>2. Optimise constraint throughput</w:t>
            </w:r>
          </w:p>
          <w:p w:rsidR="00E73087" w:rsidP="00F8749B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2.1 Determine optimum accumulation (buffer) before capacity-constrained process</w:t>
            </w:r>
          </w:p>
          <w:p w:rsidR="00000000" w:rsidRPr="00F8749B" w:rsidP="00F8749B">
            <w:pPr>
              <w:pStyle w:val="BodyText"/>
            </w:pPr>
            <w:r w:rsidRPr="00F8749B">
              <w:t>2.2 Determine appropriate supply schedule and trigger (rope) for buffer</w:t>
            </w:r>
          </w:p>
          <w:p w:rsidR="00000000" w:rsidRPr="00F8749B" w:rsidP="00F8749B">
            <w:pPr>
              <w:pStyle w:val="BodyText"/>
            </w:pPr>
            <w:r w:rsidRPr="00F8749B">
              <w:t>2.2 Provide information and guidance to personnel to implement buffer and rope to match drum</w:t>
            </w:r>
          </w:p>
          <w:p w:rsidR="00000000" w:rsidRPr="00F8749B" w:rsidP="00F8749B">
            <w:pPr>
              <w:pStyle w:val="BodyText"/>
            </w:pPr>
            <w:r w:rsidRPr="00F8749B">
              <w:t>2.3 Monitor</w:t>
            </w:r>
            <w:r w:rsidRPr="00F8749B">
              <w:t xml:space="preserve"> capacity-constrained process to ensure optimum throughput</w:t>
            </w:r>
          </w:p>
          <w:p w:rsidR="00000000" w:rsidRPr="00F8749B" w:rsidP="00F8749B">
            <w:pPr>
              <w:pStyle w:val="BodyText"/>
            </w:pPr>
            <w:r w:rsidRPr="00F8749B">
              <w:t>2.4 Take required actions to minimise non-productive rate at capacity-constrained process</w:t>
            </w:r>
          </w:p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 xml:space="preserve">2.5 Consult with key stakeholders to confirm or adapt actions to optimise throughput 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3. Prioritise proces</w:t>
            </w:r>
            <w:r w:rsidRPr="00F8749B">
              <w:t>ses and resources to maximising output at the constraint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3.1 Provide information and guidance to personnel to ensure non-constrained locations protect buffers and prevent build-up of work except at buffer locations</w:t>
            </w:r>
          </w:p>
          <w:p w:rsidR="00000000" w:rsidRPr="00F8749B" w:rsidP="00F8749B">
            <w:pPr>
              <w:pStyle w:val="BodyText"/>
            </w:pPr>
            <w:r w:rsidRPr="00F8749B">
              <w:t>3.2 Identify operations that conflict wi</w:t>
            </w:r>
            <w:r w:rsidRPr="00F8749B">
              <w:t xml:space="preserve">th maximising constraint performance </w:t>
            </w:r>
          </w:p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3.3 Determine and guide implementation of measures to address identified conflicts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4. Determine strategy to reduce capacity constraint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4.1 Examine causes of constrained capacity</w:t>
            </w:r>
          </w:p>
          <w:p w:rsidR="00000000" w:rsidRPr="00F8749B" w:rsidP="00F8749B">
            <w:pPr>
              <w:pStyle w:val="BodyText"/>
            </w:pPr>
            <w:r w:rsidRPr="00F8749B">
              <w:t>4.2 Develop possible ways of increasing</w:t>
            </w:r>
            <w:r w:rsidRPr="00F8749B">
              <w:t xml:space="preserve"> capacity</w:t>
            </w:r>
          </w:p>
          <w:p w:rsidR="00000000" w:rsidRPr="00F8749B" w:rsidP="00F8749B">
            <w:pPr>
              <w:pStyle w:val="BodyText"/>
            </w:pPr>
            <w:r w:rsidRPr="00F8749B">
              <w:t>4.3 Analyse and rank possible alternatives for increasing capacity</w:t>
            </w:r>
          </w:p>
          <w:p w:rsidR="00000000" w:rsidRPr="00F8749B" w:rsidP="00F8749B">
            <w:pPr>
              <w:pStyle w:val="BodyText"/>
            </w:pPr>
            <w:r w:rsidRPr="00F8749B">
              <w:t>4.4 Draft strategy for increasing capacity based on analysis</w:t>
            </w:r>
          </w:p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>4.5 Obtain required approval for response strategy</w:t>
            </w:r>
          </w:p>
        </w:tc>
      </w:tr>
      <w:tr w:rsidTr="00E730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49B">
            <w:pPr>
              <w:pStyle w:val="BodyText"/>
              <w:rPr>
                <w:lang w:val="en-NZ"/>
              </w:rPr>
            </w:pPr>
            <w:r w:rsidRPr="00F8749B">
              <w:t xml:space="preserve">5. Implement a process of ongoing improvement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49B" w:rsidP="00F8749B">
            <w:pPr>
              <w:pStyle w:val="BodyText"/>
            </w:pPr>
            <w:r w:rsidRPr="00F8749B">
              <w:t>5.1 Develop implementation plan appropriate to organisation</w:t>
            </w:r>
          </w:p>
          <w:p w:rsidR="00000000" w:rsidRPr="00F8749B" w:rsidP="00F8749B">
            <w:pPr>
              <w:pStyle w:val="BodyText"/>
            </w:pPr>
            <w:r w:rsidRPr="00F8749B">
              <w:t>5.2 Undertake implementation in accordance with plan</w:t>
            </w:r>
          </w:p>
          <w:p w:rsidR="00000000" w:rsidRPr="00F8749B" w:rsidP="00F8749B">
            <w:pPr>
              <w:pStyle w:val="BodyText"/>
            </w:pPr>
            <w:r w:rsidRPr="00F8749B">
              <w:t>5.3 Monitor implementation and modify implementation plan to make improvements</w:t>
            </w:r>
          </w:p>
          <w:p w:rsidR="00000000" w:rsidRPr="00F8749B" w:rsidP="00F8749B">
            <w:pPr>
              <w:pStyle w:val="BodyText"/>
            </w:pPr>
            <w:r w:rsidRPr="00F8749B">
              <w:t>5.4 Identify next capacity-constrained process and initiate acti</w:t>
            </w:r>
            <w:r w:rsidRPr="00F8749B">
              <w:t>on</w:t>
            </w:r>
          </w:p>
        </w:tc>
      </w:tr>
    </w:tbl>
    <w:p w:rsidR="00000000" w:rsidRPr="00F8749B" w:rsidP="00F8749B">
      <w:pPr>
        <w:pStyle w:val="BodyText"/>
      </w:pPr>
    </w:p>
    <w:p w:rsidR="00000000" w:rsidRPr="00F8749B" w:rsidP="00F8749B">
      <w:pPr>
        <w:pStyle w:val="AllowPageBreak"/>
      </w:pPr>
    </w:p>
    <w:p w:rsidR="00000000" w:rsidRPr="00F8749B" w:rsidP="00F8749B">
      <w:pPr>
        <w:pStyle w:val="Heading1"/>
      </w:pPr>
      <w:bookmarkStart w:id="6" w:name="O_1261889"/>
      <w:bookmarkEnd w:id="6"/>
      <w:r w:rsidRPr="00F8749B">
        <w:t>Foundation Skills</w:t>
      </w:r>
    </w:p>
    <w:p w:rsidR="00000000" w:rsidRPr="00F8749B" w:rsidP="00E73087">
      <w:pPr>
        <w:pStyle w:val="BodyText"/>
      </w:pPr>
      <w:r w:rsidRPr="00F8749B">
        <w:t>This section describes those language, literacy, numeracy and employment skills that are essential to performance but not explicit in the performance criteria.</w:t>
      </w:r>
    </w:p>
    <w:p w:rsidR="00000000" w:rsidRPr="00F8749B" w:rsidP="00F8749B">
      <w:pPr>
        <w:pStyle w:val="ListBullet"/>
      </w:pPr>
      <w:r w:rsidRPr="00F8749B">
        <w:t>Reading skills to interpret workplace documentation  </w:t>
      </w:r>
    </w:p>
    <w:p w:rsidR="00000000" w:rsidRPr="00F8749B" w:rsidP="00F8749B">
      <w:pPr>
        <w:pStyle w:val="ListBullet"/>
      </w:pPr>
      <w:r w:rsidRPr="00F8749B">
        <w:t>Writing skills to communicate implementation plans </w:t>
      </w:r>
    </w:p>
    <w:p w:rsidR="00000000" w:rsidRPr="00F8749B" w:rsidP="00F8749B">
      <w:pPr>
        <w:pStyle w:val="ListBullet"/>
      </w:pPr>
      <w:r w:rsidRPr="00F8749B">
        <w:t xml:space="preserve">Oral communication skills to guide and assist others </w:t>
      </w:r>
    </w:p>
    <w:p w:rsidR="00000000" w:rsidRPr="00F8749B" w:rsidP="00F8749B">
      <w:pPr>
        <w:pStyle w:val="ListBullet"/>
      </w:pPr>
      <w:r w:rsidRPr="00F8749B">
        <w:t xml:space="preserve">Numeracy skills to determine capacity. </w:t>
      </w:r>
      <w:r w:rsidRPr="00F8749B">
        <w:br/>
      </w:r>
    </w:p>
    <w:p w:rsidR="00000000" w:rsidRPr="00F8749B" w:rsidP="00E73087">
      <w:pPr>
        <w:pStyle w:val="BodyText"/>
      </w:pPr>
      <w:r w:rsidRPr="00F8749B">
        <w:t>Other foundation skills essential to performance are explicit in the performance criteria of this unit.</w:t>
      </w:r>
    </w:p>
    <w:p w:rsidR="00000000" w:rsidRPr="00F8749B" w:rsidP="00F8749B">
      <w:pPr>
        <w:pStyle w:val="Heading1"/>
      </w:pPr>
      <w:bookmarkStart w:id="7" w:name="O_1261891"/>
      <w:bookmarkEnd w:id="7"/>
      <w:r w:rsidRPr="00F8749B">
        <w:t>Unit Mapping Information</w:t>
      </w:r>
    </w:p>
    <w:p w:rsidR="00000000" w:rsidRPr="00F8749B" w:rsidP="00E73087">
      <w:pPr>
        <w:pStyle w:val="BodyText"/>
      </w:pPr>
      <w:r w:rsidRPr="00F8749B">
        <w:t>No equivalent unit.</w:t>
      </w:r>
    </w:p>
    <w:p w:rsidR="00000000" w:rsidRPr="00F8749B" w:rsidP="00F8749B">
      <w:pPr>
        <w:pStyle w:val="Heading1"/>
      </w:pPr>
      <w:bookmarkStart w:id="8" w:name="O_1261898"/>
      <w:bookmarkEnd w:id="8"/>
      <w:r w:rsidRPr="00F8749B">
        <w:t>Links</w:t>
      </w:r>
    </w:p>
    <w:p w:rsidR="00000000" w:rsidRPr="00F8749B" w:rsidP="00E73087">
      <w:pPr>
        <w:pStyle w:val="BodyText"/>
      </w:pPr>
      <w:r w:rsidRPr="00F87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131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749B" w:rsidP="00E73087">
      <w:pPr>
        <w:pStyle w:val="BodyText"/>
        <w:sectPr w:rsidSect="00F874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49B" w:rsidP="00F8749B">
      <w:pPr>
        <w:pStyle w:val="SuperHeading"/>
      </w:pPr>
      <w:r w:rsidRPr="00F8749B">
        <w:t>Assessment Requirements for MSS405037 Facilitate application of theory of constraints</w:t>
      </w:r>
    </w:p>
    <w:p w:rsidR="00000000" w:rsidRPr="00F8749B" w:rsidP="00F8749B">
      <w:pPr>
        <w:pStyle w:val="Heading1"/>
      </w:pPr>
      <w:bookmarkStart w:id="9" w:name="O_1261893"/>
      <w:bookmarkEnd w:id="9"/>
      <w:r w:rsidRPr="00F8749B">
        <w:t>Modification History</w:t>
      </w:r>
    </w:p>
    <w:p w:rsidR="00000000" w:rsidRPr="00F8749B" w:rsidP="00E73087">
      <w:pPr>
        <w:pStyle w:val="BodyText"/>
      </w:pPr>
      <w:r w:rsidRPr="00F8749B">
        <w:t>Release 1. Unit code changed. Unit title changed. Application changed. Elements chang</w:t>
      </w:r>
      <w:r w:rsidRPr="00F8749B">
        <w:t>ed. Performance Criteria changed. Foundation Skills populated.  Range of Conditions removed. Assessment Requirements changed. Workplace outcome changed. Supersedes and is not equivalent to MSS405024 Apply the theory of constraints.</w:t>
      </w:r>
    </w:p>
    <w:p w:rsidR="00000000" w:rsidRPr="00F8749B" w:rsidP="00F8749B">
      <w:pPr>
        <w:pStyle w:val="Heading1"/>
      </w:pPr>
      <w:bookmarkStart w:id="10" w:name="O_1261894"/>
      <w:bookmarkEnd w:id="10"/>
      <w:r w:rsidRPr="00F8749B">
        <w:t>Perfo</w:t>
      </w:r>
      <w:r w:rsidRPr="00F8749B">
        <w:t>rmance Evidence</w:t>
      </w:r>
    </w:p>
    <w:p w:rsidR="00000000" w:rsidRPr="00F8749B" w:rsidP="00E73087">
      <w:pPr>
        <w:pStyle w:val="BodyText"/>
      </w:pPr>
      <w:r w:rsidRPr="00F8749B">
        <w:t>There must be evidence the candidate has completed the tasks outlined in the elements and performance criteria of this unit, and demonstrated the ability to:</w:t>
      </w:r>
    </w:p>
    <w:p w:rsidR="00000000" w:rsidRPr="00F8749B" w:rsidP="00F8749B">
      <w:pPr>
        <w:pStyle w:val="ListBullet"/>
      </w:pPr>
      <w:r w:rsidRPr="00F8749B">
        <w:t>facilitate application of the theory of constraints, involving at least 2 other people, to at least one constrained process.</w:t>
      </w:r>
    </w:p>
    <w:p w:rsidR="00000000" w:rsidRPr="00F8749B" w:rsidP="00F8749B">
      <w:pPr>
        <w:pStyle w:val="AllowPageBreak"/>
      </w:pPr>
    </w:p>
    <w:p w:rsidR="00000000" w:rsidRPr="00F8749B" w:rsidP="00F8749B">
      <w:pPr>
        <w:pStyle w:val="Heading1"/>
      </w:pPr>
      <w:bookmarkStart w:id="11" w:name="O_1261895"/>
      <w:bookmarkEnd w:id="11"/>
      <w:r w:rsidRPr="00F8749B">
        <w:t>Knowledge Evidence</w:t>
      </w:r>
    </w:p>
    <w:p w:rsidR="00000000" w:rsidRPr="00F8749B" w:rsidP="00E73087">
      <w:pPr>
        <w:pStyle w:val="BodyText"/>
      </w:pPr>
      <w:r w:rsidRPr="00F8749B">
        <w:t>There must be evidence the candidate has knowledge of:</w:t>
      </w:r>
    </w:p>
    <w:p w:rsidR="00000000" w:rsidRPr="00F8749B" w:rsidP="00F8749B">
      <w:pPr>
        <w:pStyle w:val="ListBullet"/>
      </w:pPr>
      <w:r w:rsidRPr="00F8749B">
        <w:t>theory of constraints, including five</w:t>
      </w:r>
      <w:r w:rsidRPr="00F8749B">
        <w:t xml:space="preserve"> focusing steps, types of constraints and methods of optimising process throughput, including drum, rope and buffer </w:t>
      </w:r>
    </w:p>
    <w:p w:rsidR="00000000" w:rsidRPr="00F8749B" w:rsidP="00F8749B">
      <w:pPr>
        <w:pStyle w:val="ListBullet"/>
      </w:pPr>
      <w:r w:rsidRPr="00F8749B">
        <w:t>operations of the process and process steps</w:t>
      </w:r>
    </w:p>
    <w:p w:rsidR="00000000" w:rsidRPr="00F8749B" w:rsidP="00F8749B">
      <w:pPr>
        <w:pStyle w:val="ListBullet"/>
      </w:pPr>
      <w:r w:rsidRPr="00F8749B">
        <w:t>approaches to reducing the constraint</w:t>
      </w:r>
    </w:p>
    <w:p w:rsidR="00000000" w:rsidRPr="00F8749B" w:rsidP="00F8749B">
      <w:pPr>
        <w:pStyle w:val="ListBullet"/>
      </w:pPr>
      <w:r w:rsidRPr="00F8749B">
        <w:t>strategic plans for reducing the constraint, how they are</w:t>
      </w:r>
      <w:r w:rsidRPr="00F8749B">
        <w:t xml:space="preserve"> developed and what they include</w:t>
      </w:r>
    </w:p>
    <w:p w:rsidR="00000000" w:rsidRPr="00F8749B" w:rsidP="00F8749B">
      <w:pPr>
        <w:pStyle w:val="ListBullet"/>
      </w:pPr>
      <w:r w:rsidRPr="00F8749B">
        <w:t>underpinning values relevant to competitive systems and practices and application to technical role and/or implementation projects including:</w:t>
      </w:r>
    </w:p>
    <w:p w:rsidR="00000000" w:rsidRPr="00F8749B" w:rsidP="00F8749B">
      <w:pPr>
        <w:pStyle w:val="ListBullet2"/>
      </w:pPr>
      <w:r w:rsidRPr="00F8749B">
        <w:t xml:space="preserve">respect for people </w:t>
      </w:r>
    </w:p>
    <w:p w:rsidR="00000000" w:rsidRPr="00F8749B" w:rsidP="00F8749B">
      <w:pPr>
        <w:pStyle w:val="ListBullet2"/>
      </w:pPr>
      <w:r w:rsidRPr="00F8749B">
        <w:t xml:space="preserve">respect for process </w:t>
      </w:r>
    </w:p>
    <w:p w:rsidR="00000000" w:rsidRPr="00F8749B" w:rsidP="00F8749B">
      <w:pPr>
        <w:pStyle w:val="ListBullet2"/>
      </w:pPr>
      <w:r w:rsidRPr="00F8749B">
        <w:t>transparency and culture of learning</w:t>
      </w:r>
    </w:p>
    <w:p w:rsidR="00000000" w:rsidRPr="00F8749B" w:rsidP="00F8749B">
      <w:pPr>
        <w:pStyle w:val="ListBullet2"/>
      </w:pPr>
      <w:r w:rsidRPr="00F8749B">
        <w:t>go and see and/or go to the source decision-making</w:t>
      </w:r>
    </w:p>
    <w:p w:rsidR="00000000" w:rsidRPr="00F8749B" w:rsidP="00F8749B">
      <w:pPr>
        <w:pStyle w:val="ListBullet2"/>
      </w:pPr>
      <w:r w:rsidRPr="00F8749B">
        <w:t>empirical development</w:t>
      </w:r>
    </w:p>
    <w:p w:rsidR="00000000" w:rsidRPr="00F8749B" w:rsidP="00F8749B">
      <w:pPr>
        <w:pStyle w:val="ListBullet"/>
      </w:pPr>
      <w:r w:rsidRPr="00F8749B">
        <w:t>communication styles and methods to suit a range of audiences.</w:t>
      </w:r>
    </w:p>
    <w:p w:rsidR="00000000" w:rsidRPr="00F8749B" w:rsidP="00F8749B">
      <w:pPr>
        <w:pStyle w:val="AllowPageBreak"/>
      </w:pPr>
    </w:p>
    <w:p w:rsidR="00000000" w:rsidRPr="00F8749B" w:rsidP="00F8749B">
      <w:pPr>
        <w:pStyle w:val="Heading1"/>
      </w:pPr>
      <w:bookmarkStart w:id="12" w:name="O_1261896"/>
      <w:bookmarkEnd w:id="12"/>
      <w:r w:rsidRPr="00F8749B">
        <w:t>Assessment Conditions</w:t>
      </w:r>
    </w:p>
    <w:p w:rsidR="00000000" w:rsidRPr="00F8749B" w:rsidP="00E73087">
      <w:pPr>
        <w:pStyle w:val="BodyText"/>
      </w:pPr>
      <w:r w:rsidRPr="00F8749B">
        <w:t>Skills must have been demonstrated in the workplace or in a simulated environm</w:t>
      </w:r>
      <w:r w:rsidRPr="00F8749B">
        <w:t>ent that reflects workplace conditions and contingencies. The following conditions must be met for this unit:</w:t>
      </w:r>
    </w:p>
    <w:p w:rsidR="00000000" w:rsidRPr="00F8749B" w:rsidP="00F8749B">
      <w:pPr>
        <w:pStyle w:val="ListBullet"/>
      </w:pPr>
      <w:r w:rsidRPr="00F8749B">
        <w:t>use of suitable facilities, equipment and resources, including:</w:t>
      </w:r>
    </w:p>
    <w:p w:rsidR="00000000" w:rsidRPr="00F8749B" w:rsidP="00F8749B">
      <w:pPr>
        <w:pStyle w:val="ListBullet2"/>
      </w:pPr>
      <w:r w:rsidRPr="00F8749B">
        <w:t>relevant data</w:t>
      </w:r>
    </w:p>
    <w:p w:rsidR="00000000" w:rsidRPr="00F8749B" w:rsidP="00F8749B">
      <w:pPr>
        <w:pStyle w:val="ListBullet"/>
      </w:pPr>
      <w:r w:rsidRPr="00F8749B">
        <w:t>modelling of industry operating conditions.</w:t>
      </w:r>
      <w:r w:rsidRPr="00F8749B">
        <w:br/>
      </w:r>
    </w:p>
    <w:p w:rsidR="00000000" w:rsidRPr="00F8749B" w:rsidP="00E73087">
      <w:pPr>
        <w:pStyle w:val="BodyText"/>
      </w:pPr>
      <w:r w:rsidRPr="00F8749B">
        <w:t>Assessors must satis</w:t>
      </w:r>
      <w:r w:rsidRPr="00F8749B">
        <w:t>fy the NVR/AQTF mandatory competency requirements for assessors.</w:t>
      </w:r>
    </w:p>
    <w:p w:rsidR="00000000" w:rsidRPr="00F8749B" w:rsidP="00F8749B">
      <w:pPr>
        <w:pStyle w:val="Heading1"/>
      </w:pPr>
      <w:bookmarkStart w:id="13" w:name="O_1261899"/>
      <w:bookmarkEnd w:id="13"/>
      <w:r w:rsidRPr="00F8749B">
        <w:t>Links</w:t>
      </w:r>
    </w:p>
    <w:p w:rsidR="00000000" w:rsidRPr="00F8749B" w:rsidP="00E73087">
      <w:pPr>
        <w:pStyle w:val="BodyText"/>
      </w:pPr>
      <w:r w:rsidRPr="00F874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131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8749B" w:rsidP="00F8749B"/>
    <w:sectPr w:rsidSect="00F874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 w:rsidRPr="00E73087" w:rsidP="00E73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7" w:rsidP="00F87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087" w:rsidP="00F87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73087" w:rsidP="00F874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 w:rsidP="00F874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087">
      <w:t>Approved</w:t>
    </w:r>
    <w:r w:rsidR="00E730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0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087">
      <w:rPr>
        <w:noProof/>
      </w:rPr>
      <w:t>4</w:t>
    </w:r>
    <w:r>
      <w:rPr>
        <w:noProof/>
      </w:rPr>
      <w:fldChar w:fldCharType="end"/>
    </w:r>
  </w:p>
  <w:p w:rsidR="00F8749B" w:rsidP="00F874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0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087">
      <w:t>Manufacturing Industry Skills Alliance</w:t>
    </w:r>
    <w:r w:rsidR="00E73087">
      <w:fldChar w:fldCharType="end"/>
    </w:r>
  </w:p>
  <w:p w:rsidR="00F8749B" w:rsidP="00F874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49B" w:rsidRPr="00E73087" w:rsidP="00E73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087" w:rsidRPr="002D2AF8" w:rsidP="00F87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MSS405037 Facilitate application of theory of constraints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087" w:rsidP="00F874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49B" w:rsidRPr="002D2AF8" w:rsidP="00F874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087">
      <w:t>MSS405037 Facilitate application of theory of constraints</w:t>
    </w:r>
    <w:r w:rsidR="00E730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087">
      <w:rPr>
        <w:noProof/>
      </w:rPr>
      <w:t>2 March 2025</w:t>
    </w:r>
    <w:r>
      <w:fldChar w:fldCharType="end"/>
    </w:r>
  </w:p>
  <w:p w:rsidR="00F8749B" w:rsidP="00F874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42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C5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E46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4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4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4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4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4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4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4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4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4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4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4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49B"/>
  </w:style>
  <w:style w:type="character" w:customStyle="1" w:styleId="Heading1Char">
    <w:name w:val="Heading 1 Char"/>
    <w:basedOn w:val="DefaultParagraphFont"/>
    <w:link w:val="Heading1"/>
    <w:rsid w:val="00F874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4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4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4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49B"/>
    <w:rPr>
      <w:b/>
      <w:spacing w:val="0"/>
    </w:rPr>
  </w:style>
  <w:style w:type="paragraph" w:styleId="ListBullet2">
    <w:name w:val="List Bullet 2"/>
    <w:basedOn w:val="List2"/>
    <w:rsid w:val="00F874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4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4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4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4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4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4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4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4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4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4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4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4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4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4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4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4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4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4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4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4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4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4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4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4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4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4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4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4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4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4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4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4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49B"/>
    <w:rPr>
      <w:i/>
    </w:rPr>
  </w:style>
  <w:style w:type="paragraph" w:styleId="Caption">
    <w:name w:val="caption"/>
    <w:basedOn w:val="BodyText"/>
    <w:next w:val="Normal"/>
    <w:qFormat/>
    <w:rsid w:val="00F874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4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4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49B"/>
  </w:style>
  <w:style w:type="paragraph" w:styleId="TableofFigures">
    <w:name w:val="table of figures"/>
    <w:basedOn w:val="Normal"/>
    <w:next w:val="Normal"/>
    <w:semiHidden/>
    <w:rsid w:val="00F874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4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49B"/>
    <w:rPr>
      <w:rFonts w:ascii="Wingdings" w:hAnsi="Wingdings"/>
    </w:rPr>
  </w:style>
  <w:style w:type="paragraph" w:customStyle="1" w:styleId="TableHeading">
    <w:name w:val="Table Heading"/>
    <w:basedOn w:val="HeadingBase"/>
    <w:rsid w:val="00F874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49B"/>
    <w:rPr>
      <w:color w:val="0033CC"/>
      <w:u w:val="none"/>
    </w:rPr>
  </w:style>
  <w:style w:type="paragraph" w:customStyle="1" w:styleId="BodyTextRight">
    <w:name w:val="Body Text Right"/>
    <w:basedOn w:val="BodyText"/>
    <w:rsid w:val="00F874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4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4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4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4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4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49B"/>
    <w:rPr>
      <w:sz w:val="32"/>
    </w:rPr>
  </w:style>
  <w:style w:type="paragraph" w:customStyle="1" w:styleId="HeadingProcedure">
    <w:name w:val="Heading Procedure"/>
    <w:basedOn w:val="HeadingBase"/>
    <w:next w:val="Normal"/>
    <w:rsid w:val="00F874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49B"/>
    <w:pPr>
      <w:spacing w:before="60" w:after="60"/>
    </w:pPr>
  </w:style>
  <w:style w:type="paragraph" w:styleId="ListContinue">
    <w:name w:val="List Continue"/>
    <w:basedOn w:val="List"/>
    <w:rsid w:val="00F8749B"/>
    <w:pPr>
      <w:ind w:firstLine="0"/>
    </w:pPr>
  </w:style>
  <w:style w:type="paragraph" w:customStyle="1" w:styleId="ListNote">
    <w:name w:val="List Note"/>
    <w:basedOn w:val="List"/>
    <w:rsid w:val="00F874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4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4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49B"/>
    <w:rPr>
      <w:rFonts w:ascii="Courier New" w:hAnsi="Courier New"/>
    </w:rPr>
  </w:style>
  <w:style w:type="paragraph" w:customStyle="1" w:styleId="NoteBullet">
    <w:name w:val="Note Bullet"/>
    <w:basedOn w:val="Note"/>
    <w:rsid w:val="00F874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4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4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4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4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4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4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49B"/>
    <w:rPr>
      <w:b/>
      <w:smallCaps/>
    </w:rPr>
  </w:style>
  <w:style w:type="paragraph" w:customStyle="1" w:styleId="TableListNumber">
    <w:name w:val="Table List Number"/>
    <w:basedOn w:val="ListNumber"/>
    <w:rsid w:val="00F874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4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49B"/>
    <w:pPr>
      <w:numPr>
        <w:numId w:val="9"/>
      </w:numPr>
    </w:pPr>
  </w:style>
  <w:style w:type="paragraph" w:customStyle="1" w:styleId="ListAlpha2">
    <w:name w:val="List Alpha 2"/>
    <w:basedOn w:val="List2"/>
    <w:rsid w:val="00F8749B"/>
    <w:pPr>
      <w:numPr>
        <w:numId w:val="8"/>
      </w:numPr>
    </w:pPr>
  </w:style>
  <w:style w:type="paragraph" w:styleId="List2">
    <w:name w:val="List 2"/>
    <w:basedOn w:val="BodyText"/>
    <w:rsid w:val="00F874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4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4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4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4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4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49B"/>
    <w:pPr>
      <w:numPr>
        <w:numId w:val="4"/>
      </w:numPr>
    </w:pPr>
  </w:style>
  <w:style w:type="paragraph" w:styleId="ListContinue2">
    <w:name w:val="List Continue 2"/>
    <w:basedOn w:val="List2"/>
    <w:rsid w:val="00F8749B"/>
    <w:pPr>
      <w:ind w:firstLine="0"/>
    </w:pPr>
  </w:style>
  <w:style w:type="paragraph" w:styleId="ListContinue3">
    <w:name w:val="List Continue 3"/>
    <w:basedOn w:val="List3"/>
    <w:rsid w:val="00F8749B"/>
    <w:pPr>
      <w:ind w:left="1021" w:firstLine="0"/>
    </w:pPr>
  </w:style>
  <w:style w:type="paragraph" w:styleId="ListContinue4">
    <w:name w:val="List Continue 4"/>
    <w:basedOn w:val="List4"/>
    <w:rsid w:val="00F8749B"/>
    <w:pPr>
      <w:ind w:firstLine="0"/>
    </w:pPr>
  </w:style>
  <w:style w:type="paragraph" w:styleId="ListContinue5">
    <w:name w:val="List Continue 5"/>
    <w:basedOn w:val="List5"/>
    <w:rsid w:val="00F8749B"/>
    <w:pPr>
      <w:ind w:firstLine="0"/>
    </w:pPr>
  </w:style>
  <w:style w:type="paragraph" w:styleId="ListNumber3">
    <w:name w:val="List Number 3"/>
    <w:basedOn w:val="List3"/>
    <w:rsid w:val="00F8749B"/>
    <w:pPr>
      <w:numPr>
        <w:numId w:val="5"/>
      </w:numPr>
    </w:pPr>
  </w:style>
  <w:style w:type="paragraph" w:styleId="ListNumber4">
    <w:name w:val="List Number 4"/>
    <w:basedOn w:val="List4"/>
    <w:rsid w:val="00F8749B"/>
    <w:pPr>
      <w:numPr>
        <w:numId w:val="6"/>
      </w:numPr>
    </w:pPr>
  </w:style>
  <w:style w:type="paragraph" w:styleId="ListNumber5">
    <w:name w:val="List Number 5"/>
    <w:basedOn w:val="List5"/>
    <w:rsid w:val="00F8749B"/>
    <w:pPr>
      <w:numPr>
        <w:numId w:val="7"/>
      </w:numPr>
    </w:pPr>
  </w:style>
  <w:style w:type="paragraph" w:styleId="BlockText">
    <w:name w:val="Block Text"/>
    <w:basedOn w:val="Normal"/>
    <w:rsid w:val="00F874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4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49B"/>
    <w:rPr>
      <w:sz w:val="16"/>
      <w:vertAlign w:val="superscript"/>
    </w:rPr>
  </w:style>
  <w:style w:type="character" w:customStyle="1" w:styleId="Symbols">
    <w:name w:val="Symbols"/>
    <w:basedOn w:val="DefaultParagraphFont"/>
    <w:rsid w:val="00F8749B"/>
    <w:rPr>
      <w:rFonts w:ascii="Symbol" w:hAnsi="Symbol"/>
    </w:rPr>
  </w:style>
  <w:style w:type="character" w:customStyle="1" w:styleId="MenuOptions">
    <w:name w:val="Menu Options"/>
    <w:basedOn w:val="DefaultParagraphFont"/>
    <w:rsid w:val="00F874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49B"/>
    <w:rPr>
      <w:b/>
    </w:rPr>
  </w:style>
  <w:style w:type="character" w:customStyle="1" w:styleId="Underlined">
    <w:name w:val="Underlined"/>
    <w:basedOn w:val="DefaultParagraphFont"/>
    <w:rsid w:val="00F8749B"/>
    <w:rPr>
      <w:u w:val="single"/>
    </w:rPr>
  </w:style>
  <w:style w:type="paragraph" w:customStyle="1" w:styleId="TableBodyTextRight">
    <w:name w:val="Table Body Text Right"/>
    <w:basedOn w:val="TableBodyText"/>
    <w:rsid w:val="00F874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49B"/>
    <w:rPr>
      <w:sz w:val="18"/>
    </w:rPr>
  </w:style>
  <w:style w:type="paragraph" w:customStyle="1" w:styleId="BodySmallRight">
    <w:name w:val="Body Small Right"/>
    <w:basedOn w:val="BodyTextRight"/>
    <w:rsid w:val="00F8749B"/>
    <w:rPr>
      <w:sz w:val="18"/>
      <w:szCs w:val="18"/>
    </w:rPr>
  </w:style>
  <w:style w:type="paragraph" w:customStyle="1" w:styleId="MarginEdition">
    <w:name w:val="Margin Edition"/>
    <w:basedOn w:val="MarginNote"/>
    <w:rsid w:val="00F874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49B"/>
    <w:rPr>
      <w:sz w:val="2"/>
      <w:szCs w:val="2"/>
    </w:rPr>
  </w:style>
  <w:style w:type="character" w:customStyle="1" w:styleId="Small">
    <w:name w:val="Small"/>
    <w:basedOn w:val="DefaultParagraphFont"/>
    <w:rsid w:val="00F8749B"/>
    <w:rPr>
      <w:sz w:val="16"/>
    </w:rPr>
  </w:style>
  <w:style w:type="paragraph" w:customStyle="1" w:styleId="WideTable">
    <w:name w:val="Wide Table"/>
    <w:basedOn w:val="Normal"/>
    <w:rsid w:val="00F874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49B"/>
  </w:style>
  <w:style w:type="paragraph" w:styleId="Quote">
    <w:name w:val="Quote"/>
    <w:basedOn w:val="Heading1"/>
    <w:link w:val="QuoteChar"/>
    <w:qFormat/>
    <w:rsid w:val="00F874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4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49B"/>
    <w:pPr>
      <w:pageBreakBefore/>
    </w:pPr>
  </w:style>
  <w:style w:type="paragraph" w:customStyle="1" w:styleId="Border">
    <w:name w:val="Border"/>
    <w:basedOn w:val="Normal"/>
    <w:qFormat/>
    <w:rsid w:val="00F874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4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4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4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4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4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4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4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4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49B"/>
    <w:rPr>
      <w:u w:val="single"/>
    </w:rPr>
  </w:style>
  <w:style w:type="character" w:customStyle="1" w:styleId="BoldandItalics">
    <w:name w:val="Bold and Italics"/>
    <w:qFormat/>
    <w:rsid w:val="00F8749B"/>
    <w:rPr>
      <w:b/>
      <w:i/>
      <w:u w:val="none"/>
    </w:rPr>
  </w:style>
  <w:style w:type="paragraph" w:styleId="BalloonText">
    <w:name w:val="Balloon Text"/>
    <w:basedOn w:val="Normal"/>
    <w:link w:val="BalloonTextChar"/>
    <w:rsid w:val="00F874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4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4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4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4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4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49B"/>
    <w:pPr>
      <w:spacing w:before="0" w:after="0"/>
    </w:pPr>
  </w:style>
  <w:style w:type="paragraph" w:customStyle="1" w:styleId="BodyTextBold">
    <w:name w:val="Body Text Bold"/>
    <w:basedOn w:val="BodyText"/>
    <w:qFormat/>
    <w:rsid w:val="00F8749B"/>
    <w:rPr>
      <w:b/>
    </w:rPr>
  </w:style>
  <w:style w:type="character" w:styleId="Hyperlink">
    <w:name w:val="Hyperlink"/>
    <w:basedOn w:val="DefaultParagraphFont"/>
    <w:uiPriority w:val="99"/>
    <w:unhideWhenUsed/>
    <w:rsid w:val="00E73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5657</Characters>
  <Application>Microsoft Office Word</Application>
  <DocSecurity>0</DocSecurity>
  <Lines>166</Lines>
  <Paragraphs>103</Paragraphs>
  <ScaleCrop>false</ScaleCrop>
  <Company>Author-it Software Corporation Ltd.</Company>
  <LinksUpToDate>false</LinksUpToDate>
  <CharactersWithSpaces>6408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MSS405037 Facilitate application of theory of constraints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