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56F8" w:rsidP="003956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MSS405035 Design a process layout</w:t>
      </w:r>
      <w:r>
        <w:fldChar w:fldCharType="end"/>
      </w:r>
    </w:p>
    <w:p w:rsidR="003956F8" w:rsidP="003956F8">
      <w:pPr>
        <w:pStyle w:val="Version"/>
        <w:sectPr w:rsidSect="00705F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5FDA" w:rsidP="00705FDA">
      <w:pPr>
        <w:pStyle w:val="SuperHeading"/>
      </w:pPr>
      <w:r w:rsidRPr="00705FDA">
        <w:t>MSS405035 Design a process layout</w:t>
      </w:r>
    </w:p>
    <w:p w:rsidR="00000000" w:rsidRPr="00705FDA" w:rsidP="00705FDA">
      <w:pPr>
        <w:pStyle w:val="Heading1"/>
      </w:pPr>
      <w:bookmarkStart w:id="1" w:name="O_1261959"/>
      <w:bookmarkEnd w:id="1"/>
      <w:r w:rsidRPr="00705FDA">
        <w:t>Modification History</w:t>
      </w:r>
    </w:p>
    <w:p w:rsidR="00000000" w:rsidRPr="00705FDA" w:rsidP="003956F8">
      <w:pPr>
        <w:pStyle w:val="BodyText"/>
      </w:pPr>
      <w:r w:rsidRPr="00705FDA">
        <w:t>Release 1. Unit code changed. Application changed. Elements changed. Performance Criteria changed. Foundation Skills populated. Range of Conditions removed. Assessment Requirements changed. Supersedes and is equivalent to MSS405022 Des</w:t>
      </w:r>
      <w:r w:rsidRPr="00705FDA">
        <w:t xml:space="preserve">ign a process layout. </w:t>
      </w:r>
    </w:p>
    <w:p w:rsidR="00000000" w:rsidRPr="00705FDA" w:rsidP="00705FDA">
      <w:pPr>
        <w:pStyle w:val="Heading1"/>
      </w:pPr>
      <w:bookmarkStart w:id="2" w:name="O_1261960"/>
      <w:bookmarkEnd w:id="2"/>
      <w:r w:rsidRPr="00705FDA">
        <w:t>Application</w:t>
      </w:r>
    </w:p>
    <w:p w:rsidR="00000000" w:rsidRPr="00705FDA" w:rsidP="003956F8">
      <w:pPr>
        <w:pStyle w:val="BodyText"/>
      </w:pPr>
      <w:r w:rsidRPr="00705FDA">
        <w:t xml:space="preserve">This unit describes the skills and knowledge required to design or redesign a process using a process layout as distinct from volume production layout (product layout). </w:t>
      </w:r>
    </w:p>
    <w:p w:rsidR="00000000" w:rsidRPr="00705FDA" w:rsidP="003956F8">
      <w:pPr>
        <w:pStyle w:val="BodyText"/>
      </w:pPr>
      <w:r w:rsidRPr="00705FDA">
        <w:t>This unit applies to technical e</w:t>
      </w:r>
      <w:r w:rsidRPr="00705FDA">
        <w:t xml:space="preserve">xperts who will apply the principles of competitive systems and practices to identify process boundaries and determine layout and infrastructure requirements and solutions with input from others.  </w:t>
      </w:r>
    </w:p>
    <w:p w:rsidR="00000000" w:rsidRPr="00705FDA" w:rsidP="003956F8">
      <w:pPr>
        <w:pStyle w:val="BodyText"/>
      </w:pPr>
      <w:r w:rsidRPr="00705FDA">
        <w:t>This applies to any organisation implementing a process la</w:t>
      </w:r>
      <w:r w:rsidRPr="00705FDA">
        <w:t>yout within competitive systems and practices.</w:t>
      </w:r>
    </w:p>
    <w:p w:rsidR="00000000" w:rsidRPr="00705FDA" w:rsidP="003956F8">
      <w:pPr>
        <w:pStyle w:val="BodyText"/>
      </w:pPr>
      <w:r w:rsidRPr="00705FDA">
        <w:t>No licensing or certification requirements exist at the time of publication. Relevant legislation, industry standards and codes of practice within Australia must be applied.</w:t>
      </w:r>
    </w:p>
    <w:p w:rsidR="00000000" w:rsidRPr="00705FDA" w:rsidP="00705FDA">
      <w:pPr>
        <w:pStyle w:val="Heading1"/>
      </w:pPr>
      <w:bookmarkStart w:id="3" w:name="O_1261962"/>
      <w:bookmarkEnd w:id="3"/>
      <w:r w:rsidRPr="00705FDA">
        <w:t>Competency Field</w:t>
      </w:r>
    </w:p>
    <w:p w:rsidR="00000000" w:rsidRPr="00705FDA" w:rsidP="003956F8">
      <w:pPr>
        <w:pStyle w:val="BodyText"/>
      </w:pPr>
      <w:r w:rsidRPr="00705FDA">
        <w:t>Competitive systems and practices</w:t>
      </w:r>
    </w:p>
    <w:p w:rsidR="00000000" w:rsidRPr="00705FDA" w:rsidP="00705FDA">
      <w:pPr>
        <w:pStyle w:val="Heading1"/>
      </w:pPr>
      <w:bookmarkStart w:id="4" w:name="O_1261964"/>
      <w:bookmarkEnd w:id="4"/>
      <w:r w:rsidRPr="00705FD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3956F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FDA" w:rsidP="00705FDA">
            <w:pPr>
              <w:pStyle w:val="BodyText"/>
            </w:pPr>
            <w:r w:rsidRPr="00705FDA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FDA">
            <w:pPr>
              <w:pStyle w:val="BodyText"/>
              <w:rPr>
                <w:lang w:val="en-NZ"/>
              </w:rPr>
            </w:pPr>
            <w:r w:rsidRPr="00705FDA">
              <w:rPr>
                <w:rStyle w:val="SpecialBold"/>
              </w:rPr>
              <w:t>Performance Criteria</w:t>
            </w:r>
          </w:p>
        </w:tc>
      </w:tr>
      <w:tr w:rsidTr="003956F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FDA">
            <w:pPr>
              <w:pStyle w:val="BodyText"/>
              <w:rPr>
                <w:lang w:val="en-NZ"/>
              </w:rPr>
            </w:pPr>
            <w:r w:rsidRPr="00705FDA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FDA">
            <w:pPr>
              <w:pStyle w:val="BodyText"/>
              <w:rPr>
                <w:lang w:val="en-NZ"/>
              </w:rPr>
            </w:pPr>
            <w:r w:rsidRPr="00705FDA">
              <w:t>Performance criteria describe the performance needed to demonstrate achievement of the element</w:t>
            </w:r>
            <w:r w:rsidRPr="00705FDA">
              <w:t>.</w:t>
            </w:r>
          </w:p>
        </w:tc>
      </w:tr>
      <w:tr w:rsidTr="003956F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FDA" w:rsidP="00705FDA">
            <w:pPr>
              <w:pStyle w:val="BodyText"/>
            </w:pPr>
            <w:r w:rsidRPr="00705FDA">
              <w:t>1. Determine process for redesign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FDA" w:rsidP="00705FDA">
            <w:pPr>
              <w:pStyle w:val="BodyText"/>
            </w:pPr>
            <w:r w:rsidRPr="00705FDA">
              <w:t>1.1 Obtain or develop a process map of existing process</w:t>
            </w:r>
          </w:p>
          <w:p w:rsidR="00000000" w:rsidRPr="00705FDA" w:rsidP="00705FDA">
            <w:pPr>
              <w:pStyle w:val="BodyText"/>
            </w:pPr>
            <w:r w:rsidRPr="00705FDA">
              <w:t xml:space="preserve">1.2 Identify main products or classes of products produced by existing process </w:t>
            </w:r>
          </w:p>
          <w:p w:rsidR="00000000" w:rsidRPr="00705FDA" w:rsidP="00705FDA">
            <w:pPr>
              <w:pStyle w:val="BodyText"/>
            </w:pPr>
            <w:r w:rsidRPr="00705FDA">
              <w:t>1.3 Determine product families (or clusters) based on product profiles, sales forecasts and patterns and compatible process steps</w:t>
            </w:r>
          </w:p>
          <w:p w:rsidR="00000000" w:rsidP="00705FDA">
            <w:pPr>
              <w:pStyle w:val="BodyText"/>
              <w:rPr>
                <w:lang w:val="en-NZ"/>
              </w:rPr>
            </w:pPr>
            <w:r w:rsidRPr="00705FDA">
              <w:t>1.4 Determine process boundaries to accommodate one or more proposed families</w:t>
            </w:r>
          </w:p>
        </w:tc>
      </w:tr>
      <w:tr w:rsidTr="003956F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FDA">
            <w:pPr>
              <w:pStyle w:val="BodyText"/>
              <w:rPr>
                <w:lang w:val="en-NZ"/>
              </w:rPr>
            </w:pPr>
            <w:r w:rsidRPr="00705FDA">
              <w:t>2. Engineer the process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FDA" w:rsidP="00705FDA">
            <w:pPr>
              <w:pStyle w:val="BodyText"/>
            </w:pPr>
            <w:r w:rsidRPr="00705FDA">
              <w:t xml:space="preserve">2.1 Make a preliminary </w:t>
            </w:r>
            <w:r w:rsidRPr="00705FDA">
              <w:t xml:space="preserve">selection of equipment, technology and process </w:t>
            </w:r>
            <w:r w:rsidRPr="00705FDA">
              <w:t>for proposed families</w:t>
            </w:r>
          </w:p>
          <w:p w:rsidR="00000000" w:rsidRPr="00705FDA" w:rsidP="00705FDA">
            <w:pPr>
              <w:pStyle w:val="BodyText"/>
            </w:pPr>
            <w:r w:rsidRPr="00705FDA">
              <w:t>2.2 Estimate required resource times for each family</w:t>
            </w:r>
          </w:p>
          <w:p w:rsidR="00000000" w:rsidRPr="00705FDA" w:rsidP="00705FDA">
            <w:pPr>
              <w:pStyle w:val="BodyText"/>
            </w:pPr>
            <w:r w:rsidRPr="00705FDA">
              <w:t>2.3 Calculate total resourcing required for each family</w:t>
            </w:r>
          </w:p>
          <w:p w:rsidR="00000000" w:rsidRPr="00705FDA" w:rsidP="00705FDA">
            <w:pPr>
              <w:pStyle w:val="BodyText"/>
            </w:pPr>
            <w:r w:rsidRPr="00705FDA">
              <w:t>2.4 Estimate appropriate lot size</w:t>
            </w:r>
          </w:p>
          <w:p w:rsidR="00000000" w:rsidP="00705FDA">
            <w:pPr>
              <w:pStyle w:val="BodyText"/>
              <w:rPr>
                <w:lang w:val="en-NZ"/>
              </w:rPr>
            </w:pPr>
            <w:r w:rsidRPr="00705FDA">
              <w:t>2.5 Evaluate costs, benefits and alignment t</w:t>
            </w:r>
            <w:r w:rsidRPr="00705FDA">
              <w:t>o organisation’s competitive systems and practices approach to determine viability of proposed families and preliminary process layout</w:t>
            </w:r>
          </w:p>
        </w:tc>
      </w:tr>
      <w:tr w:rsidTr="003956F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FDA">
            <w:pPr>
              <w:pStyle w:val="BodyText"/>
              <w:rPr>
                <w:lang w:val="en-NZ"/>
              </w:rPr>
            </w:pPr>
            <w:r w:rsidRPr="00705FDA">
              <w:t>3. Design the infrastructure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FDA" w:rsidP="00705FDA">
            <w:pPr>
              <w:pStyle w:val="BodyText"/>
            </w:pPr>
            <w:r w:rsidRPr="00705FDA">
              <w:t>3.1 Consult with stakeholders to determine details of layout needs</w:t>
            </w:r>
          </w:p>
          <w:p w:rsidR="00000000" w:rsidRPr="00705FDA" w:rsidP="00705FDA">
            <w:pPr>
              <w:pStyle w:val="BodyText"/>
            </w:pPr>
            <w:r w:rsidRPr="00705FDA">
              <w:t>3.2 Identify physical infrastructure required by system</w:t>
            </w:r>
          </w:p>
          <w:p w:rsidR="00000000" w:rsidRPr="00705FDA" w:rsidP="00705FDA">
            <w:pPr>
              <w:pStyle w:val="BodyText"/>
            </w:pPr>
            <w:r w:rsidRPr="00705FDA">
              <w:t>3.3 Identify information and control infrastructure required</w:t>
            </w:r>
          </w:p>
          <w:p w:rsidR="00000000" w:rsidRPr="00705FDA" w:rsidP="00705FDA">
            <w:pPr>
              <w:pStyle w:val="BodyText"/>
            </w:pPr>
            <w:r w:rsidRPr="00705FDA">
              <w:t>3.4 Identify work organisation required</w:t>
            </w:r>
          </w:p>
          <w:p w:rsidR="00000000" w:rsidRPr="00705FDA" w:rsidP="00705FDA">
            <w:pPr>
              <w:pStyle w:val="BodyText"/>
            </w:pPr>
            <w:r w:rsidRPr="00705FDA">
              <w:t>3.5 Identify work health and safety (WHS) and other regulatory requirements</w:t>
            </w:r>
          </w:p>
          <w:p w:rsidR="00000000" w:rsidRPr="00705FDA" w:rsidP="00705FDA">
            <w:pPr>
              <w:pStyle w:val="BodyText"/>
            </w:pPr>
            <w:r w:rsidRPr="00705FDA">
              <w:t xml:space="preserve">3.6 Identify workforce </w:t>
            </w:r>
            <w:r w:rsidRPr="00705FDA">
              <w:t>development and training requirements</w:t>
            </w:r>
          </w:p>
          <w:p w:rsidR="00000000" w:rsidP="00705FDA">
            <w:pPr>
              <w:pStyle w:val="BodyText"/>
              <w:rPr>
                <w:lang w:val="en-NZ"/>
              </w:rPr>
            </w:pPr>
            <w:r w:rsidRPr="00705FDA">
              <w:t>3.7 Check the availability of required infrastructure and compatibility with requirements</w:t>
            </w:r>
          </w:p>
        </w:tc>
      </w:tr>
      <w:tr w:rsidTr="003956F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FDA">
            <w:pPr>
              <w:pStyle w:val="BodyText"/>
              <w:rPr>
                <w:lang w:val="en-NZ"/>
              </w:rPr>
            </w:pPr>
            <w:r w:rsidRPr="00705FDA">
              <w:t>4. Lay out the process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FDA" w:rsidP="00705FDA">
            <w:pPr>
              <w:pStyle w:val="BodyText"/>
            </w:pPr>
            <w:r w:rsidRPr="00705FDA">
              <w:t>4.1 Draft proposed process flow map</w:t>
            </w:r>
          </w:p>
          <w:p w:rsidR="00000000" w:rsidRPr="00705FDA" w:rsidP="00705FDA">
            <w:pPr>
              <w:pStyle w:val="BodyText"/>
            </w:pPr>
            <w:r w:rsidRPr="00705FDA">
              <w:t>4.2 Draft proposed configuration diagram</w:t>
            </w:r>
          </w:p>
          <w:p w:rsidR="00000000" w:rsidRPr="00705FDA" w:rsidP="00705FDA">
            <w:pPr>
              <w:pStyle w:val="BodyText"/>
            </w:pPr>
            <w:r w:rsidRPr="00705FDA">
              <w:t>4.3 Draft proposed space pl</w:t>
            </w:r>
            <w:r w:rsidRPr="00705FDA">
              <w:t>an or layout</w:t>
            </w:r>
          </w:p>
          <w:p w:rsidR="00000000" w:rsidRPr="00705FDA" w:rsidP="00705FDA">
            <w:pPr>
              <w:pStyle w:val="BodyText"/>
            </w:pPr>
            <w:r w:rsidRPr="00705FDA">
              <w:t>4.4 Check availability of services and structural suitability</w:t>
            </w:r>
          </w:p>
          <w:p w:rsidR="00000000" w:rsidRPr="00705FDA" w:rsidP="00705FDA">
            <w:pPr>
              <w:pStyle w:val="BodyText"/>
            </w:pPr>
            <w:r w:rsidRPr="00705FDA">
              <w:t>4.5 Validate proposed layout with stakeholders</w:t>
            </w:r>
          </w:p>
          <w:p w:rsidR="00000000" w:rsidRPr="00705FDA" w:rsidP="00705FDA">
            <w:pPr>
              <w:pStyle w:val="BodyText"/>
            </w:pPr>
            <w:r w:rsidRPr="00705FDA">
              <w:t>4.6 Finalise process layout</w:t>
            </w:r>
          </w:p>
          <w:p w:rsidR="00000000" w:rsidRPr="00705FDA" w:rsidP="00705FDA">
            <w:pPr>
              <w:pStyle w:val="BodyText"/>
            </w:pPr>
            <w:r w:rsidRPr="00705FDA">
              <w:t>4.7 Develop implementation plan in liaison with stakeholders</w:t>
            </w:r>
          </w:p>
          <w:p w:rsidR="00000000" w:rsidRPr="00705FDA" w:rsidP="00705FDA">
            <w:pPr>
              <w:pStyle w:val="BodyText"/>
            </w:pPr>
            <w:r w:rsidRPr="00705FDA">
              <w:t>4.8 Implement and review layout</w:t>
            </w:r>
          </w:p>
        </w:tc>
      </w:tr>
    </w:tbl>
    <w:p w:rsidR="00000000" w:rsidRPr="00705FDA" w:rsidP="00705FDA">
      <w:pPr>
        <w:pStyle w:val="BodyText"/>
      </w:pPr>
    </w:p>
    <w:p w:rsidR="00000000" w:rsidRPr="00705FDA" w:rsidP="00705FDA">
      <w:pPr>
        <w:pStyle w:val="AllowPageBreak"/>
      </w:pPr>
    </w:p>
    <w:p w:rsidR="00000000" w:rsidRPr="00705FDA" w:rsidP="00705FDA">
      <w:pPr>
        <w:pStyle w:val="Heading1"/>
      </w:pPr>
      <w:bookmarkStart w:id="5" w:name="O_1261965"/>
      <w:bookmarkEnd w:id="5"/>
      <w:r w:rsidRPr="00705FDA">
        <w:t>Foundation Skills</w:t>
      </w:r>
    </w:p>
    <w:p w:rsidR="00000000" w:rsidRPr="00705FDA" w:rsidP="003956F8">
      <w:pPr>
        <w:pStyle w:val="BodyText"/>
      </w:pPr>
      <w:r w:rsidRPr="00705FDA">
        <w:t>This section describes those language, literacy, numeracy and employment skills that are essential to performance but not explicit in the performance criteria.</w:t>
      </w:r>
    </w:p>
    <w:p w:rsidR="00000000" w:rsidRPr="00705FDA" w:rsidP="00705FDA">
      <w:pPr>
        <w:pStyle w:val="ListBullet"/>
      </w:pPr>
      <w:r w:rsidRPr="00705FDA">
        <w:t>Reading skills to interpret workplace documentation  </w:t>
      </w:r>
    </w:p>
    <w:p w:rsidR="00000000" w:rsidRPr="00705FDA" w:rsidP="00705FDA">
      <w:pPr>
        <w:pStyle w:val="ListBullet"/>
      </w:pPr>
      <w:r w:rsidRPr="00705FDA">
        <w:t>Writing skills to document process flows and recommendations </w:t>
      </w:r>
    </w:p>
    <w:p w:rsidR="00000000" w:rsidRPr="00705FDA" w:rsidP="00705FDA">
      <w:pPr>
        <w:pStyle w:val="ListBullet"/>
      </w:pPr>
      <w:r w:rsidRPr="00705FDA">
        <w:t>Oral communication skills to facilitate engagement and consult with a range of stakeholders  </w:t>
      </w:r>
    </w:p>
    <w:p w:rsidR="00000000" w:rsidRPr="00705FDA" w:rsidP="00705FDA">
      <w:pPr>
        <w:pStyle w:val="ListBullet"/>
      </w:pPr>
      <w:r w:rsidRPr="00705FDA">
        <w:t xml:space="preserve">Numeracy skills to calculate benefit/cost ratio, resource requirements, process capability.  </w:t>
      </w:r>
      <w:r w:rsidRPr="00705FDA">
        <w:br/>
      </w:r>
    </w:p>
    <w:p w:rsidR="00000000" w:rsidRPr="00705FDA" w:rsidP="003956F8">
      <w:pPr>
        <w:pStyle w:val="BodyText"/>
      </w:pPr>
      <w:r w:rsidRPr="00705FDA">
        <w:t>Other</w:t>
      </w:r>
      <w:r w:rsidRPr="00705FDA">
        <w:t xml:space="preserve"> foundation skills essential to performance are explicit in the performance criteria of this unit.</w:t>
      </w:r>
    </w:p>
    <w:p w:rsidR="00000000" w:rsidRPr="00705FDA" w:rsidP="00705FDA">
      <w:pPr>
        <w:pStyle w:val="Heading1"/>
      </w:pPr>
      <w:bookmarkStart w:id="6" w:name="O_1261967"/>
      <w:bookmarkEnd w:id="6"/>
      <w:r w:rsidRPr="00705FDA">
        <w:t>Unit Mapping Information</w:t>
      </w:r>
    </w:p>
    <w:p w:rsidR="00000000" w:rsidRPr="00705FDA" w:rsidP="003956F8">
      <w:pPr>
        <w:pStyle w:val="BodyText"/>
      </w:pPr>
      <w:r w:rsidRPr="00705FDA">
        <w:t>Release 1. Supersedes and is equivalent to MSS405022 Design a process layout.</w:t>
      </w:r>
    </w:p>
    <w:p w:rsidR="00000000" w:rsidRPr="00705FDA" w:rsidP="00705FDA">
      <w:pPr>
        <w:pStyle w:val="Heading1"/>
      </w:pPr>
      <w:bookmarkStart w:id="7" w:name="O_1261974"/>
      <w:bookmarkEnd w:id="7"/>
      <w:r w:rsidRPr="00705FDA">
        <w:t>Links</w:t>
      </w:r>
    </w:p>
    <w:p w:rsidR="00000000" w:rsidRPr="00705FDA" w:rsidP="003956F8">
      <w:pPr>
        <w:pStyle w:val="BodyText"/>
      </w:pPr>
      <w:r w:rsidRPr="00705FDA">
        <w:t xml:space="preserve">Companion </w:t>
      </w:r>
      <w:r w:rsidRPr="00705FDA">
        <w:t xml:space="preserve">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9F3853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705FDA" w:rsidP="00705FDA"/>
    <w:sectPr w:rsidSect="00705F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F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FDA" w:rsidRPr="003956F8" w:rsidP="003956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F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6F8" w:rsidP="00705F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56F8" w:rsidP="00705F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956F8" w:rsidP="00705F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F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6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5FDA" w:rsidRPr="003956F8" w:rsidP="003956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F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6F8" w:rsidRPr="002D2AF8" w:rsidP="00705F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MSS405035 Design a process layout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956F8" w:rsidP="00705F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34AF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87EC9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5F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5F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5F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5F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5F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5F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5F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5F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5F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5F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5F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5FDA"/>
  </w:style>
  <w:style w:type="character" w:customStyle="1" w:styleId="Heading1Char">
    <w:name w:val="Heading 1 Char"/>
    <w:basedOn w:val="DefaultParagraphFont"/>
    <w:link w:val="Heading1"/>
    <w:rsid w:val="00705F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5F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5F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5FD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5FDA"/>
    <w:rPr>
      <w:b/>
      <w:spacing w:val="0"/>
    </w:rPr>
  </w:style>
  <w:style w:type="paragraph" w:customStyle="1" w:styleId="SuperHeading">
    <w:name w:val="SuperHeading"/>
    <w:basedOn w:val="Normal"/>
    <w:rsid w:val="00705F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5F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5F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5F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5F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5F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5F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5F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5F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5F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5F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5F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5F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5F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5F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5F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5F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5F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5F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5F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5F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5F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5F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5F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5F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5F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5F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5F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5F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5F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5F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5F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5F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5F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5F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5FDA"/>
    <w:rPr>
      <w:i/>
    </w:rPr>
  </w:style>
  <w:style w:type="paragraph" w:styleId="Caption">
    <w:name w:val="caption"/>
    <w:basedOn w:val="BodyText"/>
    <w:next w:val="Normal"/>
    <w:qFormat/>
    <w:rsid w:val="00705F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5F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5F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5FDA"/>
  </w:style>
  <w:style w:type="paragraph" w:styleId="TableofFigures">
    <w:name w:val="table of figures"/>
    <w:basedOn w:val="Normal"/>
    <w:next w:val="Normal"/>
    <w:semiHidden/>
    <w:rsid w:val="00705F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5F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05FDA"/>
    <w:rPr>
      <w:rFonts w:ascii="Wingdings" w:hAnsi="Wingdings"/>
    </w:rPr>
  </w:style>
  <w:style w:type="paragraph" w:customStyle="1" w:styleId="TableHeading">
    <w:name w:val="Table Heading"/>
    <w:basedOn w:val="HeadingBase"/>
    <w:rsid w:val="00705F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5FDA"/>
    <w:rPr>
      <w:color w:val="0033CC"/>
      <w:u w:val="none"/>
    </w:rPr>
  </w:style>
  <w:style w:type="paragraph" w:customStyle="1" w:styleId="BodyTextRight">
    <w:name w:val="Body Text Right"/>
    <w:basedOn w:val="BodyText"/>
    <w:rsid w:val="00705F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5F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5F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5F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5F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5F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5FDA"/>
    <w:rPr>
      <w:sz w:val="32"/>
    </w:rPr>
  </w:style>
  <w:style w:type="paragraph" w:customStyle="1" w:styleId="HeadingProcedure">
    <w:name w:val="Heading Procedure"/>
    <w:basedOn w:val="HeadingBase"/>
    <w:next w:val="Normal"/>
    <w:rsid w:val="00705F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5FDA"/>
    <w:pPr>
      <w:spacing w:before="60" w:after="60"/>
    </w:pPr>
  </w:style>
  <w:style w:type="paragraph" w:styleId="ListContinue">
    <w:name w:val="List Continue"/>
    <w:basedOn w:val="List"/>
    <w:rsid w:val="00705FDA"/>
    <w:pPr>
      <w:ind w:firstLine="0"/>
    </w:pPr>
  </w:style>
  <w:style w:type="paragraph" w:customStyle="1" w:styleId="ListNote">
    <w:name w:val="List Note"/>
    <w:basedOn w:val="List"/>
    <w:rsid w:val="00705F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5F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5F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5FDA"/>
    <w:rPr>
      <w:rFonts w:ascii="Courier New" w:hAnsi="Courier New"/>
    </w:rPr>
  </w:style>
  <w:style w:type="paragraph" w:customStyle="1" w:styleId="NoteBullet">
    <w:name w:val="Note Bullet"/>
    <w:basedOn w:val="Note"/>
    <w:rsid w:val="00705F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5F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5F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5F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5F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05F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5F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5FDA"/>
    <w:rPr>
      <w:b/>
      <w:smallCaps/>
    </w:rPr>
  </w:style>
  <w:style w:type="paragraph" w:customStyle="1" w:styleId="TableListNumber">
    <w:name w:val="Table List Number"/>
    <w:basedOn w:val="ListNumber"/>
    <w:rsid w:val="00705F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5F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5FDA"/>
    <w:pPr>
      <w:numPr>
        <w:numId w:val="8"/>
      </w:numPr>
    </w:pPr>
  </w:style>
  <w:style w:type="paragraph" w:customStyle="1" w:styleId="ListAlpha2">
    <w:name w:val="List Alpha 2"/>
    <w:basedOn w:val="List2"/>
    <w:rsid w:val="00705FDA"/>
    <w:pPr>
      <w:numPr>
        <w:numId w:val="7"/>
      </w:numPr>
    </w:pPr>
  </w:style>
  <w:style w:type="paragraph" w:styleId="List2">
    <w:name w:val="List 2"/>
    <w:basedOn w:val="BodyText"/>
    <w:rsid w:val="00705F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5F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5F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5F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5F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5F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05FDA"/>
    <w:pPr>
      <w:numPr>
        <w:numId w:val="3"/>
      </w:numPr>
    </w:pPr>
  </w:style>
  <w:style w:type="paragraph" w:styleId="ListContinue2">
    <w:name w:val="List Continue 2"/>
    <w:basedOn w:val="List2"/>
    <w:rsid w:val="00705FDA"/>
    <w:pPr>
      <w:ind w:firstLine="0"/>
    </w:pPr>
  </w:style>
  <w:style w:type="paragraph" w:styleId="ListContinue3">
    <w:name w:val="List Continue 3"/>
    <w:basedOn w:val="List3"/>
    <w:rsid w:val="00705FDA"/>
    <w:pPr>
      <w:ind w:left="1021" w:firstLine="0"/>
    </w:pPr>
  </w:style>
  <w:style w:type="paragraph" w:styleId="ListContinue4">
    <w:name w:val="List Continue 4"/>
    <w:basedOn w:val="List4"/>
    <w:rsid w:val="00705FDA"/>
    <w:pPr>
      <w:ind w:firstLine="0"/>
    </w:pPr>
  </w:style>
  <w:style w:type="paragraph" w:styleId="ListContinue5">
    <w:name w:val="List Continue 5"/>
    <w:basedOn w:val="List5"/>
    <w:rsid w:val="00705FDA"/>
    <w:pPr>
      <w:ind w:firstLine="0"/>
    </w:pPr>
  </w:style>
  <w:style w:type="paragraph" w:styleId="ListNumber3">
    <w:name w:val="List Number 3"/>
    <w:basedOn w:val="List3"/>
    <w:rsid w:val="00705FDA"/>
    <w:pPr>
      <w:numPr>
        <w:numId w:val="4"/>
      </w:numPr>
    </w:pPr>
  </w:style>
  <w:style w:type="paragraph" w:styleId="ListNumber4">
    <w:name w:val="List Number 4"/>
    <w:basedOn w:val="List4"/>
    <w:rsid w:val="00705FDA"/>
    <w:pPr>
      <w:numPr>
        <w:numId w:val="5"/>
      </w:numPr>
    </w:pPr>
  </w:style>
  <w:style w:type="paragraph" w:styleId="ListNumber5">
    <w:name w:val="List Number 5"/>
    <w:basedOn w:val="List5"/>
    <w:rsid w:val="00705FDA"/>
    <w:pPr>
      <w:numPr>
        <w:numId w:val="6"/>
      </w:numPr>
    </w:pPr>
  </w:style>
  <w:style w:type="paragraph" w:styleId="BlockText">
    <w:name w:val="Block Text"/>
    <w:basedOn w:val="Normal"/>
    <w:rsid w:val="00705F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5F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5FDA"/>
    <w:rPr>
      <w:sz w:val="16"/>
      <w:vertAlign w:val="superscript"/>
    </w:rPr>
  </w:style>
  <w:style w:type="character" w:customStyle="1" w:styleId="Symbols">
    <w:name w:val="Symbols"/>
    <w:basedOn w:val="DefaultParagraphFont"/>
    <w:rsid w:val="00705FDA"/>
    <w:rPr>
      <w:rFonts w:ascii="Symbol" w:hAnsi="Symbol"/>
    </w:rPr>
  </w:style>
  <w:style w:type="character" w:customStyle="1" w:styleId="MenuOptions">
    <w:name w:val="Menu Options"/>
    <w:basedOn w:val="DefaultParagraphFont"/>
    <w:rsid w:val="00705F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5FDA"/>
    <w:rPr>
      <w:b/>
    </w:rPr>
  </w:style>
  <w:style w:type="character" w:customStyle="1" w:styleId="Underlined">
    <w:name w:val="Underlined"/>
    <w:basedOn w:val="DefaultParagraphFont"/>
    <w:rsid w:val="00705FDA"/>
    <w:rPr>
      <w:u w:val="single"/>
    </w:rPr>
  </w:style>
  <w:style w:type="paragraph" w:customStyle="1" w:styleId="TableBodyTextRight">
    <w:name w:val="Table Body Text Right"/>
    <w:basedOn w:val="TableBodyText"/>
    <w:rsid w:val="00705F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5FDA"/>
    <w:rPr>
      <w:sz w:val="18"/>
    </w:rPr>
  </w:style>
  <w:style w:type="paragraph" w:customStyle="1" w:styleId="BodySmallRight">
    <w:name w:val="Body Small Right"/>
    <w:basedOn w:val="BodyTextRight"/>
    <w:rsid w:val="00705FDA"/>
    <w:rPr>
      <w:sz w:val="18"/>
      <w:szCs w:val="18"/>
    </w:rPr>
  </w:style>
  <w:style w:type="paragraph" w:customStyle="1" w:styleId="MarginEdition">
    <w:name w:val="Margin Edition"/>
    <w:basedOn w:val="MarginNote"/>
    <w:rsid w:val="00705F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5FDA"/>
    <w:rPr>
      <w:sz w:val="2"/>
      <w:szCs w:val="2"/>
    </w:rPr>
  </w:style>
  <w:style w:type="character" w:customStyle="1" w:styleId="Small">
    <w:name w:val="Small"/>
    <w:basedOn w:val="DefaultParagraphFont"/>
    <w:rsid w:val="00705FDA"/>
    <w:rPr>
      <w:sz w:val="16"/>
    </w:rPr>
  </w:style>
  <w:style w:type="paragraph" w:customStyle="1" w:styleId="WideTable">
    <w:name w:val="Wide Table"/>
    <w:basedOn w:val="Normal"/>
    <w:rsid w:val="00705F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5FDA"/>
  </w:style>
  <w:style w:type="paragraph" w:styleId="Quote">
    <w:name w:val="Quote"/>
    <w:basedOn w:val="Heading1"/>
    <w:link w:val="QuoteChar"/>
    <w:qFormat/>
    <w:rsid w:val="00705F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5F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5FDA"/>
    <w:pPr>
      <w:pageBreakBefore/>
    </w:pPr>
  </w:style>
  <w:style w:type="paragraph" w:customStyle="1" w:styleId="Border">
    <w:name w:val="Border"/>
    <w:basedOn w:val="Normal"/>
    <w:qFormat/>
    <w:rsid w:val="00705F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5F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5F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5F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5F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5F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5F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5F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5F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5FDA"/>
    <w:rPr>
      <w:u w:val="single"/>
    </w:rPr>
  </w:style>
  <w:style w:type="character" w:customStyle="1" w:styleId="BoldandItalics">
    <w:name w:val="Bold and Italics"/>
    <w:qFormat/>
    <w:rsid w:val="00705FDA"/>
    <w:rPr>
      <w:b/>
      <w:i/>
      <w:u w:val="none"/>
    </w:rPr>
  </w:style>
  <w:style w:type="paragraph" w:styleId="BalloonText">
    <w:name w:val="Balloon Text"/>
    <w:basedOn w:val="Normal"/>
    <w:link w:val="BalloonTextChar"/>
    <w:rsid w:val="00705F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5F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5F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5F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5F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5F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5FDA"/>
    <w:pPr>
      <w:spacing w:before="0" w:after="0"/>
    </w:pPr>
  </w:style>
  <w:style w:type="paragraph" w:customStyle="1" w:styleId="BodyTextBold">
    <w:name w:val="Body Text Bold"/>
    <w:basedOn w:val="BodyText"/>
    <w:qFormat/>
    <w:rsid w:val="00705FDA"/>
    <w:rPr>
      <w:b/>
    </w:rPr>
  </w:style>
  <w:style w:type="character" w:styleId="Hyperlink">
    <w:name w:val="Hyperlink"/>
    <w:basedOn w:val="DefaultParagraphFont"/>
    <w:uiPriority w:val="99"/>
    <w:unhideWhenUsed/>
    <w:rsid w:val="003956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533</Words>
  <Characters>3459</Characters>
  <Application>Microsoft Office Word</Application>
  <DocSecurity>0</DocSecurity>
  <Lines>96</Lines>
  <Paragraphs>67</Paragraphs>
  <ScaleCrop>false</ScaleCrop>
  <Company>Author-it Software Corporation Ltd.</Company>
  <LinksUpToDate>false</LinksUpToDate>
  <CharactersWithSpaces>3925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MSS405035 Design a process layout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2023-02-03T06:23:00Z</dcterms:created>
  <dcterms:modified xsi:type="dcterms:W3CDTF">2023-02-03T06:23:00Z</dcterms:modified>
</cp:coreProperties>
</file>