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ADC" w:rsidP="00466ADC">
      <w:pPr>
        <w:pStyle w:val="Title"/>
      </w:pPr>
      <w:r>
        <w:fldChar w:fldCharType="begin"/>
      </w:r>
      <w:r>
        <w:instrText xml:space="preserve"> TITLE   \* MERGEFORMAT </w:instrText>
      </w:r>
      <w:r>
        <w:fldChar w:fldCharType="separate"/>
      </w:r>
      <w:r>
        <w:t>MSS405033 Optimise office systems to deliver to customer demand</w:t>
      </w:r>
      <w:r>
        <w:fldChar w:fldCharType="end"/>
      </w:r>
    </w:p>
    <w:p w:rsidR="00466ADC" w:rsidP="00466ADC">
      <w:pPr>
        <w:pStyle w:val="Version"/>
        <w:sectPr w:rsidSect="007470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022" w:rsidP="00747022">
      <w:pPr>
        <w:pStyle w:val="SuperHeading"/>
      </w:pPr>
      <w:r w:rsidRPr="00747022">
        <w:t>MSS405033 Opt</w:t>
      </w:r>
      <w:r w:rsidRPr="00747022">
        <w:t>imise office systems to deliver to customer demand</w:t>
      </w:r>
    </w:p>
    <w:p w:rsidR="00000000" w:rsidRPr="00747022" w:rsidP="00747022">
      <w:pPr>
        <w:pStyle w:val="Heading1"/>
      </w:pPr>
      <w:bookmarkStart w:id="1" w:name="O_921347"/>
      <w:bookmarkEnd w:id="1"/>
      <w:r w:rsidRPr="00747022">
        <w:t>Modification History</w:t>
      </w:r>
    </w:p>
    <w:p w:rsidR="00000000" w:rsidRPr="00747022" w:rsidP="00466ADC">
      <w:pPr>
        <w:pStyle w:val="BodyText"/>
      </w:pPr>
      <w:r w:rsidRPr="00747022">
        <w:t>Release 1. Supersedes and is equivalent to MSS405033A Optimise office systems to deliver to customer demand</w:t>
      </w:r>
    </w:p>
    <w:p w:rsidR="00000000" w:rsidRPr="00747022" w:rsidP="00747022">
      <w:pPr>
        <w:pStyle w:val="Heading1"/>
      </w:pPr>
      <w:bookmarkStart w:id="2" w:name="O_921355"/>
      <w:bookmarkEnd w:id="2"/>
      <w:r w:rsidRPr="00747022">
        <w:t>Application</w:t>
      </w:r>
    </w:p>
    <w:p w:rsidR="00000000" w:rsidRPr="00747022" w:rsidP="00466ADC">
      <w:pPr>
        <w:pStyle w:val="BodyText"/>
      </w:pPr>
      <w:r w:rsidRPr="00747022">
        <w:t>This unit of competency covers the skills and knowledge required to establish new or improve existing office systems so that work flows in response to demand from downstream customers, and then to level the flow of work by managing variations in demand and</w:t>
      </w:r>
      <w:r w:rsidRPr="00747022">
        <w:t xml:space="preserve"> allocation of resources. </w:t>
      </w:r>
    </w:p>
    <w:p w:rsidR="00000000" w:rsidRPr="00747022" w:rsidP="00466ADC">
      <w:pPr>
        <w:pStyle w:val="BodyText"/>
      </w:pPr>
      <w:r w:rsidRPr="00747022">
        <w:t>The unit covers individuals in office leadership positions and others in an office of competitive systems and practices implementation who need to set up new or improve existing systems that enable the office work to flow in res</w:t>
      </w:r>
      <w:r w:rsidRPr="00747022">
        <w:t xml:space="preserve">ponse to customer demand signals. This is often known as a customer pull system. Such a system responds to a cue that the work is required at the next stage of the process. Ultimately it is a customer’s demand for the deliverable that draws the work along </w:t>
      </w:r>
      <w:r w:rsidRPr="00747022">
        <w:t>the process via a series of cues.</w:t>
      </w:r>
    </w:p>
    <w:p w:rsidR="00000000" w:rsidRPr="00747022" w:rsidP="00466ADC">
      <w:pPr>
        <w:pStyle w:val="BodyText"/>
      </w:pPr>
      <w:r w:rsidRPr="00747022">
        <w:t>Office processes may include administrative, transactional or service-based processes in, or attached to, a manufacturing organisation, within their value stream or similar environments, such as health care, education, fi</w:t>
      </w:r>
      <w:r w:rsidRPr="00747022">
        <w:t>nancial, construction or Defence services.</w:t>
      </w:r>
    </w:p>
    <w:p w:rsidR="00000000" w:rsidRPr="00747022" w:rsidP="00466ADC">
      <w:pPr>
        <w:pStyle w:val="BodyText"/>
      </w:pPr>
      <w:r w:rsidRPr="00747022">
        <w:t>This unit has a strong emphasis on understanding demand and value from the perspective of internal and external customers, planning and change management.</w:t>
      </w:r>
    </w:p>
    <w:p w:rsidR="00000000" w:rsidRPr="00747022" w:rsidP="00466ADC">
      <w:pPr>
        <w:pStyle w:val="BodyText"/>
      </w:pPr>
      <w:r w:rsidRPr="00747022">
        <w:t xml:space="preserve">No licensing, legislative or certification requirements </w:t>
      </w:r>
      <w:r w:rsidRPr="00747022">
        <w:t>apply to this unit at the time of publication.</w:t>
      </w:r>
    </w:p>
    <w:p w:rsidR="00000000" w:rsidRPr="00747022" w:rsidP="00747022">
      <w:pPr>
        <w:pStyle w:val="Heading1"/>
      </w:pPr>
      <w:bookmarkStart w:id="3" w:name="O_921354"/>
      <w:bookmarkEnd w:id="3"/>
      <w:r w:rsidRPr="00747022">
        <w:t>Pre-requisite Unit</w:t>
      </w:r>
    </w:p>
    <w:p w:rsidR="00000000" w:rsidRPr="00747022" w:rsidP="00466ADC">
      <w:pPr>
        <w:pStyle w:val="BodyText"/>
      </w:pPr>
      <w:r w:rsidRPr="00747022">
        <w:t>Nil</w:t>
      </w:r>
    </w:p>
    <w:p w:rsidR="00000000" w:rsidRPr="00747022" w:rsidP="00747022">
      <w:pPr>
        <w:pStyle w:val="Heading1"/>
      </w:pPr>
      <w:bookmarkStart w:id="4" w:name="O_921353"/>
      <w:bookmarkEnd w:id="4"/>
      <w:r w:rsidRPr="00747022">
        <w:t>Competency Field</w:t>
      </w:r>
    </w:p>
    <w:p w:rsidR="00000000" w:rsidRPr="00747022" w:rsidP="00466ADC">
      <w:pPr>
        <w:pStyle w:val="BodyText"/>
      </w:pPr>
      <w:r w:rsidRPr="00747022">
        <w:t>Competitive systems and practices</w:t>
      </w:r>
    </w:p>
    <w:p w:rsidR="00000000" w:rsidRPr="00747022" w:rsidP="00747022">
      <w:pPr>
        <w:pStyle w:val="Heading1"/>
      </w:pPr>
      <w:bookmarkStart w:id="5" w:name="O_921352"/>
      <w:bookmarkEnd w:id="5"/>
      <w:r w:rsidRPr="00747022">
        <w:t>Unit Sector</w:t>
      </w:r>
    </w:p>
    <w:p w:rsidR="00000000" w:rsidRPr="00747022" w:rsidP="00466ADC">
      <w:pPr>
        <w:pStyle w:val="BodyText"/>
      </w:pPr>
      <w:r w:rsidRPr="00747022">
        <w:t>Not applicable</w:t>
      </w:r>
    </w:p>
    <w:p w:rsidR="00000000" w:rsidRPr="00747022" w:rsidP="00747022">
      <w:pPr>
        <w:pStyle w:val="Heading1"/>
      </w:pPr>
      <w:bookmarkStart w:id="6" w:name="O_921351"/>
      <w:bookmarkEnd w:id="6"/>
      <w:r w:rsidRPr="007470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70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Elemen</w:t>
            </w:r>
            <w:r w:rsidRPr="00747022">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Performance criteria describe the performance needed to demonstrate achievement of the element.</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022" w:rsidP="00747022">
            <w:pPr>
              <w:pStyle w:val="BodyText"/>
            </w:pPr>
            <w:r w:rsidRPr="00747022">
              <w:t>1</w:t>
            </w:r>
          </w:p>
        </w:tc>
        <w:tc>
          <w:tcPr>
            <w:tcW w:w="1962" w:type="dxa"/>
            <w:vMerge w:val="restart"/>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Facilitate the pull system</w:t>
            </w: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1.1</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Review current systems to identify customers and demand signals that trigger the flow of work.</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1.2</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Determine if and how current office systems respond to identified demand signals.</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1.3</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Identify where demand signals either do not exist or are not built into processes.</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1.4</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Facilitate the adoption of appropriate demand signals for processes currently not responding to customer pull.</w:t>
            </w:r>
          </w:p>
        </w:tc>
      </w:tr>
      <w:tr w:rsidTr="007470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022" w:rsidP="00747022">
            <w:pPr>
              <w:pStyle w:val="BodyText"/>
            </w:pPr>
            <w:r w:rsidRPr="00747022">
              <w:t>2</w:t>
            </w:r>
          </w:p>
        </w:tc>
        <w:tc>
          <w:tcPr>
            <w:tcW w:w="1962" w:type="dxa"/>
            <w:vMerge w:val="restart"/>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Level the flow of work</w:t>
            </w: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2.1</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Identify where optimal flow of work is not being achieved within the pull system.</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2.2</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Identify variations and barriers that prevent the optimal flow of work.</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2.3</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 xml:space="preserve">Establish routines and/or systems to promote the consistent flow of work at the optimal </w:t>
            </w:r>
            <w:r w:rsidRPr="00747022">
              <w:t>rate.</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2.4</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Establish mechanisms to remove or minimise variations and barriers to flow.</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2.5</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Establish mechanisms to manage the impact of variations and barriers that cannot be removed.</w:t>
            </w:r>
          </w:p>
        </w:tc>
      </w:tr>
      <w:tr w:rsidTr="007470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022" w:rsidP="00747022">
            <w:pPr>
              <w:pStyle w:val="BodyText"/>
            </w:pPr>
            <w:r w:rsidRPr="00747022">
              <w:t>3</w:t>
            </w:r>
          </w:p>
        </w:tc>
        <w:tc>
          <w:tcPr>
            <w:tcW w:w="1962" w:type="dxa"/>
            <w:vMerge w:val="restart"/>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Allocate resources to balance work flow</w:t>
            </w: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3.1</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Establish mechanisms that indicate when variations in flow of work require more or fewer resources.</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3.2</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Develop routines and/or systems to re-balance flow through the allocation of resources to meet variations.</w:t>
            </w:r>
          </w:p>
        </w:tc>
      </w:tr>
      <w:tr w:rsidTr="007470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022" w:rsidP="00747022">
            <w:pPr>
              <w:pStyle w:val="BodyText"/>
            </w:pPr>
            <w:r w:rsidRPr="00747022">
              <w:t>4</w:t>
            </w:r>
          </w:p>
        </w:tc>
        <w:tc>
          <w:tcPr>
            <w:tcW w:w="1962" w:type="dxa"/>
            <w:vMerge w:val="restart"/>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 xml:space="preserve">Evaluate </w:t>
            </w:r>
            <w:r w:rsidRPr="00747022">
              <w:rPr>
                <w:rStyle w:val="SpecialBold"/>
              </w:rPr>
              <w:t>improvements</w:t>
            </w: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4.1</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Review the changes to the pull and levelling systems.</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4.2</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Identify causes for areas of poor performance.</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4.3</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Implement further improvements to address areas of poor performance.</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4.4</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Monitor the systems to identify further improvements.</w:t>
            </w:r>
          </w:p>
        </w:tc>
      </w:tr>
      <w:tr w:rsidTr="007470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022" w:rsidP="00747022">
            <w:pPr>
              <w:pStyle w:val="BodyText"/>
            </w:pPr>
            <w:r w:rsidRPr="00747022">
              <w:t>5</w:t>
            </w:r>
          </w:p>
        </w:tc>
        <w:tc>
          <w:tcPr>
            <w:tcW w:w="1962" w:type="dxa"/>
            <w:vMerge w:val="restart"/>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Embed improvements</w:t>
            </w: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5.1</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Establish mechanisms to ensure new systems and/or practices are communicated to relevant personnel.</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5.2</w:t>
            </w:r>
          </w:p>
        </w:tc>
        <w:tc>
          <w:tcPr>
            <w:tcW w:w="561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Motivate team to apply the new systems and/or practices.</w:t>
            </w:r>
          </w:p>
        </w:tc>
      </w:tr>
      <w:tr w:rsidTr="007470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5.3</w:t>
            </w:r>
          </w:p>
        </w:tc>
        <w:tc>
          <w:tcPr>
            <w:tcW w:w="5610" w:type="dxa"/>
            <w:tcBorders>
              <w:top w:val="nil"/>
              <w:left w:val="nil"/>
              <w:bottom w:val="nil"/>
              <w:right w:val="nil"/>
            </w:tcBorders>
            <w:tcMar>
              <w:top w:w="0" w:type="dxa"/>
              <w:left w:w="62" w:type="dxa"/>
              <w:bottom w:w="0" w:type="dxa"/>
              <w:right w:w="62" w:type="dxa"/>
            </w:tcMar>
          </w:tcPr>
          <w:p w:rsidR="00000000" w:rsidRPr="00747022" w:rsidP="00747022">
            <w:pPr>
              <w:pStyle w:val="BodyText"/>
            </w:pPr>
            <w:r w:rsidRPr="00747022">
              <w:t>Ensure the new systems and/or practices are reflected in relevant procedures.</w:t>
            </w:r>
          </w:p>
        </w:tc>
      </w:tr>
    </w:tbl>
    <w:p w:rsidR="00000000" w:rsidRPr="00747022" w:rsidP="00747022">
      <w:pPr>
        <w:pStyle w:val="BodyText"/>
      </w:pPr>
    </w:p>
    <w:p w:rsidR="00000000" w:rsidRPr="00747022" w:rsidP="00747022">
      <w:pPr>
        <w:pStyle w:val="AllowPageBreak"/>
      </w:pPr>
    </w:p>
    <w:p w:rsidR="00000000" w:rsidRPr="00747022" w:rsidP="00747022">
      <w:pPr>
        <w:pStyle w:val="Heading1"/>
      </w:pPr>
      <w:bookmarkStart w:id="7" w:name="O_921350"/>
      <w:bookmarkEnd w:id="7"/>
      <w:r w:rsidRPr="00747022">
        <w:t>Foundation Skills</w:t>
      </w:r>
    </w:p>
    <w:p w:rsidR="00000000" w:rsidRPr="00747022" w:rsidP="00466ADC">
      <w:pPr>
        <w:pStyle w:val="BodyText"/>
      </w:pPr>
      <w:r w:rsidRPr="00747022">
        <w:t>This section describes those required skills (language, literacy and numeracy) that are essential to performance.</w:t>
      </w:r>
    </w:p>
    <w:p w:rsidR="00000000" w:rsidRPr="00747022" w:rsidP="00466ADC">
      <w:pPr>
        <w:pStyle w:val="BodyText"/>
      </w:pPr>
      <w:r w:rsidRPr="00747022">
        <w:t>Foundation skills essential to performance are explicit in the performance criteria of this unit of competency.</w:t>
      </w:r>
    </w:p>
    <w:p w:rsidR="00000000" w:rsidRPr="00747022" w:rsidP="00747022">
      <w:pPr>
        <w:pStyle w:val="Heading1"/>
      </w:pPr>
      <w:bookmarkStart w:id="8" w:name="O_921349"/>
      <w:bookmarkEnd w:id="8"/>
      <w:r w:rsidRPr="00747022">
        <w:t>Range of Conditions</w:t>
      </w:r>
    </w:p>
    <w:tbl>
      <w:tblPr>
        <w:tblW w:w="0" w:type="auto"/>
        <w:tblLayout w:type="fixed"/>
        <w:tblCellMar>
          <w:left w:w="62" w:type="dxa"/>
          <w:right w:w="62" w:type="dxa"/>
        </w:tblCellMar>
        <w:tblLook w:val="0000"/>
      </w:tblPr>
      <w:tblGrid>
        <w:gridCol w:w="2242"/>
        <w:gridCol w:w="6830"/>
      </w:tblGrid>
      <w:tr w:rsidTr="007470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t>This field allows for different work environments and conditions that may affect performance. Essential ope</w:t>
            </w:r>
            <w:r w:rsidRPr="00747022">
              <w:t>rating conditions that may be present (depending on the work situation, needs of the candidate, accessibility of the item, and local industry and regional contexts) are included.</w:t>
            </w:r>
          </w:p>
        </w:tc>
      </w:tr>
      <w:tr w:rsidTr="00747022">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747022" w:rsidP="00747022">
            <w:pPr>
              <w:pStyle w:val="ListBullet"/>
            </w:pPr>
            <w:r w:rsidRPr="00747022">
              <w:t>lean operations</w:t>
            </w:r>
          </w:p>
          <w:p w:rsidR="00000000" w:rsidRPr="00747022" w:rsidP="00747022">
            <w:pPr>
              <w:pStyle w:val="ListBullet"/>
            </w:pPr>
            <w:r w:rsidRPr="00747022">
              <w:t>agile operations</w:t>
            </w:r>
          </w:p>
          <w:p w:rsidR="00000000" w:rsidRPr="00747022" w:rsidP="00747022">
            <w:pPr>
              <w:pStyle w:val="ListBullet"/>
            </w:pPr>
            <w:r w:rsidRPr="00747022">
              <w:t>preventative and predictive maintenance approaches</w:t>
            </w:r>
          </w:p>
          <w:p w:rsidR="00000000" w:rsidRPr="00747022" w:rsidP="00747022">
            <w:pPr>
              <w:pStyle w:val="ListBullet"/>
            </w:pPr>
            <w:r w:rsidRPr="00747022">
              <w:t>statistical process control systems, including six sigma and three sigma</w:t>
            </w:r>
          </w:p>
          <w:p w:rsidR="00000000" w:rsidRPr="00747022" w:rsidP="00747022">
            <w:pPr>
              <w:pStyle w:val="ListBullet"/>
            </w:pPr>
            <w:r w:rsidRPr="00747022">
              <w:t>Just in Time (JIT), kanban and other pull-related operations control systems</w:t>
            </w:r>
          </w:p>
          <w:p w:rsidR="00000000" w:rsidRPr="00747022" w:rsidP="00747022">
            <w:pPr>
              <w:pStyle w:val="ListBullet"/>
            </w:pPr>
            <w:r w:rsidRPr="00747022">
              <w:t>supply, value, and demand chain monitoring and analysis</w:t>
            </w:r>
          </w:p>
          <w:p w:rsidR="00000000" w:rsidRPr="00747022" w:rsidP="00747022">
            <w:pPr>
              <w:pStyle w:val="ListBullet"/>
            </w:pPr>
            <w:r w:rsidRPr="00747022">
              <w:t xml:space="preserve">5S </w:t>
            </w:r>
          </w:p>
          <w:p w:rsidR="00000000" w:rsidRPr="00747022" w:rsidP="00747022">
            <w:pPr>
              <w:pStyle w:val="ListBullet"/>
            </w:pPr>
            <w:r w:rsidRPr="00747022">
              <w:t>continuous improvement (kaizen)</w:t>
            </w:r>
          </w:p>
          <w:p w:rsidR="00000000" w:rsidRPr="00747022" w:rsidP="00747022">
            <w:pPr>
              <w:pStyle w:val="ListBullet"/>
            </w:pPr>
            <w:r w:rsidRPr="00747022">
              <w:t>breakthrough improvement (kaizen blitz)</w:t>
            </w:r>
          </w:p>
          <w:p w:rsidR="00000000" w:rsidRPr="00747022" w:rsidP="00747022">
            <w:pPr>
              <w:pStyle w:val="ListBullet"/>
            </w:pPr>
            <w:r w:rsidRPr="00747022">
              <w:t>cause/effect diagrams</w:t>
            </w:r>
          </w:p>
          <w:p w:rsidR="00000000" w:rsidRPr="00747022" w:rsidP="00747022">
            <w:pPr>
              <w:pStyle w:val="ListBullet"/>
            </w:pPr>
            <w:r w:rsidRPr="00747022">
              <w:t>overall equipment effectiveness (OEE)</w:t>
            </w:r>
          </w:p>
          <w:p w:rsidR="00000000" w:rsidRPr="00747022" w:rsidP="00747022">
            <w:pPr>
              <w:pStyle w:val="ListBullet"/>
            </w:pPr>
            <w:r w:rsidRPr="00747022">
              <w:t>takt time</w:t>
            </w:r>
          </w:p>
          <w:p w:rsidR="00000000" w:rsidRPr="00747022" w:rsidP="00747022">
            <w:pPr>
              <w:pStyle w:val="ListBullet"/>
            </w:pPr>
            <w:r w:rsidRPr="00747022">
              <w:t>process mapping</w:t>
            </w:r>
          </w:p>
          <w:p w:rsidR="00000000" w:rsidRPr="00747022" w:rsidP="00747022">
            <w:pPr>
              <w:pStyle w:val="ListBullet"/>
            </w:pPr>
            <w:r w:rsidRPr="00747022">
              <w:t xml:space="preserve">problem solving </w:t>
            </w:r>
          </w:p>
          <w:p w:rsidR="00000000" w:rsidRPr="00747022" w:rsidP="00747022">
            <w:pPr>
              <w:pStyle w:val="ListBullet"/>
            </w:pPr>
            <w:r w:rsidRPr="00747022">
              <w:t>run charts</w:t>
            </w:r>
          </w:p>
          <w:p w:rsidR="00000000" w:rsidRPr="00747022" w:rsidP="00747022">
            <w:pPr>
              <w:pStyle w:val="ListBullet"/>
            </w:pPr>
            <w:r w:rsidRPr="00747022">
              <w:t>standard p</w:t>
            </w:r>
            <w:r w:rsidRPr="00747022">
              <w:t>rocedures</w:t>
            </w:r>
          </w:p>
          <w:p w:rsidR="00000000" w:rsidRPr="00747022" w:rsidP="00747022">
            <w:pPr>
              <w:pStyle w:val="ListBullet"/>
            </w:pPr>
            <w:r w:rsidRPr="00747022">
              <w:t>current reality tree.</w:t>
            </w:r>
          </w:p>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Pull system signals include one or more of:</w:t>
            </w:r>
          </w:p>
        </w:tc>
        <w:tc>
          <w:tcPr>
            <w:tcW w:w="6830" w:type="dxa"/>
            <w:tcBorders>
              <w:top w:val="nil"/>
              <w:left w:val="nil"/>
              <w:bottom w:val="nil"/>
              <w:right w:val="nil"/>
            </w:tcBorders>
            <w:tcMar>
              <w:top w:w="0" w:type="dxa"/>
              <w:left w:w="62" w:type="dxa"/>
              <w:bottom w:w="0" w:type="dxa"/>
              <w:right w:w="62" w:type="dxa"/>
            </w:tcMar>
          </w:tcPr>
          <w:p w:rsidR="00000000" w:rsidRPr="00747022" w:rsidP="00747022">
            <w:pPr>
              <w:pStyle w:val="ListBullet"/>
            </w:pPr>
            <w:r w:rsidRPr="00747022">
              <w:t>visual cues or signs</w:t>
            </w:r>
          </w:p>
          <w:p w:rsidR="00000000" w:rsidRPr="00747022" w:rsidP="00747022">
            <w:pPr>
              <w:pStyle w:val="ListBullet"/>
            </w:pPr>
            <w:r w:rsidRPr="00747022">
              <w:t>kanban cards/tickets</w:t>
            </w:r>
          </w:p>
          <w:p w:rsidR="00000000" w:rsidRPr="00747022" w:rsidP="00747022">
            <w:pPr>
              <w:pStyle w:val="ListBullet"/>
            </w:pPr>
            <w:r w:rsidRPr="00747022">
              <w:t>computer alerts or computer-based workflows.</w:t>
            </w:r>
          </w:p>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Identified demand is based on one or more of:</w:t>
            </w:r>
          </w:p>
        </w:tc>
        <w:tc>
          <w:tcPr>
            <w:tcW w:w="6830" w:type="dxa"/>
            <w:tcBorders>
              <w:top w:val="nil"/>
              <w:left w:val="nil"/>
              <w:bottom w:val="nil"/>
              <w:right w:val="nil"/>
            </w:tcBorders>
            <w:tcMar>
              <w:top w:w="0" w:type="dxa"/>
              <w:left w:w="62" w:type="dxa"/>
              <w:bottom w:w="0" w:type="dxa"/>
              <w:right w:w="62" w:type="dxa"/>
            </w:tcMar>
          </w:tcPr>
          <w:p w:rsidR="00000000" w:rsidRPr="00747022" w:rsidP="00747022">
            <w:pPr>
              <w:pStyle w:val="ListBullet"/>
            </w:pPr>
            <w:r w:rsidRPr="00747022">
              <w:t>identifying a process and its internal and external customers</w:t>
            </w:r>
          </w:p>
          <w:p w:rsidR="00000000" w:rsidRPr="00747022" w:rsidP="00747022">
            <w:pPr>
              <w:pStyle w:val="ListBullet"/>
            </w:pPr>
            <w:r w:rsidRPr="00747022">
              <w:t>gathering data on rate and amount of demand.</w:t>
            </w:r>
          </w:p>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Variations and barriers include one or more of :</w:t>
            </w:r>
          </w:p>
        </w:tc>
        <w:tc>
          <w:tcPr>
            <w:tcW w:w="6830" w:type="dxa"/>
            <w:tcBorders>
              <w:top w:val="nil"/>
              <w:left w:val="nil"/>
              <w:bottom w:val="nil"/>
              <w:right w:val="nil"/>
            </w:tcBorders>
            <w:tcMar>
              <w:top w:w="0" w:type="dxa"/>
              <w:left w:w="62" w:type="dxa"/>
              <w:bottom w:w="0" w:type="dxa"/>
              <w:right w:w="62" w:type="dxa"/>
            </w:tcMar>
          </w:tcPr>
          <w:p w:rsidR="00000000" w:rsidRPr="00747022" w:rsidP="00747022">
            <w:pPr>
              <w:pStyle w:val="ListBullet"/>
            </w:pPr>
            <w:r w:rsidRPr="00747022">
              <w:t>unnecessary movement of work due to physical layout of office</w:t>
            </w:r>
          </w:p>
          <w:p w:rsidR="00000000" w:rsidRPr="00747022" w:rsidP="00747022">
            <w:pPr>
              <w:pStyle w:val="ListBullet"/>
            </w:pPr>
            <w:r w:rsidRPr="00747022">
              <w:t>incorrect or incomplete procedures</w:t>
            </w:r>
          </w:p>
          <w:p w:rsidR="00000000" w:rsidRPr="00747022" w:rsidP="00747022">
            <w:pPr>
              <w:pStyle w:val="ListBullet"/>
            </w:pPr>
            <w:r w:rsidRPr="00747022">
              <w:t>lack of training or cross-skilling</w:t>
            </w:r>
          </w:p>
          <w:p w:rsidR="00000000" w:rsidRPr="00747022" w:rsidP="00747022">
            <w:pPr>
              <w:pStyle w:val="ListBullet"/>
            </w:pPr>
            <w:r w:rsidRPr="00747022">
              <w:t>inadequate or inappropriate equipment</w:t>
            </w:r>
          </w:p>
          <w:p w:rsidR="00000000" w:rsidRPr="00747022" w:rsidP="00747022">
            <w:pPr>
              <w:pStyle w:val="ListBullet"/>
            </w:pPr>
            <w:r w:rsidRPr="00747022">
              <w:t>slow or inappropriate communication systems</w:t>
            </w:r>
          </w:p>
          <w:p w:rsidR="00000000" w:rsidRPr="00747022" w:rsidP="00747022">
            <w:pPr>
              <w:pStyle w:val="ListBullet"/>
            </w:pPr>
            <w:r w:rsidRPr="00747022">
              <w:t>levels of authority and delegation</w:t>
            </w:r>
          </w:p>
          <w:p w:rsidR="00000000" w:rsidRPr="00747022" w:rsidP="00747022">
            <w:pPr>
              <w:pStyle w:val="ListBullet"/>
            </w:pPr>
            <w:r w:rsidRPr="00747022">
              <w:t>incomplete information required to complete task</w:t>
            </w:r>
          </w:p>
          <w:p w:rsidR="00000000" w:rsidRPr="00747022" w:rsidP="00747022">
            <w:pPr>
              <w:pStyle w:val="ListBullet"/>
            </w:pPr>
            <w:r w:rsidRPr="00747022">
              <w:t>interruptions</w:t>
            </w:r>
          </w:p>
          <w:p w:rsidR="00000000" w:rsidRPr="00747022" w:rsidP="00747022">
            <w:pPr>
              <w:pStyle w:val="ListBullet"/>
            </w:pPr>
            <w:r w:rsidRPr="00747022">
              <w:t>complex and/or unusual situations</w:t>
            </w:r>
          </w:p>
          <w:p w:rsidR="00000000" w:rsidRPr="00747022" w:rsidP="00747022">
            <w:pPr>
              <w:pStyle w:val="ListBullet"/>
            </w:pPr>
            <w:r w:rsidRPr="00747022">
              <w:t>bottlenecks</w:t>
            </w:r>
          </w:p>
          <w:p w:rsidR="00000000" w:rsidRPr="00747022" w:rsidP="00747022">
            <w:pPr>
              <w:pStyle w:val="ListBullet"/>
            </w:pPr>
            <w:r w:rsidRPr="00747022">
              <w:t>peaks and troughs in demand.</w:t>
            </w:r>
          </w:p>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Routines and/or systems to level the flow include one or more of:</w:t>
            </w:r>
          </w:p>
        </w:tc>
        <w:tc>
          <w:tcPr>
            <w:tcW w:w="6830" w:type="dxa"/>
            <w:tcBorders>
              <w:top w:val="nil"/>
              <w:left w:val="nil"/>
              <w:bottom w:val="nil"/>
              <w:right w:val="nil"/>
            </w:tcBorders>
            <w:tcMar>
              <w:top w:w="0" w:type="dxa"/>
              <w:left w:w="62" w:type="dxa"/>
              <w:bottom w:w="0" w:type="dxa"/>
              <w:right w:w="62" w:type="dxa"/>
            </w:tcMar>
          </w:tcPr>
          <w:p w:rsidR="00000000" w:rsidRPr="00747022" w:rsidP="00747022">
            <w:pPr>
              <w:pStyle w:val="ListBullet"/>
            </w:pPr>
            <w:r w:rsidRPr="00747022">
              <w:t>Heijunka boxes</w:t>
            </w:r>
          </w:p>
          <w:p w:rsidR="00000000" w:rsidRPr="00747022" w:rsidP="00747022">
            <w:pPr>
              <w:pStyle w:val="ListBullet"/>
            </w:pPr>
            <w:r w:rsidRPr="00747022">
              <w:t>types and location of signals</w:t>
            </w:r>
          </w:p>
          <w:p w:rsidR="00000000" w:rsidRPr="00747022" w:rsidP="00747022">
            <w:pPr>
              <w:pStyle w:val="ListBullet"/>
            </w:pPr>
            <w:r w:rsidRPr="00747022">
              <w:t xml:space="preserve">triggers, such as minimum and maximum queue limits and items that are replaced at particular dates </w:t>
            </w:r>
          </w:p>
          <w:p w:rsidR="00000000" w:rsidRPr="00747022" w:rsidP="00747022">
            <w:pPr>
              <w:pStyle w:val="ListBullet"/>
            </w:pPr>
            <w:r w:rsidRPr="00747022">
              <w:t>s</w:t>
            </w:r>
            <w:r w:rsidRPr="00747022">
              <w:t xml:space="preserve">equencing (e.g. first in first out (FIFO) and due dates) </w:t>
            </w:r>
          </w:p>
          <w:p w:rsidR="00000000" w:rsidRPr="00747022" w:rsidP="00747022">
            <w:pPr>
              <w:pStyle w:val="ListBullet"/>
            </w:pPr>
            <w:r w:rsidRPr="00747022">
              <w:t xml:space="preserve">safety resources </w:t>
            </w:r>
          </w:p>
          <w:p w:rsidR="00000000" w:rsidRPr="00747022" w:rsidP="00747022">
            <w:pPr>
              <w:pStyle w:val="ListBullet"/>
            </w:pPr>
            <w:r w:rsidRPr="00747022">
              <w:t xml:space="preserve">buffer resources </w:t>
            </w:r>
          </w:p>
          <w:p w:rsidR="00000000" w:rsidRPr="00747022" w:rsidP="00747022">
            <w:pPr>
              <w:pStyle w:val="ListBullet"/>
            </w:pPr>
            <w:r w:rsidRPr="00747022">
              <w:t>back-up systems, such as maintaining critical hard copy documentation</w:t>
            </w:r>
          </w:p>
          <w:p w:rsidR="00000000" w:rsidRPr="00747022" w:rsidP="00747022">
            <w:pPr>
              <w:pStyle w:val="ListBullet"/>
            </w:pPr>
            <w:r w:rsidRPr="00747022">
              <w:t>visual tracking displays.</w:t>
            </w:r>
          </w:p>
          <w:p w:rsidR="00000000" w:rsidP="00747022">
            <w:pPr>
              <w:pStyle w:val="BodyText"/>
              <w:rPr>
                <w:lang w:val="en-NZ"/>
              </w:rPr>
            </w:pPr>
          </w:p>
        </w:tc>
      </w:tr>
      <w:tr w:rsidTr="00747022">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747022">
            <w:pPr>
              <w:pStyle w:val="BodyText"/>
              <w:rPr>
                <w:lang w:val="en-NZ"/>
              </w:rPr>
            </w:pPr>
            <w:r w:rsidRPr="00747022">
              <w:rPr>
                <w:rStyle w:val="SpecialBold"/>
              </w:rPr>
              <w:t>Optimal flow of work supported by activities including one or more of:</w:t>
            </w:r>
          </w:p>
        </w:tc>
        <w:tc>
          <w:tcPr>
            <w:tcW w:w="6830" w:type="dxa"/>
            <w:tcBorders>
              <w:top w:val="nil"/>
              <w:left w:val="nil"/>
              <w:bottom w:val="nil"/>
              <w:right w:val="nil"/>
            </w:tcBorders>
            <w:tcMar>
              <w:top w:w="0" w:type="dxa"/>
              <w:left w:w="62" w:type="dxa"/>
              <w:bottom w:w="0" w:type="dxa"/>
              <w:right w:w="62" w:type="dxa"/>
            </w:tcMar>
          </w:tcPr>
          <w:p w:rsidR="00000000" w:rsidRPr="00747022" w:rsidP="00747022">
            <w:pPr>
              <w:pStyle w:val="ListBullet"/>
            </w:pPr>
            <w:r w:rsidRPr="00747022">
              <w:t xml:space="preserve">calculating takt time and pitch or similar </w:t>
            </w:r>
          </w:p>
          <w:p w:rsidR="00000000" w:rsidRPr="00747022" w:rsidP="00747022">
            <w:pPr>
              <w:pStyle w:val="ListBullet"/>
            </w:pPr>
            <w:r w:rsidRPr="00747022">
              <w:t>levelling the flow</w:t>
            </w:r>
          </w:p>
          <w:p w:rsidR="00000000" w:rsidRPr="00747022" w:rsidP="00747022">
            <w:pPr>
              <w:pStyle w:val="ListBullet"/>
            </w:pPr>
            <w:r w:rsidRPr="00747022">
              <w:t xml:space="preserve">allocating resources </w:t>
            </w:r>
          </w:p>
          <w:p w:rsidR="00000000" w:rsidRPr="00747022" w:rsidP="00747022">
            <w:pPr>
              <w:pStyle w:val="ListBullet"/>
            </w:pPr>
            <w:r w:rsidRPr="00747022">
              <w:t>allocating and scheduling work</w:t>
            </w:r>
          </w:p>
          <w:p w:rsidR="00000000" w:rsidRPr="00747022" w:rsidP="00747022">
            <w:pPr>
              <w:pStyle w:val="ListBullet"/>
            </w:pPr>
            <w:r w:rsidRPr="00747022">
              <w:t>cross-skilling.</w:t>
            </w:r>
          </w:p>
          <w:p w:rsidR="00000000" w:rsidRPr="00747022" w:rsidP="00747022">
            <w:pPr>
              <w:pStyle w:val="BodyText"/>
            </w:pPr>
          </w:p>
        </w:tc>
      </w:tr>
    </w:tbl>
    <w:p w:rsidR="00000000" w:rsidRPr="00747022" w:rsidP="00747022">
      <w:pPr>
        <w:pStyle w:val="BodyText"/>
      </w:pPr>
    </w:p>
    <w:p w:rsidR="00000000" w:rsidRPr="00747022" w:rsidP="00747022">
      <w:pPr>
        <w:pStyle w:val="AllowPageBreak"/>
      </w:pPr>
    </w:p>
    <w:p w:rsidR="00000000" w:rsidRPr="00747022" w:rsidP="00747022">
      <w:pPr>
        <w:pStyle w:val="Heading1"/>
      </w:pPr>
      <w:bookmarkStart w:id="9" w:name="O_921348"/>
      <w:bookmarkEnd w:id="9"/>
      <w:r w:rsidRPr="00747022">
        <w:t>Unit Mapping Information</w:t>
      </w:r>
    </w:p>
    <w:p w:rsidR="00000000" w:rsidRPr="00747022" w:rsidP="00466ADC">
      <w:pPr>
        <w:pStyle w:val="BodyText"/>
      </w:pPr>
      <w:r w:rsidRPr="00747022">
        <w:t>Release</w:t>
      </w:r>
      <w:r w:rsidRPr="00747022">
        <w:t xml:space="preserve"> 1. Supersedes and is equivalent to MSS405033A Optimise office systems to deliver to customer demand</w:t>
      </w:r>
    </w:p>
    <w:p w:rsidR="00000000" w:rsidRPr="00747022" w:rsidP="00747022">
      <w:pPr>
        <w:pStyle w:val="Heading1"/>
      </w:pPr>
      <w:bookmarkStart w:id="10" w:name="O_921341"/>
      <w:bookmarkEnd w:id="10"/>
      <w:r w:rsidRPr="00747022">
        <w:t>Links</w:t>
      </w:r>
    </w:p>
    <w:p w:rsidR="00000000" w:rsidRPr="00747022" w:rsidP="00466ADC">
      <w:pPr>
        <w:pStyle w:val="BodyText"/>
      </w:pPr>
      <w:r w:rsidRPr="0074702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60786">
        <w:rPr>
          <w:rStyle w:val="Hyperlink"/>
        </w:rPr>
        <w:t>https://vetnet.gov.au/Pages/TrainingDocs.aspx?q=5b04f318-804f-4dc0-9463-c3fb9a3fe998</w:t>
      </w:r>
      <w:r>
        <w:fldChar w:fldCharType="end"/>
      </w:r>
    </w:p>
    <w:p w:rsidR="00000000" w:rsidRPr="00747022" w:rsidP="00747022"/>
    <w:sectPr w:rsidSect="007470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2" w:rsidRPr="00466ADC" w:rsidP="00466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C" w:rsidP="00747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6ADC" w:rsidP="007470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6ADC" w:rsidP="00747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022" w:rsidRPr="00466ADC" w:rsidP="00466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DC" w:rsidRPr="002D2AF8" w:rsidP="00747022">
    <w:pPr>
      <w:pStyle w:val="Header"/>
      <w:framePr w:wrap="around"/>
    </w:pPr>
    <w:r>
      <w:fldChar w:fldCharType="begin"/>
    </w:r>
    <w:r>
      <w:instrText xml:space="preserve"> TITLE   \* MERGEFORMAT </w:instrText>
    </w:r>
    <w:r>
      <w:fldChar w:fldCharType="separate"/>
    </w:r>
    <w:r>
      <w:t>MSS405033 Optimise office systems to deliver to customer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66ADC" w:rsidP="00747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89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ECD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022"/>
    <w:pPr>
      <w:spacing w:before="360" w:after="60"/>
      <w:outlineLvl w:val="0"/>
    </w:pPr>
    <w:rPr>
      <w:sz w:val="32"/>
    </w:rPr>
  </w:style>
  <w:style w:type="paragraph" w:styleId="Heading2">
    <w:name w:val="heading 2"/>
    <w:basedOn w:val="HeadingBase"/>
    <w:next w:val="BodyText"/>
    <w:link w:val="Heading2Char"/>
    <w:qFormat/>
    <w:rsid w:val="00747022"/>
    <w:pPr>
      <w:keepLines/>
      <w:spacing w:before="240" w:after="120"/>
      <w:outlineLvl w:val="1"/>
    </w:pPr>
    <w:rPr>
      <w:sz w:val="28"/>
      <w:szCs w:val="40"/>
    </w:rPr>
  </w:style>
  <w:style w:type="paragraph" w:styleId="Heading3">
    <w:name w:val="heading 3"/>
    <w:basedOn w:val="HeadingBase"/>
    <w:next w:val="BodyText"/>
    <w:link w:val="Heading3Char"/>
    <w:qFormat/>
    <w:rsid w:val="00747022"/>
    <w:pPr>
      <w:spacing w:before="180" w:after="120"/>
      <w:outlineLvl w:val="2"/>
    </w:pPr>
    <w:rPr>
      <w:spacing w:val="-10"/>
      <w:kern w:val="32"/>
    </w:rPr>
  </w:style>
  <w:style w:type="paragraph" w:styleId="Heading4">
    <w:name w:val="heading 4"/>
    <w:basedOn w:val="HeadingBase"/>
    <w:next w:val="BodyText"/>
    <w:link w:val="Heading4Char"/>
    <w:qFormat/>
    <w:rsid w:val="00747022"/>
    <w:pPr>
      <w:spacing w:before="160" w:after="120"/>
      <w:outlineLvl w:val="3"/>
    </w:pPr>
    <w:rPr>
      <w:sz w:val="22"/>
    </w:rPr>
  </w:style>
  <w:style w:type="paragraph" w:styleId="Heading5">
    <w:name w:val="heading 5"/>
    <w:basedOn w:val="HeadingBase"/>
    <w:next w:val="Normal"/>
    <w:link w:val="Heading5Char"/>
    <w:qFormat/>
    <w:rsid w:val="00747022"/>
    <w:pPr>
      <w:spacing w:before="80"/>
      <w:outlineLvl w:val="4"/>
    </w:pPr>
    <w:rPr>
      <w:color w:val="918585"/>
      <w:sz w:val="20"/>
    </w:rPr>
  </w:style>
  <w:style w:type="paragraph" w:styleId="Heading6">
    <w:name w:val="heading 6"/>
    <w:basedOn w:val="HeadingBase"/>
    <w:next w:val="Normal"/>
    <w:link w:val="Heading6Char"/>
    <w:qFormat/>
    <w:rsid w:val="00747022"/>
    <w:pPr>
      <w:spacing w:before="60"/>
      <w:outlineLvl w:val="5"/>
    </w:pPr>
    <w:rPr>
      <w:color w:val="918585"/>
      <w:sz w:val="20"/>
    </w:rPr>
  </w:style>
  <w:style w:type="paragraph" w:styleId="Heading7">
    <w:name w:val="heading 7"/>
    <w:basedOn w:val="Normal"/>
    <w:next w:val="Normal"/>
    <w:link w:val="Heading7Char"/>
    <w:qFormat/>
    <w:rsid w:val="00747022"/>
    <w:pPr>
      <w:ind w:left="720"/>
      <w:outlineLvl w:val="6"/>
    </w:pPr>
    <w:rPr>
      <w:i/>
    </w:rPr>
  </w:style>
  <w:style w:type="paragraph" w:styleId="Heading8">
    <w:name w:val="heading 8"/>
    <w:basedOn w:val="Normal"/>
    <w:next w:val="Normal"/>
    <w:link w:val="Heading8Char"/>
    <w:qFormat/>
    <w:rsid w:val="00747022"/>
    <w:pPr>
      <w:ind w:left="720"/>
      <w:outlineLvl w:val="7"/>
    </w:pPr>
    <w:rPr>
      <w:i/>
    </w:rPr>
  </w:style>
  <w:style w:type="paragraph" w:styleId="Heading9">
    <w:name w:val="heading 9"/>
    <w:basedOn w:val="Normal"/>
    <w:next w:val="Normal"/>
    <w:link w:val="Heading9Char"/>
    <w:qFormat/>
    <w:rsid w:val="00747022"/>
    <w:pPr>
      <w:ind w:left="720"/>
      <w:outlineLvl w:val="8"/>
    </w:pPr>
    <w:rPr>
      <w:i/>
    </w:rPr>
  </w:style>
  <w:style w:type="character" w:default="1" w:styleId="DefaultParagraphFont">
    <w:name w:val="Default Paragraph Font"/>
    <w:uiPriority w:val="1"/>
    <w:unhideWhenUsed/>
    <w:rsid w:val="00747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022"/>
  </w:style>
  <w:style w:type="character" w:customStyle="1" w:styleId="Heading1Char">
    <w:name w:val="Heading 1 Char"/>
    <w:basedOn w:val="DefaultParagraphFont"/>
    <w:link w:val="Heading1"/>
    <w:rsid w:val="00747022"/>
    <w:rPr>
      <w:rFonts w:ascii="Times New Roman" w:eastAsia="Times New Roman" w:hAnsi="Times New Roman" w:cs="Times New Roman"/>
      <w:b/>
      <w:sz w:val="32"/>
      <w:szCs w:val="20"/>
      <w:lang w:eastAsia="en-US"/>
    </w:rPr>
  </w:style>
  <w:style w:type="paragraph" w:styleId="BodyText">
    <w:name w:val="Body Text"/>
    <w:basedOn w:val="Normal"/>
    <w:link w:val="BodyTextChar"/>
    <w:rsid w:val="007470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022"/>
    <w:rPr>
      <w:rFonts w:ascii="Times New Roman" w:eastAsia="Times New Roman" w:hAnsi="Times New Roman" w:cs="Times New Roman"/>
      <w:sz w:val="24"/>
      <w:lang w:eastAsia="en-US"/>
    </w:rPr>
  </w:style>
  <w:style w:type="paragraph" w:styleId="ListBullet">
    <w:name w:val="List Bullet"/>
    <w:basedOn w:val="List"/>
    <w:rsid w:val="00747022"/>
    <w:pPr>
      <w:numPr>
        <w:numId w:val="11"/>
      </w:numPr>
      <w:tabs>
        <w:tab w:val="clear" w:pos="340"/>
      </w:tabs>
      <w:spacing w:before="40" w:after="40"/>
    </w:pPr>
  </w:style>
  <w:style w:type="character" w:customStyle="1" w:styleId="SpecialBold">
    <w:name w:val="Special Bold"/>
    <w:basedOn w:val="DefaultParagraphFont"/>
    <w:rsid w:val="00747022"/>
    <w:rPr>
      <w:b/>
      <w:spacing w:val="0"/>
    </w:rPr>
  </w:style>
  <w:style w:type="paragraph" w:customStyle="1" w:styleId="SuperHeading">
    <w:name w:val="SuperHeading"/>
    <w:basedOn w:val="Normal"/>
    <w:rsid w:val="00747022"/>
    <w:pPr>
      <w:spacing w:before="240" w:after="120"/>
      <w:outlineLvl w:val="0"/>
    </w:pPr>
    <w:rPr>
      <w:rFonts w:ascii="Times New Roman" w:hAnsi="Times New Roman"/>
      <w:b/>
      <w:sz w:val="32"/>
    </w:rPr>
  </w:style>
  <w:style w:type="paragraph" w:customStyle="1" w:styleId="AllowPageBreak">
    <w:name w:val="AllowPageBreak"/>
    <w:rsid w:val="00747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022"/>
    <w:rPr>
      <w:rFonts w:ascii="Courier New" w:eastAsia="Times New Roman" w:hAnsi="Courier New" w:cs="Times New Roman"/>
      <w:i/>
      <w:szCs w:val="20"/>
      <w:lang w:eastAsia="en-US"/>
    </w:rPr>
  </w:style>
  <w:style w:type="paragraph" w:customStyle="1" w:styleId="HeadingBase">
    <w:name w:val="Heading Base"/>
    <w:rsid w:val="00747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022"/>
    <w:pPr>
      <w:tabs>
        <w:tab w:val="right" w:leader="dot" w:pos="9072"/>
      </w:tabs>
      <w:ind w:left="567"/>
    </w:pPr>
    <w:rPr>
      <w:szCs w:val="22"/>
    </w:rPr>
  </w:style>
  <w:style w:type="paragraph" w:customStyle="1" w:styleId="TOCBase">
    <w:name w:val="TOC Base"/>
    <w:rsid w:val="00747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022"/>
    <w:pPr>
      <w:tabs>
        <w:tab w:val="right" w:leader="dot" w:pos="9072"/>
      </w:tabs>
      <w:spacing w:before="40" w:after="40"/>
      <w:ind w:left="284"/>
    </w:pPr>
    <w:rPr>
      <w:rFonts w:ascii="Times New Roman" w:hAnsi="Times New Roman"/>
    </w:rPr>
  </w:style>
  <w:style w:type="paragraph" w:styleId="TOC1">
    <w:name w:val="toc 1"/>
    <w:basedOn w:val="TOCBase"/>
    <w:next w:val="Normal"/>
    <w:rsid w:val="00747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022"/>
    <w:rPr>
      <w:rFonts w:ascii="Times New Roman" w:eastAsia="Times New Roman" w:hAnsi="Times New Roman" w:cs="Times New Roman"/>
      <w:sz w:val="16"/>
      <w:lang w:eastAsia="en-US"/>
    </w:rPr>
  </w:style>
  <w:style w:type="paragraph" w:styleId="Title">
    <w:name w:val="Title"/>
    <w:basedOn w:val="HeadingBase"/>
    <w:link w:val="TitleChar"/>
    <w:qFormat/>
    <w:rsid w:val="00747022"/>
    <w:pPr>
      <w:spacing w:before="5040"/>
      <w:jc w:val="center"/>
    </w:pPr>
    <w:rPr>
      <w:sz w:val="48"/>
      <w:szCs w:val="72"/>
      <w:lang w:val="en-US"/>
    </w:rPr>
  </w:style>
  <w:style w:type="character" w:customStyle="1" w:styleId="TitleChar">
    <w:name w:val="Title Char"/>
    <w:basedOn w:val="DefaultParagraphFont"/>
    <w:link w:val="Title"/>
    <w:rsid w:val="00747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022"/>
    <w:pPr>
      <w:tabs>
        <w:tab w:val="left" w:pos="3600"/>
        <w:tab w:val="left" w:pos="3958"/>
      </w:tabs>
    </w:pPr>
  </w:style>
  <w:style w:type="paragraph" w:styleId="List">
    <w:name w:val="List"/>
    <w:basedOn w:val="BodyText"/>
    <w:next w:val="BodyText"/>
    <w:rsid w:val="00747022"/>
    <w:pPr>
      <w:tabs>
        <w:tab w:val="left" w:pos="340"/>
      </w:tabs>
      <w:spacing w:before="60" w:after="60"/>
      <w:ind w:left="340" w:hanging="340"/>
    </w:pPr>
  </w:style>
  <w:style w:type="paragraph" w:customStyle="1" w:styleId="Note">
    <w:name w:val="Note"/>
    <w:basedOn w:val="BodyText"/>
    <w:rsid w:val="00747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022"/>
    <w:pPr>
      <w:framePr w:wrap="auto" w:hAnchor="text" w:y="6049"/>
    </w:pPr>
    <w:rPr>
      <w:color w:val="000000"/>
      <w:sz w:val="40"/>
    </w:rPr>
  </w:style>
  <w:style w:type="paragraph" w:customStyle="1" w:styleId="TOCTitle">
    <w:name w:val="TOCTitle"/>
    <w:basedOn w:val="Heading1"/>
    <w:rsid w:val="00747022"/>
    <w:pPr>
      <w:spacing w:after="240"/>
      <w:jc w:val="center"/>
      <w:outlineLvl w:val="9"/>
    </w:pPr>
    <w:rPr>
      <w:caps/>
    </w:rPr>
  </w:style>
  <w:style w:type="paragraph" w:customStyle="1" w:styleId="Version">
    <w:name w:val="Version"/>
    <w:rsid w:val="007470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022"/>
    <w:pPr>
      <w:numPr>
        <w:numId w:val="12"/>
      </w:numPr>
      <w:tabs>
        <w:tab w:val="clear" w:pos="680"/>
      </w:tabs>
    </w:pPr>
  </w:style>
  <w:style w:type="paragraph" w:styleId="Index1">
    <w:name w:val="index 1"/>
    <w:basedOn w:val="Normal"/>
    <w:next w:val="Normal"/>
    <w:semiHidden/>
    <w:rsid w:val="00747022"/>
    <w:pPr>
      <w:keepNext w:val="0"/>
      <w:tabs>
        <w:tab w:val="right" w:pos="4176"/>
      </w:tabs>
      <w:ind w:left="198" w:hanging="198"/>
    </w:pPr>
    <w:rPr>
      <w:rFonts w:ascii="Garamond" w:hAnsi="Garamond"/>
    </w:rPr>
  </w:style>
  <w:style w:type="paragraph" w:styleId="IndexHeading">
    <w:name w:val="index heading"/>
    <w:basedOn w:val="Normal"/>
    <w:next w:val="Index1"/>
    <w:semiHidden/>
    <w:rsid w:val="00747022"/>
    <w:pPr>
      <w:spacing w:before="120" w:after="120"/>
    </w:pPr>
    <w:rPr>
      <w:rFonts w:ascii="Arial" w:hAnsi="Arial"/>
      <w:b/>
      <w:color w:val="918585"/>
      <w:sz w:val="24"/>
    </w:rPr>
  </w:style>
  <w:style w:type="paragraph" w:styleId="Header">
    <w:name w:val="header"/>
    <w:basedOn w:val="Normal"/>
    <w:link w:val="HeaderChar"/>
    <w:rsid w:val="00747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022"/>
    <w:rPr>
      <w:rFonts w:ascii="Times New Roman" w:eastAsia="Times New Roman" w:hAnsi="Times New Roman" w:cs="Times New Roman"/>
      <w:sz w:val="16"/>
      <w:szCs w:val="20"/>
      <w:lang w:val="en-GB" w:eastAsia="en-US"/>
    </w:rPr>
  </w:style>
  <w:style w:type="paragraph" w:customStyle="1" w:styleId="Chapter">
    <w:name w:val="Chapter"/>
    <w:basedOn w:val="Normal"/>
    <w:rsid w:val="00747022"/>
    <w:pPr>
      <w:spacing w:before="240"/>
    </w:pPr>
    <w:rPr>
      <w:rFonts w:ascii="Times New Roman" w:hAnsi="Times New Roman"/>
      <w:smallCaps/>
      <w:spacing w:val="80"/>
      <w:sz w:val="28"/>
    </w:rPr>
  </w:style>
  <w:style w:type="paragraph" w:customStyle="1" w:styleId="InChapter">
    <w:name w:val="InChapter"/>
    <w:basedOn w:val="Heading3"/>
    <w:rsid w:val="00747022"/>
    <w:pPr>
      <w:spacing w:after="240"/>
      <w:outlineLvl w:val="9"/>
    </w:pPr>
    <w:rPr>
      <w:noProof/>
    </w:rPr>
  </w:style>
  <w:style w:type="paragraph" w:styleId="Index2">
    <w:name w:val="index 2"/>
    <w:basedOn w:val="Normal"/>
    <w:next w:val="Normal"/>
    <w:semiHidden/>
    <w:rsid w:val="00747022"/>
    <w:pPr>
      <w:tabs>
        <w:tab w:val="right" w:pos="4176"/>
      </w:tabs>
      <w:ind w:left="568" w:hanging="284"/>
    </w:pPr>
    <w:rPr>
      <w:rFonts w:ascii="Garamond" w:hAnsi="Garamond"/>
    </w:rPr>
  </w:style>
  <w:style w:type="paragraph" w:customStyle="1" w:styleId="Byline">
    <w:name w:val="Byline"/>
    <w:rsid w:val="00747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022"/>
    <w:pPr>
      <w:tabs>
        <w:tab w:val="clear" w:pos="3600"/>
        <w:tab w:val="clear" w:pos="3958"/>
      </w:tabs>
      <w:jc w:val="right"/>
    </w:pPr>
  </w:style>
  <w:style w:type="character" w:styleId="Emphasis">
    <w:name w:val="Emphasis"/>
    <w:basedOn w:val="DefaultParagraphFont"/>
    <w:qFormat/>
    <w:rsid w:val="00747022"/>
    <w:rPr>
      <w:i/>
    </w:rPr>
  </w:style>
  <w:style w:type="paragraph" w:styleId="Caption">
    <w:name w:val="caption"/>
    <w:basedOn w:val="BodyText"/>
    <w:next w:val="Normal"/>
    <w:qFormat/>
    <w:rsid w:val="00747022"/>
    <w:pPr>
      <w:framePr w:w="2268" w:hSpace="181" w:vSpace="181" w:wrap="around" w:vAnchor="text" w:hAnchor="page" w:x="1135" w:y="285" w:anchorLock="1"/>
    </w:pPr>
    <w:rPr>
      <w:i/>
    </w:rPr>
  </w:style>
  <w:style w:type="paragraph" w:customStyle="1" w:styleId="MiniTOCTitle">
    <w:name w:val="MiniTOCTitle"/>
    <w:basedOn w:val="Heading4"/>
    <w:rsid w:val="00747022"/>
    <w:pPr>
      <w:spacing w:before="240"/>
      <w:outlineLvl w:val="9"/>
    </w:pPr>
    <w:rPr>
      <w:noProof/>
      <w:sz w:val="24"/>
    </w:rPr>
  </w:style>
  <w:style w:type="paragraph" w:customStyle="1" w:styleId="MiniTOCItem">
    <w:name w:val="MiniTOCItem"/>
    <w:basedOn w:val="ListBullet"/>
    <w:rsid w:val="00747022"/>
    <w:pPr>
      <w:numPr>
        <w:numId w:val="0"/>
      </w:numPr>
      <w:tabs>
        <w:tab w:val="right" w:leader="dot" w:pos="6521"/>
      </w:tabs>
      <w:spacing w:before="0" w:after="0"/>
    </w:pPr>
  </w:style>
  <w:style w:type="paragraph" w:customStyle="1" w:styleId="TOFTitle">
    <w:name w:val="TOFTitle"/>
    <w:basedOn w:val="TOCTitle"/>
    <w:rsid w:val="00747022"/>
  </w:style>
  <w:style w:type="paragraph" w:styleId="TableofFigures">
    <w:name w:val="table of figures"/>
    <w:basedOn w:val="Normal"/>
    <w:next w:val="Normal"/>
    <w:semiHidden/>
    <w:rsid w:val="00747022"/>
    <w:pPr>
      <w:tabs>
        <w:tab w:val="right" w:leader="dot" w:pos="9072"/>
      </w:tabs>
      <w:ind w:left="970" w:hanging="403"/>
    </w:pPr>
    <w:rPr>
      <w:rFonts w:ascii="Times New Roman" w:hAnsi="Times New Roman"/>
      <w:b/>
    </w:rPr>
  </w:style>
  <w:style w:type="paragraph" w:styleId="ListNumber">
    <w:name w:val="List Number"/>
    <w:basedOn w:val="List"/>
    <w:rsid w:val="00747022"/>
    <w:pPr>
      <w:numPr>
        <w:numId w:val="14"/>
      </w:numPr>
      <w:tabs>
        <w:tab w:val="clear" w:pos="340"/>
      </w:tabs>
    </w:pPr>
  </w:style>
  <w:style w:type="character" w:customStyle="1" w:styleId="WingdingSymbols">
    <w:name w:val="Wingding Symbols"/>
    <w:rsid w:val="00747022"/>
    <w:rPr>
      <w:rFonts w:ascii="Wingdings" w:hAnsi="Wingdings"/>
    </w:rPr>
  </w:style>
  <w:style w:type="paragraph" w:customStyle="1" w:styleId="TableHeading">
    <w:name w:val="Table Heading"/>
    <w:basedOn w:val="HeadingBase"/>
    <w:rsid w:val="00747022"/>
    <w:pPr>
      <w:keepLines/>
      <w:pBdr>
        <w:bottom w:val="single" w:sz="6" w:space="1" w:color="918585"/>
      </w:pBdr>
      <w:spacing w:before="240"/>
    </w:pPr>
  </w:style>
  <w:style w:type="character" w:customStyle="1" w:styleId="HotSpot">
    <w:name w:val="HotSpot"/>
    <w:rsid w:val="00747022"/>
    <w:rPr>
      <w:color w:val="0033CC"/>
      <w:u w:val="none"/>
    </w:rPr>
  </w:style>
  <w:style w:type="paragraph" w:customStyle="1" w:styleId="BodyTextRight">
    <w:name w:val="Body Text Right"/>
    <w:basedOn w:val="BodyText"/>
    <w:rsid w:val="00747022"/>
    <w:pPr>
      <w:spacing w:before="0" w:after="0"/>
      <w:jc w:val="right"/>
    </w:pPr>
  </w:style>
  <w:style w:type="paragraph" w:styleId="Index3">
    <w:name w:val="index 3"/>
    <w:basedOn w:val="ListNumber2"/>
    <w:next w:val="Normal"/>
    <w:semiHidden/>
    <w:rsid w:val="00747022"/>
    <w:pPr>
      <w:numPr>
        <w:numId w:val="0"/>
      </w:numPr>
      <w:tabs>
        <w:tab w:val="right" w:leader="dot" w:pos="4176"/>
      </w:tabs>
    </w:pPr>
  </w:style>
  <w:style w:type="paragraph" w:styleId="ListNumber2">
    <w:name w:val="List Number 2"/>
    <w:basedOn w:val="List2"/>
    <w:rsid w:val="00747022"/>
    <w:pPr>
      <w:numPr>
        <w:numId w:val="9"/>
      </w:numPr>
      <w:tabs>
        <w:tab w:val="clear" w:pos="1060"/>
      </w:tabs>
    </w:pPr>
  </w:style>
  <w:style w:type="paragraph" w:customStyle="1" w:styleId="MarginNote">
    <w:name w:val="Margin Note"/>
    <w:basedOn w:val="BodyText"/>
    <w:rsid w:val="00747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022"/>
    <w:rPr>
      <w:sz w:val="32"/>
    </w:rPr>
  </w:style>
  <w:style w:type="paragraph" w:customStyle="1" w:styleId="HeadingProcedure">
    <w:name w:val="Heading Procedure"/>
    <w:basedOn w:val="HeadingBase"/>
    <w:next w:val="Normal"/>
    <w:rsid w:val="00747022"/>
    <w:pPr>
      <w:tabs>
        <w:tab w:val="left" w:pos="0"/>
      </w:tabs>
      <w:spacing w:before="120" w:after="60"/>
    </w:pPr>
    <w:rPr>
      <w:i/>
      <w:color w:val="918585"/>
      <w:sz w:val="22"/>
    </w:rPr>
  </w:style>
  <w:style w:type="paragraph" w:customStyle="1" w:styleId="TableBodyText">
    <w:name w:val="Table Body Text"/>
    <w:basedOn w:val="BodyText"/>
    <w:rsid w:val="00747022"/>
    <w:pPr>
      <w:spacing w:before="60" w:after="60"/>
    </w:pPr>
  </w:style>
  <w:style w:type="paragraph" w:styleId="ListContinue">
    <w:name w:val="List Continue"/>
    <w:basedOn w:val="List"/>
    <w:rsid w:val="00747022"/>
    <w:pPr>
      <w:ind w:firstLine="0"/>
    </w:pPr>
  </w:style>
  <w:style w:type="paragraph" w:customStyle="1" w:styleId="ListNote">
    <w:name w:val="List Note"/>
    <w:basedOn w:val="List"/>
    <w:rsid w:val="00747022"/>
    <w:pPr>
      <w:pBdr>
        <w:top w:val="single" w:sz="6" w:space="2" w:color="918585"/>
        <w:bottom w:val="single" w:sz="6" w:space="2" w:color="918585"/>
      </w:pBdr>
      <w:tabs>
        <w:tab w:val="left" w:pos="1021"/>
      </w:tabs>
      <w:ind w:firstLine="0"/>
    </w:pPr>
  </w:style>
  <w:style w:type="paragraph" w:customStyle="1" w:styleId="Warning">
    <w:name w:val="Warning"/>
    <w:basedOn w:val="BodyText"/>
    <w:rsid w:val="00747022"/>
    <w:pPr>
      <w:shd w:val="clear" w:color="auto" w:fill="D9D9D9"/>
      <w:tabs>
        <w:tab w:val="left" w:pos="992"/>
      </w:tabs>
      <w:ind w:left="119" w:right="119"/>
    </w:pPr>
    <w:rPr>
      <w:sz w:val="20"/>
    </w:rPr>
  </w:style>
  <w:style w:type="paragraph" w:customStyle="1" w:styleId="MarginIcons">
    <w:name w:val="Margin Icons"/>
    <w:basedOn w:val="BodyText"/>
    <w:rsid w:val="00747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022"/>
    <w:rPr>
      <w:rFonts w:ascii="Courier New" w:hAnsi="Courier New"/>
    </w:rPr>
  </w:style>
  <w:style w:type="paragraph" w:customStyle="1" w:styleId="NoteBullet">
    <w:name w:val="Note Bullet"/>
    <w:basedOn w:val="Note"/>
    <w:rsid w:val="00747022"/>
    <w:pPr>
      <w:tabs>
        <w:tab w:val="clear" w:pos="680"/>
      </w:tabs>
      <w:spacing w:before="60" w:after="60"/>
    </w:pPr>
  </w:style>
  <w:style w:type="paragraph" w:customStyle="1" w:styleId="SubHeading2">
    <w:name w:val="SubHeading2"/>
    <w:basedOn w:val="HeadingBase"/>
    <w:rsid w:val="00747022"/>
    <w:pPr>
      <w:spacing w:before="240" w:after="60"/>
    </w:pPr>
    <w:rPr>
      <w:sz w:val="20"/>
    </w:rPr>
  </w:style>
  <w:style w:type="paragraph" w:customStyle="1" w:styleId="SubHeading1">
    <w:name w:val="SubHeading1"/>
    <w:basedOn w:val="HeadingBase"/>
    <w:rsid w:val="00747022"/>
    <w:pPr>
      <w:spacing w:before="240" w:after="60"/>
    </w:pPr>
    <w:rPr>
      <w:color w:val="918585"/>
      <w:sz w:val="22"/>
    </w:rPr>
  </w:style>
  <w:style w:type="paragraph" w:customStyle="1" w:styleId="SideHeading">
    <w:name w:val="Side Heading"/>
    <w:basedOn w:val="HeadingBase"/>
    <w:rsid w:val="00747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022"/>
    <w:pPr>
      <w:numPr>
        <w:numId w:val="10"/>
      </w:numPr>
    </w:pPr>
  </w:style>
  <w:style w:type="paragraph" w:styleId="PlainText">
    <w:name w:val="Plain Text"/>
    <w:basedOn w:val="Normal"/>
    <w:link w:val="PlainTextChar"/>
    <w:rsid w:val="00747022"/>
    <w:rPr>
      <w:sz w:val="20"/>
    </w:rPr>
  </w:style>
  <w:style w:type="character" w:customStyle="1" w:styleId="PlainTextChar">
    <w:name w:val="Plain Text Char"/>
    <w:basedOn w:val="DefaultParagraphFont"/>
    <w:link w:val="PlainText"/>
    <w:rsid w:val="00747022"/>
    <w:rPr>
      <w:rFonts w:ascii="Courier New" w:eastAsia="Times New Roman" w:hAnsi="Courier New" w:cs="Times New Roman"/>
      <w:sz w:val="20"/>
      <w:szCs w:val="20"/>
      <w:lang w:eastAsia="en-US"/>
    </w:rPr>
  </w:style>
  <w:style w:type="character" w:customStyle="1" w:styleId="MenuOption">
    <w:name w:val="Menu Option"/>
    <w:basedOn w:val="DefaultParagraphFont"/>
    <w:rsid w:val="00747022"/>
    <w:rPr>
      <w:b/>
      <w:smallCaps/>
    </w:rPr>
  </w:style>
  <w:style w:type="paragraph" w:customStyle="1" w:styleId="TableListNumber">
    <w:name w:val="Table List Number"/>
    <w:basedOn w:val="ListNumber"/>
    <w:rsid w:val="00747022"/>
    <w:pPr>
      <w:numPr>
        <w:numId w:val="0"/>
      </w:numPr>
    </w:pPr>
  </w:style>
  <w:style w:type="paragraph" w:styleId="TOC4">
    <w:name w:val="toc 4"/>
    <w:basedOn w:val="TOCBase"/>
    <w:next w:val="Normal"/>
    <w:semiHidden/>
    <w:rsid w:val="00747022"/>
    <w:pPr>
      <w:tabs>
        <w:tab w:val="right" w:leader="dot" w:pos="9071"/>
      </w:tabs>
      <w:ind w:left="1701"/>
    </w:pPr>
  </w:style>
  <w:style w:type="paragraph" w:customStyle="1" w:styleId="ListAlpha">
    <w:name w:val="List Alpha"/>
    <w:basedOn w:val="List"/>
    <w:rsid w:val="00747022"/>
    <w:pPr>
      <w:numPr>
        <w:numId w:val="8"/>
      </w:numPr>
    </w:pPr>
  </w:style>
  <w:style w:type="paragraph" w:customStyle="1" w:styleId="ListAlpha2">
    <w:name w:val="List Alpha 2"/>
    <w:basedOn w:val="List2"/>
    <w:rsid w:val="00747022"/>
    <w:pPr>
      <w:numPr>
        <w:numId w:val="7"/>
      </w:numPr>
    </w:pPr>
  </w:style>
  <w:style w:type="paragraph" w:styleId="List2">
    <w:name w:val="List 2"/>
    <w:basedOn w:val="BodyText"/>
    <w:rsid w:val="00747022"/>
    <w:pPr>
      <w:tabs>
        <w:tab w:val="left" w:pos="680"/>
      </w:tabs>
      <w:spacing w:before="60" w:after="60"/>
      <w:ind w:left="680" w:hanging="340"/>
    </w:pPr>
  </w:style>
  <w:style w:type="paragraph" w:styleId="List3">
    <w:name w:val="List 3"/>
    <w:basedOn w:val="BodyText"/>
    <w:rsid w:val="00747022"/>
    <w:pPr>
      <w:tabs>
        <w:tab w:val="left" w:pos="1021"/>
      </w:tabs>
      <w:spacing w:before="60" w:after="60"/>
      <w:ind w:left="1020" w:hanging="340"/>
    </w:pPr>
  </w:style>
  <w:style w:type="paragraph" w:styleId="List4">
    <w:name w:val="List 4"/>
    <w:basedOn w:val="BodyText"/>
    <w:rsid w:val="00747022"/>
    <w:pPr>
      <w:tabs>
        <w:tab w:val="left" w:pos="1361"/>
      </w:tabs>
      <w:spacing w:before="60" w:after="60"/>
      <w:ind w:left="1361" w:hanging="340"/>
    </w:pPr>
  </w:style>
  <w:style w:type="paragraph" w:styleId="List5">
    <w:name w:val="List 5"/>
    <w:basedOn w:val="BodyText"/>
    <w:rsid w:val="00747022"/>
    <w:pPr>
      <w:tabs>
        <w:tab w:val="left" w:pos="1701"/>
      </w:tabs>
      <w:spacing w:before="60" w:after="60"/>
      <w:ind w:left="1701" w:hanging="340"/>
    </w:pPr>
  </w:style>
  <w:style w:type="paragraph" w:styleId="ListBullet3">
    <w:name w:val="List Bullet 3"/>
    <w:basedOn w:val="List3"/>
    <w:rsid w:val="00747022"/>
    <w:pPr>
      <w:numPr>
        <w:numId w:val="13"/>
      </w:numPr>
      <w:tabs>
        <w:tab w:val="clear" w:pos="1021"/>
      </w:tabs>
      <w:ind w:left="1037" w:hanging="357"/>
    </w:pPr>
  </w:style>
  <w:style w:type="paragraph" w:styleId="ListBullet4">
    <w:name w:val="List Bullet 4"/>
    <w:basedOn w:val="List4"/>
    <w:rsid w:val="00747022"/>
    <w:pPr>
      <w:numPr>
        <w:numId w:val="2"/>
      </w:numPr>
      <w:tabs>
        <w:tab w:val="clear" w:pos="1361"/>
      </w:tabs>
    </w:pPr>
  </w:style>
  <w:style w:type="paragraph" w:styleId="ListBullet5">
    <w:name w:val="List Bullet 5"/>
    <w:basedOn w:val="List5"/>
    <w:rsid w:val="00747022"/>
    <w:pPr>
      <w:numPr>
        <w:numId w:val="3"/>
      </w:numPr>
    </w:pPr>
  </w:style>
  <w:style w:type="paragraph" w:styleId="ListContinue2">
    <w:name w:val="List Continue 2"/>
    <w:basedOn w:val="List2"/>
    <w:rsid w:val="00747022"/>
    <w:pPr>
      <w:ind w:firstLine="0"/>
    </w:pPr>
  </w:style>
  <w:style w:type="paragraph" w:styleId="ListContinue3">
    <w:name w:val="List Continue 3"/>
    <w:basedOn w:val="List3"/>
    <w:rsid w:val="00747022"/>
    <w:pPr>
      <w:ind w:left="1021" w:firstLine="0"/>
    </w:pPr>
  </w:style>
  <w:style w:type="paragraph" w:styleId="ListContinue4">
    <w:name w:val="List Continue 4"/>
    <w:basedOn w:val="List4"/>
    <w:rsid w:val="00747022"/>
    <w:pPr>
      <w:ind w:firstLine="0"/>
    </w:pPr>
  </w:style>
  <w:style w:type="paragraph" w:styleId="ListContinue5">
    <w:name w:val="List Continue 5"/>
    <w:basedOn w:val="List5"/>
    <w:rsid w:val="00747022"/>
    <w:pPr>
      <w:ind w:firstLine="0"/>
    </w:pPr>
  </w:style>
  <w:style w:type="paragraph" w:styleId="ListNumber3">
    <w:name w:val="List Number 3"/>
    <w:basedOn w:val="List3"/>
    <w:rsid w:val="00747022"/>
    <w:pPr>
      <w:numPr>
        <w:numId w:val="4"/>
      </w:numPr>
    </w:pPr>
  </w:style>
  <w:style w:type="paragraph" w:styleId="ListNumber4">
    <w:name w:val="List Number 4"/>
    <w:basedOn w:val="List4"/>
    <w:rsid w:val="00747022"/>
    <w:pPr>
      <w:numPr>
        <w:numId w:val="5"/>
      </w:numPr>
    </w:pPr>
  </w:style>
  <w:style w:type="paragraph" w:styleId="ListNumber5">
    <w:name w:val="List Number 5"/>
    <w:basedOn w:val="List5"/>
    <w:rsid w:val="00747022"/>
    <w:pPr>
      <w:numPr>
        <w:numId w:val="6"/>
      </w:numPr>
    </w:pPr>
  </w:style>
  <w:style w:type="paragraph" w:styleId="BlockText">
    <w:name w:val="Block Text"/>
    <w:basedOn w:val="Normal"/>
    <w:rsid w:val="00747022"/>
    <w:pPr>
      <w:spacing w:after="120"/>
      <w:ind w:left="1440" w:right="1440"/>
    </w:pPr>
  </w:style>
  <w:style w:type="character" w:customStyle="1" w:styleId="Subscript">
    <w:name w:val="Subscript"/>
    <w:basedOn w:val="DefaultParagraphFont"/>
    <w:rsid w:val="00747022"/>
    <w:rPr>
      <w:sz w:val="16"/>
      <w:vertAlign w:val="subscript"/>
    </w:rPr>
  </w:style>
  <w:style w:type="character" w:customStyle="1" w:styleId="Superscript">
    <w:name w:val="Superscript"/>
    <w:basedOn w:val="DefaultParagraphFont"/>
    <w:rsid w:val="00747022"/>
    <w:rPr>
      <w:sz w:val="16"/>
      <w:vertAlign w:val="superscript"/>
    </w:rPr>
  </w:style>
  <w:style w:type="character" w:customStyle="1" w:styleId="Symbols">
    <w:name w:val="Symbols"/>
    <w:basedOn w:val="DefaultParagraphFont"/>
    <w:rsid w:val="00747022"/>
    <w:rPr>
      <w:rFonts w:ascii="Symbol" w:hAnsi="Symbol"/>
    </w:rPr>
  </w:style>
  <w:style w:type="character" w:customStyle="1" w:styleId="MenuOptions">
    <w:name w:val="Menu Options"/>
    <w:basedOn w:val="DefaultParagraphFont"/>
    <w:rsid w:val="00747022"/>
    <w:rPr>
      <w:rFonts w:ascii="Arial Narrow" w:hAnsi="Arial Narrow"/>
      <w:smallCaps/>
    </w:rPr>
  </w:style>
  <w:style w:type="character" w:customStyle="1" w:styleId="Buttons">
    <w:name w:val="Buttons"/>
    <w:basedOn w:val="DefaultParagraphFont"/>
    <w:rsid w:val="00747022"/>
    <w:rPr>
      <w:b/>
    </w:rPr>
  </w:style>
  <w:style w:type="character" w:customStyle="1" w:styleId="Underlined">
    <w:name w:val="Underlined"/>
    <w:basedOn w:val="DefaultParagraphFont"/>
    <w:rsid w:val="00747022"/>
    <w:rPr>
      <w:u w:val="single"/>
    </w:rPr>
  </w:style>
  <w:style w:type="paragraph" w:customStyle="1" w:styleId="TableBodyTextRight">
    <w:name w:val="Table Body Text Right"/>
    <w:basedOn w:val="TableBodyText"/>
    <w:rsid w:val="00747022"/>
    <w:pPr>
      <w:widowControl w:val="0"/>
      <w:autoSpaceDE w:val="0"/>
      <w:autoSpaceDN w:val="0"/>
      <w:adjustRightInd w:val="0"/>
      <w:jc w:val="right"/>
    </w:pPr>
    <w:rPr>
      <w:rFonts w:cs="Arial"/>
      <w:szCs w:val="18"/>
    </w:rPr>
  </w:style>
  <w:style w:type="paragraph" w:customStyle="1" w:styleId="CopyrightText">
    <w:name w:val="Copyright Text"/>
    <w:basedOn w:val="BodyText"/>
    <w:rsid w:val="00747022"/>
    <w:rPr>
      <w:sz w:val="18"/>
    </w:rPr>
  </w:style>
  <w:style w:type="paragraph" w:customStyle="1" w:styleId="BodySmallRight">
    <w:name w:val="Body Small Right"/>
    <w:basedOn w:val="BodyTextRight"/>
    <w:rsid w:val="00747022"/>
    <w:rPr>
      <w:sz w:val="18"/>
      <w:szCs w:val="18"/>
    </w:rPr>
  </w:style>
  <w:style w:type="paragraph" w:customStyle="1" w:styleId="MarginEdition">
    <w:name w:val="Margin Edition"/>
    <w:basedOn w:val="MarginNote"/>
    <w:rsid w:val="00747022"/>
    <w:pPr>
      <w:spacing w:before="0" w:after="0"/>
    </w:pPr>
    <w:rPr>
      <w:rFonts w:ascii="Times New Roman" w:hAnsi="Times New Roman"/>
      <w:color w:val="999999"/>
    </w:rPr>
  </w:style>
  <w:style w:type="paragraph" w:customStyle="1" w:styleId="Spacer">
    <w:name w:val="Spacer"/>
    <w:basedOn w:val="Normal"/>
    <w:rsid w:val="00747022"/>
    <w:rPr>
      <w:sz w:val="2"/>
      <w:szCs w:val="2"/>
    </w:rPr>
  </w:style>
  <w:style w:type="character" w:customStyle="1" w:styleId="Small">
    <w:name w:val="Small"/>
    <w:basedOn w:val="DefaultParagraphFont"/>
    <w:rsid w:val="00747022"/>
    <w:rPr>
      <w:sz w:val="16"/>
    </w:rPr>
  </w:style>
  <w:style w:type="paragraph" w:customStyle="1" w:styleId="WideTable">
    <w:name w:val="Wide Table"/>
    <w:basedOn w:val="Normal"/>
    <w:rsid w:val="00747022"/>
    <w:pPr>
      <w:ind w:left="-1418"/>
    </w:pPr>
    <w:rPr>
      <w:sz w:val="2"/>
      <w:szCs w:val="2"/>
    </w:rPr>
  </w:style>
  <w:style w:type="character" w:styleId="PageNumber">
    <w:name w:val="page number"/>
    <w:basedOn w:val="DefaultParagraphFont"/>
    <w:rsid w:val="00747022"/>
  </w:style>
  <w:style w:type="paragraph" w:styleId="Quote">
    <w:name w:val="Quote"/>
    <w:basedOn w:val="Heading1"/>
    <w:link w:val="QuoteChar"/>
    <w:qFormat/>
    <w:rsid w:val="00747022"/>
    <w:rPr>
      <w:b w:val="0"/>
      <w:sz w:val="72"/>
      <w:szCs w:val="72"/>
      <w:lang w:val="en-NZ"/>
    </w:rPr>
  </w:style>
  <w:style w:type="character" w:customStyle="1" w:styleId="QuoteChar">
    <w:name w:val="Quote Char"/>
    <w:basedOn w:val="DefaultParagraphFont"/>
    <w:link w:val="Quote"/>
    <w:rsid w:val="00747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022"/>
    <w:pPr>
      <w:pageBreakBefore/>
    </w:pPr>
  </w:style>
  <w:style w:type="paragraph" w:customStyle="1" w:styleId="Border">
    <w:name w:val="Border"/>
    <w:basedOn w:val="Normal"/>
    <w:qFormat/>
    <w:rsid w:val="00747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022"/>
    <w:rPr>
      <w:b/>
      <w:bCs/>
      <w:i/>
      <w:iCs/>
      <w:color w:val="auto"/>
    </w:rPr>
  </w:style>
  <w:style w:type="paragraph" w:styleId="IntenseQuote">
    <w:name w:val="Intense Quote"/>
    <w:basedOn w:val="Normal"/>
    <w:next w:val="Normal"/>
    <w:link w:val="IntenseQuoteChar"/>
    <w:uiPriority w:val="30"/>
    <w:qFormat/>
    <w:rsid w:val="00747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022"/>
    <w:rPr>
      <w:smallCaps/>
      <w:color w:val="auto"/>
      <w:u w:val="single"/>
    </w:rPr>
  </w:style>
  <w:style w:type="character" w:styleId="IntenseReference">
    <w:name w:val="Intense Reference"/>
    <w:basedOn w:val="DefaultParagraphFont"/>
    <w:uiPriority w:val="32"/>
    <w:qFormat/>
    <w:rsid w:val="00747022"/>
    <w:rPr>
      <w:b/>
      <w:bCs/>
      <w:smallCaps/>
      <w:color w:val="auto"/>
      <w:spacing w:val="5"/>
      <w:u w:val="single"/>
    </w:rPr>
  </w:style>
  <w:style w:type="paragraph" w:customStyle="1" w:styleId="2ColumnHeading">
    <w:name w:val="2Column Heading"/>
    <w:basedOn w:val="BodyText"/>
    <w:qFormat/>
    <w:rsid w:val="00747022"/>
    <w:pPr>
      <w:spacing w:after="60"/>
      <w:ind w:left="-2268"/>
    </w:pPr>
    <w:rPr>
      <w:b/>
    </w:rPr>
  </w:style>
  <w:style w:type="paragraph" w:customStyle="1" w:styleId="Heading1TOC">
    <w:name w:val="Heading1 TOC"/>
    <w:basedOn w:val="Normal"/>
    <w:qFormat/>
    <w:rsid w:val="00747022"/>
    <w:pPr>
      <w:spacing w:before="240" w:after="120"/>
    </w:pPr>
    <w:rPr>
      <w:rFonts w:ascii="Times New Roman" w:hAnsi="Times New Roman"/>
      <w:b/>
      <w:sz w:val="32"/>
    </w:rPr>
  </w:style>
  <w:style w:type="paragraph" w:customStyle="1" w:styleId="Heading2TOC">
    <w:name w:val="Heading2 TOC"/>
    <w:basedOn w:val="Normal"/>
    <w:qFormat/>
    <w:rsid w:val="00747022"/>
    <w:pPr>
      <w:spacing w:before="240" w:after="60"/>
    </w:pPr>
    <w:rPr>
      <w:rFonts w:ascii="Times New Roman" w:hAnsi="Times New Roman"/>
      <w:b/>
      <w:sz w:val="28"/>
    </w:rPr>
  </w:style>
  <w:style w:type="character" w:customStyle="1" w:styleId="Underline">
    <w:name w:val="Underline"/>
    <w:basedOn w:val="DefaultParagraphFont"/>
    <w:qFormat/>
    <w:rsid w:val="00747022"/>
    <w:rPr>
      <w:u w:val="single"/>
    </w:rPr>
  </w:style>
  <w:style w:type="character" w:customStyle="1" w:styleId="BoldandItalics">
    <w:name w:val="Bold and Italics"/>
    <w:qFormat/>
    <w:rsid w:val="00747022"/>
    <w:rPr>
      <w:b/>
      <w:i/>
      <w:u w:val="none"/>
    </w:rPr>
  </w:style>
  <w:style w:type="paragraph" w:styleId="BalloonText">
    <w:name w:val="Balloon Text"/>
    <w:basedOn w:val="Normal"/>
    <w:link w:val="BalloonTextChar"/>
    <w:rsid w:val="00747022"/>
    <w:rPr>
      <w:rFonts w:ascii="Tahoma" w:hAnsi="Tahoma" w:cs="Tahoma"/>
      <w:sz w:val="16"/>
      <w:szCs w:val="16"/>
    </w:rPr>
  </w:style>
  <w:style w:type="character" w:customStyle="1" w:styleId="BalloonTextChar">
    <w:name w:val="Balloon Text Char"/>
    <w:basedOn w:val="DefaultParagraphFont"/>
    <w:link w:val="BalloonText"/>
    <w:rsid w:val="00747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0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022"/>
    <w:rPr>
      <w:b/>
      <w:color w:val="660033"/>
      <w:spacing w:val="0"/>
    </w:rPr>
  </w:style>
  <w:style w:type="paragraph" w:customStyle="1" w:styleId="Nameditemlist">
    <w:name w:val="Named item list"/>
    <w:basedOn w:val="BodyText"/>
    <w:qFormat/>
    <w:rsid w:val="00747022"/>
    <w:pPr>
      <w:tabs>
        <w:tab w:val="left" w:pos="2835"/>
      </w:tabs>
      <w:ind w:left="2835" w:hanging="2835"/>
    </w:pPr>
  </w:style>
  <w:style w:type="paragraph" w:customStyle="1" w:styleId="BodyTextnopadding">
    <w:name w:val="Body Text no padding"/>
    <w:basedOn w:val="BodyText"/>
    <w:qFormat/>
    <w:rsid w:val="00747022"/>
    <w:pPr>
      <w:spacing w:before="0" w:after="0"/>
    </w:pPr>
  </w:style>
  <w:style w:type="paragraph" w:customStyle="1" w:styleId="BodyTextBold">
    <w:name w:val="Body Text Bold"/>
    <w:basedOn w:val="BodyText"/>
    <w:qFormat/>
    <w:rsid w:val="00747022"/>
    <w:rPr>
      <w:b/>
    </w:rPr>
  </w:style>
  <w:style w:type="character" w:styleId="Hyperlink">
    <w:name w:val="Hyperlink"/>
    <w:basedOn w:val="DefaultParagraphFont"/>
    <w:uiPriority w:val="99"/>
    <w:unhideWhenUsed/>
    <w:rsid w:val="00466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5580</Characters>
  <Application>Microsoft Office Word</Application>
  <DocSecurity>0</DocSecurity>
  <Lines>253</Lines>
  <Paragraphs>151</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MSS405033 Optimise office systems to deliver to customer demand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2022-04-05T04:58:00Z</dcterms:created>
  <dcterms:modified xsi:type="dcterms:W3CDTF">2022-04-05T04:58:00Z</dcterms:modified>
</cp:coreProperties>
</file>