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929" w:rsidP="005C0929">
      <w:pPr>
        <w:pStyle w:val="Title"/>
      </w:pPr>
      <w:r>
        <w:fldChar w:fldCharType="begin"/>
      </w:r>
      <w:r>
        <w:instrText xml:space="preserve"> TITLE   \* MERGEFORMAT </w:instrText>
      </w:r>
      <w:r>
        <w:fldChar w:fldCharType="separate"/>
      </w:r>
      <w:r>
        <w:t>MSS405032 Analyse cost implications of maintenance strategy</w:t>
      </w:r>
      <w:r>
        <w:fldChar w:fldCharType="end"/>
      </w:r>
    </w:p>
    <w:p w:rsidR="005C0929" w:rsidP="005C0929">
      <w:pPr>
        <w:pStyle w:val="Version"/>
        <w:sectPr w:rsidSect="007A5F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F98" w:rsidP="007A5F98">
      <w:pPr>
        <w:pStyle w:val="SuperHeading"/>
      </w:pPr>
      <w:r w:rsidRPr="007A5F98">
        <w:t>MSS405032 Analyse cost implications of maintenance strategy</w:t>
      </w:r>
    </w:p>
    <w:p w:rsidR="00000000" w:rsidRPr="007A5F98" w:rsidP="007A5F98">
      <w:pPr>
        <w:pStyle w:val="Heading1"/>
      </w:pPr>
      <w:bookmarkStart w:id="1" w:name="O_921328"/>
      <w:bookmarkEnd w:id="1"/>
      <w:r w:rsidRPr="007A5F98">
        <w:t>Modification History</w:t>
      </w:r>
    </w:p>
    <w:p w:rsidR="00000000" w:rsidRPr="007A5F98" w:rsidP="005C0929">
      <w:pPr>
        <w:pStyle w:val="BodyText"/>
      </w:pPr>
      <w:r w:rsidRPr="007A5F98">
        <w:t>Release 1. Supersedes and is equivalent to MSS405032A Analyse cost implications of maintenance strategy</w:t>
      </w:r>
    </w:p>
    <w:p w:rsidR="00000000" w:rsidRPr="007A5F98" w:rsidP="007A5F98">
      <w:pPr>
        <w:pStyle w:val="Heading1"/>
      </w:pPr>
      <w:bookmarkStart w:id="2" w:name="O_921336"/>
      <w:bookmarkEnd w:id="2"/>
      <w:r w:rsidRPr="007A5F98">
        <w:t>Application</w:t>
      </w:r>
    </w:p>
    <w:p w:rsidR="00000000" w:rsidRPr="007A5F98" w:rsidP="005C0929">
      <w:pPr>
        <w:pStyle w:val="BodyText"/>
      </w:pPr>
      <w:r w:rsidRPr="007A5F98">
        <w:t>This unit of competency covers the skills and knowledge required to analyse the cost i</w:t>
      </w:r>
      <w:r w:rsidRPr="007A5F98">
        <w:t>mplications of different maintenance strategies and to adjust or adopt a strategy to minimise or eliminate unnecessary costs. This unit applies to an individual in an organisation who is selecting or reviewing its proactive maintenance strategy. While tech</w:t>
      </w:r>
      <w:r w:rsidRPr="007A5F98">
        <w:t>nical factors are significant in the choice of maintenance strategy and tools, cost factors will also impact on the selection of a maintenance strategy. This unit covers the cost analysis of maintenance strategies and complements the technical analysis cov</w:t>
      </w:r>
      <w:r w:rsidRPr="007A5F98">
        <w:t xml:space="preserve">ered in MSS405081 Develop a proactive maintenance strategy. The technical analysis may be performed by the same or a different person to the person undertaking the cost analysis. </w:t>
      </w:r>
    </w:p>
    <w:p w:rsidR="00000000" w:rsidRPr="007A5F98" w:rsidP="005C0929">
      <w:pPr>
        <w:pStyle w:val="BodyText"/>
      </w:pPr>
      <w:r w:rsidRPr="007A5F98">
        <w:t>This unit primarily requires the application of skills associated with comm</w:t>
      </w:r>
      <w:r w:rsidRPr="007A5F98">
        <w:t>unication in gathering, analysing and applying costing information and consulting with maintenance personnel. Problem solving, initiative and enterprise, and planning and organising are required to analyse and estimate the cost of maintenance strategies.</w:t>
      </w:r>
    </w:p>
    <w:p w:rsidR="00000000" w:rsidRPr="007A5F98" w:rsidP="005C0929">
      <w:pPr>
        <w:pStyle w:val="BodyText"/>
      </w:pPr>
      <w:r w:rsidRPr="007A5F98">
        <w:t>No licensing, legislative or certification requirements apply to this unit at the time of publication.</w:t>
      </w:r>
    </w:p>
    <w:p w:rsidR="00000000" w:rsidRPr="007A5F98" w:rsidP="007A5F98">
      <w:pPr>
        <w:pStyle w:val="Heading1"/>
      </w:pPr>
      <w:bookmarkStart w:id="3" w:name="O_921335"/>
      <w:bookmarkEnd w:id="3"/>
      <w:r w:rsidRPr="007A5F98">
        <w:t>Pre-requisite Unit</w:t>
      </w:r>
    </w:p>
    <w:p w:rsidR="00000000" w:rsidRPr="007A5F98" w:rsidP="005C0929">
      <w:pPr>
        <w:pStyle w:val="BodyText"/>
      </w:pPr>
      <w:r w:rsidRPr="007A5F98">
        <w:t>Nil</w:t>
      </w:r>
    </w:p>
    <w:p w:rsidR="00000000" w:rsidRPr="007A5F98" w:rsidP="007A5F98">
      <w:pPr>
        <w:pStyle w:val="Heading1"/>
      </w:pPr>
      <w:bookmarkStart w:id="4" w:name="O_921334"/>
      <w:bookmarkEnd w:id="4"/>
      <w:r w:rsidRPr="007A5F98">
        <w:t>Competency Field</w:t>
      </w:r>
    </w:p>
    <w:p w:rsidR="00000000" w:rsidRPr="007A5F98" w:rsidP="005C0929">
      <w:pPr>
        <w:pStyle w:val="BodyText"/>
      </w:pPr>
      <w:r w:rsidRPr="007A5F98">
        <w:t>Competitive systems and practices</w:t>
      </w:r>
    </w:p>
    <w:p w:rsidR="00000000" w:rsidRPr="007A5F98" w:rsidP="007A5F98">
      <w:pPr>
        <w:pStyle w:val="Heading1"/>
      </w:pPr>
      <w:bookmarkStart w:id="5" w:name="O_921333"/>
      <w:bookmarkEnd w:id="5"/>
      <w:r w:rsidRPr="007A5F98">
        <w:t>Unit Sector</w:t>
      </w:r>
    </w:p>
    <w:p w:rsidR="00000000" w:rsidRPr="007A5F98" w:rsidP="005C0929">
      <w:pPr>
        <w:pStyle w:val="BodyText"/>
      </w:pPr>
      <w:r w:rsidRPr="007A5F98">
        <w:t>Not applicable</w:t>
      </w:r>
    </w:p>
    <w:p w:rsidR="00000000" w:rsidRPr="007A5F98" w:rsidP="007A5F98">
      <w:pPr>
        <w:pStyle w:val="Heading1"/>
      </w:pPr>
      <w:bookmarkStart w:id="6" w:name="O_921332"/>
      <w:bookmarkEnd w:id="6"/>
      <w:r w:rsidRPr="007A5F9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A5F9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 xml:space="preserve">Elements describe the </w:t>
            </w:r>
            <w:r w:rsidRPr="007A5F98">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 xml:space="preserve">Performance criteria describe the performance needed to </w:t>
            </w:r>
            <w:r w:rsidRPr="007A5F98">
              <w:t>demonstrate achievement of the element.</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5F98" w:rsidP="007A5F98">
            <w:pPr>
              <w:pStyle w:val="BodyText"/>
            </w:pPr>
            <w:r w:rsidRPr="007A5F98">
              <w:t>1</w:t>
            </w:r>
          </w:p>
        </w:tc>
        <w:tc>
          <w:tcPr>
            <w:tcW w:w="1962" w:type="dxa"/>
            <w:vMerge w:val="restart"/>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rPr>
                <w:rStyle w:val="SpecialBold"/>
              </w:rPr>
              <w:t>Analyse cost components of maintenance</w:t>
            </w: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1.1</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Determine cost of failure of plant/equipment.</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1.2</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Determine cost of a planned maintenance shutdown activity, including costs of re-start.</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1.3</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Determine cost of maintenance for a planned activity.</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1.4</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 xml:space="preserve">Determine cost </w:t>
            </w:r>
            <w:r w:rsidRPr="007A5F98">
              <w:t>of maintenance for an unplanned activity.</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1.5</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Determine costs of condition monitoring.</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1.6</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Identify cost implications of different maintenance strategies.</w:t>
            </w:r>
          </w:p>
        </w:tc>
      </w:tr>
      <w:tr w:rsidTr="007A5F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5F98">
            <w:pPr>
              <w:pStyle w:val="BodyText"/>
              <w:rPr>
                <w:lang w:val="en-NZ"/>
              </w:rPr>
            </w:pP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5F98" w:rsidP="007A5F98">
            <w:pPr>
              <w:pStyle w:val="BodyText"/>
            </w:pPr>
            <w:r w:rsidRPr="007A5F98">
              <w:t>2</w:t>
            </w:r>
          </w:p>
        </w:tc>
        <w:tc>
          <w:tcPr>
            <w:tcW w:w="1962" w:type="dxa"/>
            <w:vMerge w:val="restart"/>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rPr>
                <w:rStyle w:val="SpecialBold"/>
              </w:rPr>
              <w:t>Estimate life cycle costs of plant/ equipment</w:t>
            </w: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2.1</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Determine initial capital cost.</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2.2</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Estimate servicing, maintenance and repair costs.</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2.3</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Estimate production (e.g. loss of) and other costs associated with service, maintenance and repair.</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2.4</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Determine depreciation and other applicable allowances.</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2.5</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Estimate ancillary costs, such as training, commissioning and productivity loss.</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2.6</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Estimate technological life and costs of changing to current technology/costs of retaining obsolete equipment.</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2.7</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Estimate annualised costs in present value terms.</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2.8</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Identify life cycle cost implications for strategy.</w:t>
            </w:r>
          </w:p>
        </w:tc>
      </w:tr>
      <w:tr w:rsidTr="007A5F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5F98">
            <w:pPr>
              <w:pStyle w:val="BodyText"/>
              <w:rPr>
                <w:lang w:val="en-NZ"/>
              </w:rPr>
            </w:pP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5F98" w:rsidP="007A5F98">
            <w:pPr>
              <w:pStyle w:val="BodyText"/>
            </w:pPr>
            <w:r w:rsidRPr="007A5F98">
              <w:t>3</w:t>
            </w:r>
          </w:p>
        </w:tc>
        <w:tc>
          <w:tcPr>
            <w:tcW w:w="1962" w:type="dxa"/>
            <w:vMerge w:val="restart"/>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rPr>
                <w:rStyle w:val="SpecialBold"/>
              </w:rPr>
              <w:t>Liaise with proactive maintenance strategy developer</w:t>
            </w: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3.1</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Identify cost implications for different strategies.</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3.2</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Negotiate a strategy which minimises total costs.</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3.3</w:t>
            </w:r>
          </w:p>
        </w:tc>
        <w:tc>
          <w:tcPr>
            <w:tcW w:w="561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Monitor the implementation of the strategy to ensure the costs are minimised.</w:t>
            </w:r>
          </w:p>
        </w:tc>
      </w:tr>
      <w:tr w:rsidTr="007A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3.4</w:t>
            </w:r>
          </w:p>
        </w:tc>
        <w:tc>
          <w:tcPr>
            <w:tcW w:w="5610" w:type="dxa"/>
            <w:tcBorders>
              <w:top w:val="nil"/>
              <w:left w:val="nil"/>
              <w:bottom w:val="nil"/>
              <w:right w:val="nil"/>
            </w:tcBorders>
            <w:tcMar>
              <w:top w:w="0" w:type="dxa"/>
              <w:left w:w="62" w:type="dxa"/>
              <w:bottom w:w="0" w:type="dxa"/>
              <w:right w:w="62" w:type="dxa"/>
            </w:tcMar>
          </w:tcPr>
          <w:p w:rsidR="00000000" w:rsidRPr="007A5F98" w:rsidP="007A5F98">
            <w:pPr>
              <w:pStyle w:val="BodyText"/>
            </w:pPr>
            <w:r w:rsidRPr="007A5F98">
              <w:t>Make required adjustments to strategy.</w:t>
            </w:r>
          </w:p>
        </w:tc>
      </w:tr>
    </w:tbl>
    <w:p w:rsidR="00000000" w:rsidRPr="007A5F98" w:rsidP="007A5F98">
      <w:pPr>
        <w:pStyle w:val="BodyText"/>
      </w:pPr>
    </w:p>
    <w:p w:rsidR="00000000" w:rsidRPr="007A5F98" w:rsidP="007A5F98">
      <w:pPr>
        <w:pStyle w:val="AllowPageBreak"/>
      </w:pPr>
    </w:p>
    <w:p w:rsidR="00000000" w:rsidRPr="007A5F98" w:rsidP="007A5F98">
      <w:pPr>
        <w:pStyle w:val="Heading1"/>
      </w:pPr>
      <w:bookmarkStart w:id="7" w:name="O_921331"/>
      <w:bookmarkEnd w:id="7"/>
      <w:r w:rsidRPr="007A5F98">
        <w:t>Foundation Skills</w:t>
      </w:r>
    </w:p>
    <w:p w:rsidR="00000000" w:rsidRPr="007A5F98" w:rsidP="005C0929">
      <w:pPr>
        <w:pStyle w:val="BodyText"/>
      </w:pPr>
      <w:r w:rsidRPr="007A5F98">
        <w:t>This section describes those required skills (language, literacy and numeracy) that are essential to performance.</w:t>
      </w:r>
    </w:p>
    <w:p w:rsidR="00000000" w:rsidRPr="007A5F98" w:rsidP="005C0929">
      <w:pPr>
        <w:pStyle w:val="BodyText"/>
      </w:pPr>
      <w:r w:rsidRPr="007A5F98">
        <w:t>Foundation skills essential to performance are explicit in the performance criteria of this unit of competency.</w:t>
      </w:r>
    </w:p>
    <w:p w:rsidR="00000000" w:rsidRPr="007A5F98" w:rsidP="007A5F98">
      <w:pPr>
        <w:pStyle w:val="Heading1"/>
      </w:pPr>
      <w:bookmarkStart w:id="8" w:name="O_921330"/>
      <w:bookmarkEnd w:id="8"/>
      <w:r w:rsidRPr="007A5F98">
        <w:t>Range of Con</w:t>
      </w:r>
      <w:r w:rsidRPr="007A5F98">
        <w:t>ditions</w:t>
      </w:r>
    </w:p>
    <w:tbl>
      <w:tblPr>
        <w:tblW w:w="0" w:type="auto"/>
        <w:tblLayout w:type="fixed"/>
        <w:tblCellMar>
          <w:left w:w="62" w:type="dxa"/>
          <w:right w:w="62" w:type="dxa"/>
        </w:tblCellMar>
        <w:tblLook w:val="0000"/>
      </w:tblPr>
      <w:tblGrid>
        <w:gridCol w:w="2265"/>
        <w:gridCol w:w="6807"/>
      </w:tblGrid>
      <w:tr w:rsidTr="007A5F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t>This field allows for different work environments and conditions that may affect performance. Essential operating conditions that may be present (depending on the work situation, needs of the candidate, accessibility of the item, and local industry</w:t>
            </w:r>
            <w:r w:rsidRPr="007A5F98">
              <w:t xml:space="preserve"> and regional contexts) are included.</w:t>
            </w:r>
          </w:p>
        </w:tc>
      </w:tr>
      <w:tr w:rsidTr="007A5F98">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rPr>
                <w:rStyle w:val="SpecialBold"/>
              </w:rPr>
              <w:t>Competitive systems and practices include one or more of:</w:t>
            </w:r>
          </w:p>
        </w:tc>
        <w:tc>
          <w:tcPr>
            <w:tcW w:w="6807" w:type="dxa"/>
            <w:tcBorders>
              <w:top w:val="nil"/>
              <w:left w:val="nil"/>
              <w:bottom w:val="nil"/>
              <w:right w:val="nil"/>
            </w:tcBorders>
            <w:tcMar>
              <w:top w:w="0" w:type="dxa"/>
              <w:left w:w="62" w:type="dxa"/>
              <w:bottom w:w="0" w:type="dxa"/>
              <w:right w:w="62" w:type="dxa"/>
            </w:tcMar>
          </w:tcPr>
          <w:p w:rsidR="00000000" w:rsidRPr="007A5F98" w:rsidP="007A5F98">
            <w:pPr>
              <w:pStyle w:val="ListBullet"/>
            </w:pPr>
            <w:r w:rsidRPr="007A5F98">
              <w:t>lean operations</w:t>
            </w:r>
          </w:p>
          <w:p w:rsidR="00000000" w:rsidRPr="007A5F98" w:rsidP="007A5F98">
            <w:pPr>
              <w:pStyle w:val="ListBullet"/>
            </w:pPr>
            <w:r w:rsidRPr="007A5F98">
              <w:t>agile operations</w:t>
            </w:r>
          </w:p>
          <w:p w:rsidR="00000000" w:rsidRPr="007A5F98" w:rsidP="007A5F98">
            <w:pPr>
              <w:pStyle w:val="ListBullet"/>
            </w:pPr>
            <w:r w:rsidRPr="007A5F98">
              <w:t>preventative and predictive maintenance approaches</w:t>
            </w:r>
          </w:p>
          <w:p w:rsidR="00000000" w:rsidRPr="007A5F98" w:rsidP="007A5F98">
            <w:pPr>
              <w:pStyle w:val="ListBullet"/>
            </w:pPr>
            <w:r w:rsidRPr="007A5F98">
              <w:t>statistical process control systems, including six sigma and three sigma</w:t>
            </w:r>
          </w:p>
          <w:p w:rsidR="00000000" w:rsidRPr="007A5F98" w:rsidP="007A5F98">
            <w:pPr>
              <w:pStyle w:val="ListBullet"/>
            </w:pPr>
            <w:r w:rsidRPr="007A5F98">
              <w:t>Just in Time (JIT), kanban and other pull-related operations control systems</w:t>
            </w:r>
          </w:p>
          <w:p w:rsidR="00000000" w:rsidRPr="007A5F98" w:rsidP="007A5F98">
            <w:pPr>
              <w:pStyle w:val="ListBullet"/>
            </w:pPr>
            <w:r w:rsidRPr="007A5F98">
              <w:t>supply, value, and demand chain monitoring and analysis</w:t>
            </w:r>
          </w:p>
          <w:p w:rsidR="00000000" w:rsidRPr="007A5F98" w:rsidP="007A5F98">
            <w:pPr>
              <w:pStyle w:val="ListBullet"/>
            </w:pPr>
            <w:r w:rsidRPr="007A5F98">
              <w:t xml:space="preserve">5S </w:t>
            </w:r>
          </w:p>
          <w:p w:rsidR="00000000" w:rsidRPr="007A5F98" w:rsidP="007A5F98">
            <w:pPr>
              <w:pStyle w:val="ListBullet"/>
            </w:pPr>
            <w:r w:rsidRPr="007A5F98">
              <w:t>continuous improvement (kaizen)</w:t>
            </w:r>
          </w:p>
          <w:p w:rsidR="00000000" w:rsidRPr="007A5F98" w:rsidP="007A5F98">
            <w:pPr>
              <w:pStyle w:val="ListBullet"/>
            </w:pPr>
            <w:r w:rsidRPr="007A5F98">
              <w:t>breakthrough improvement (kaizen blitz)</w:t>
            </w:r>
          </w:p>
          <w:p w:rsidR="00000000" w:rsidRPr="007A5F98" w:rsidP="007A5F98">
            <w:pPr>
              <w:pStyle w:val="ListBullet"/>
            </w:pPr>
            <w:r w:rsidRPr="007A5F98">
              <w:t>cause/effect diagrams</w:t>
            </w:r>
          </w:p>
          <w:p w:rsidR="00000000" w:rsidRPr="007A5F98" w:rsidP="007A5F98">
            <w:pPr>
              <w:pStyle w:val="ListBullet"/>
            </w:pPr>
            <w:r w:rsidRPr="007A5F98">
              <w:t>overall equipment effecti</w:t>
            </w:r>
            <w:r w:rsidRPr="007A5F98">
              <w:t>veness (OEE)</w:t>
            </w:r>
          </w:p>
          <w:p w:rsidR="00000000" w:rsidRPr="007A5F98" w:rsidP="007A5F98">
            <w:pPr>
              <w:pStyle w:val="ListBullet"/>
            </w:pPr>
            <w:r w:rsidRPr="007A5F98">
              <w:t>takt time</w:t>
            </w:r>
          </w:p>
          <w:p w:rsidR="00000000" w:rsidRPr="007A5F98" w:rsidP="007A5F98">
            <w:pPr>
              <w:pStyle w:val="ListBullet"/>
            </w:pPr>
            <w:r w:rsidRPr="007A5F98">
              <w:t>process mapping</w:t>
            </w:r>
          </w:p>
          <w:p w:rsidR="00000000" w:rsidRPr="007A5F98" w:rsidP="007A5F98">
            <w:pPr>
              <w:pStyle w:val="ListBullet"/>
            </w:pPr>
            <w:r w:rsidRPr="007A5F98">
              <w:t xml:space="preserve">problem solving </w:t>
            </w:r>
          </w:p>
          <w:p w:rsidR="00000000" w:rsidRPr="007A5F98" w:rsidP="007A5F98">
            <w:pPr>
              <w:pStyle w:val="ListBullet"/>
            </w:pPr>
            <w:r w:rsidRPr="007A5F98">
              <w:t>run charts</w:t>
            </w:r>
          </w:p>
          <w:p w:rsidR="00000000" w:rsidRPr="007A5F98" w:rsidP="007A5F98">
            <w:pPr>
              <w:pStyle w:val="ListBullet"/>
            </w:pPr>
            <w:r w:rsidRPr="007A5F98">
              <w:t>standard procedures</w:t>
            </w:r>
          </w:p>
          <w:p w:rsidR="00000000" w:rsidRPr="007A5F98" w:rsidP="007A5F98">
            <w:pPr>
              <w:pStyle w:val="ListBullet"/>
            </w:pPr>
            <w:r w:rsidRPr="007A5F98">
              <w:t>current reality tree.</w:t>
            </w:r>
          </w:p>
          <w:p w:rsidR="00000000" w:rsidP="007A5F98">
            <w:pPr>
              <w:pStyle w:val="BodyText"/>
              <w:rPr>
                <w:lang w:val="en-NZ"/>
              </w:rPr>
            </w:pPr>
          </w:p>
        </w:tc>
      </w:tr>
      <w:tr w:rsidTr="007A5F98">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rPr>
                <w:rStyle w:val="SpecialBold"/>
              </w:rPr>
              <w:t>Maintenance strategies and techniques include one or more of:</w:t>
            </w:r>
          </w:p>
        </w:tc>
        <w:tc>
          <w:tcPr>
            <w:tcW w:w="6807" w:type="dxa"/>
            <w:tcBorders>
              <w:top w:val="nil"/>
              <w:left w:val="nil"/>
              <w:bottom w:val="nil"/>
              <w:right w:val="nil"/>
            </w:tcBorders>
            <w:tcMar>
              <w:top w:w="0" w:type="dxa"/>
              <w:left w:w="62" w:type="dxa"/>
              <w:bottom w:w="0" w:type="dxa"/>
              <w:right w:w="62" w:type="dxa"/>
            </w:tcMar>
          </w:tcPr>
          <w:p w:rsidR="00000000" w:rsidRPr="007A5F98" w:rsidP="007A5F98">
            <w:pPr>
              <w:pStyle w:val="ListBullet"/>
            </w:pPr>
            <w:r w:rsidRPr="007A5F98">
              <w:t>total productive maintenance (TPM)</w:t>
            </w:r>
          </w:p>
          <w:p w:rsidR="00000000" w:rsidRPr="007A5F98" w:rsidP="007A5F98">
            <w:pPr>
              <w:pStyle w:val="ListBullet"/>
            </w:pPr>
            <w:r w:rsidRPr="007A5F98">
              <w:t>reliability centred maintenance (RCM)</w:t>
            </w:r>
          </w:p>
          <w:p w:rsidR="00000000" w:rsidRPr="007A5F98" w:rsidP="007A5F98">
            <w:pPr>
              <w:pStyle w:val="ListBullet"/>
            </w:pPr>
            <w:r w:rsidRPr="007A5F98">
              <w:t>root cause analysis (RCA)</w:t>
            </w:r>
          </w:p>
          <w:p w:rsidR="00000000" w:rsidRPr="007A5F98" w:rsidP="007A5F98">
            <w:pPr>
              <w:pStyle w:val="ListBullet"/>
            </w:pPr>
            <w:r w:rsidRPr="007A5F98">
              <w:t>mean time between failures (MBTF)</w:t>
            </w:r>
          </w:p>
          <w:p w:rsidR="00000000" w:rsidRPr="007A5F98" w:rsidP="007A5F98">
            <w:pPr>
              <w:pStyle w:val="ListBullet"/>
            </w:pPr>
            <w:r w:rsidRPr="007A5F98">
              <w:t>failure mode and effects analysis (FMEA)</w:t>
            </w:r>
          </w:p>
          <w:p w:rsidR="00000000" w:rsidRPr="007A5F98" w:rsidP="007A5F98">
            <w:pPr>
              <w:pStyle w:val="ListBullet"/>
            </w:pPr>
            <w:r w:rsidRPr="007A5F98">
              <w:t>condition monitoring</w:t>
            </w:r>
          </w:p>
          <w:p w:rsidR="00000000" w:rsidRPr="007A5F98" w:rsidP="007A5F98">
            <w:pPr>
              <w:pStyle w:val="ListBullet"/>
            </w:pPr>
            <w:r w:rsidRPr="007A5F98">
              <w:t>related proactive maintenance strategies.</w:t>
            </w:r>
          </w:p>
          <w:p w:rsidR="00000000" w:rsidP="007A5F98">
            <w:pPr>
              <w:pStyle w:val="BodyText"/>
              <w:rPr>
                <w:lang w:val="en-NZ"/>
              </w:rPr>
            </w:pPr>
          </w:p>
        </w:tc>
      </w:tr>
      <w:tr w:rsidTr="007A5F98">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7A5F98">
            <w:pPr>
              <w:pStyle w:val="BodyText"/>
              <w:rPr>
                <w:lang w:val="en-NZ"/>
              </w:rPr>
            </w:pPr>
            <w:r w:rsidRPr="007A5F98">
              <w:rPr>
                <w:rStyle w:val="SpecialBold"/>
              </w:rPr>
              <w:t>Cost components of maintenance include all of:</w:t>
            </w:r>
          </w:p>
        </w:tc>
        <w:tc>
          <w:tcPr>
            <w:tcW w:w="6807" w:type="dxa"/>
            <w:tcBorders>
              <w:top w:val="nil"/>
              <w:left w:val="nil"/>
              <w:bottom w:val="nil"/>
              <w:right w:val="nil"/>
            </w:tcBorders>
            <w:tcMar>
              <w:top w:w="0" w:type="dxa"/>
              <w:left w:w="62" w:type="dxa"/>
              <w:bottom w:w="0" w:type="dxa"/>
              <w:right w:w="62" w:type="dxa"/>
            </w:tcMar>
          </w:tcPr>
          <w:p w:rsidR="00000000" w:rsidRPr="007A5F98" w:rsidP="007A5F98">
            <w:pPr>
              <w:pStyle w:val="ListBullet"/>
            </w:pPr>
            <w:r w:rsidRPr="007A5F98">
              <w:t>direct costs, such as labour and materials</w:t>
            </w:r>
          </w:p>
          <w:p w:rsidR="00000000" w:rsidRPr="007A5F98" w:rsidP="007A5F98">
            <w:pPr>
              <w:pStyle w:val="ListBullet"/>
            </w:pPr>
            <w:r w:rsidRPr="007A5F98">
              <w:t>indirect costs, such as management overhead</w:t>
            </w:r>
          </w:p>
          <w:p w:rsidR="00000000" w:rsidRPr="007A5F98" w:rsidP="007A5F98">
            <w:pPr>
              <w:pStyle w:val="ListBullet"/>
            </w:pPr>
            <w:r w:rsidRPr="007A5F98">
              <w:t>comparison with cost of equipment replacement</w:t>
            </w:r>
          </w:p>
          <w:p w:rsidR="00000000" w:rsidRPr="007A5F98" w:rsidP="007A5F98">
            <w:pPr>
              <w:pStyle w:val="ListBullet"/>
            </w:pPr>
            <w:r w:rsidRPr="007A5F98">
              <w:t>re-engineering</w:t>
            </w:r>
          </w:p>
          <w:p w:rsidR="00000000" w:rsidRPr="007A5F98" w:rsidP="007A5F98">
            <w:pPr>
              <w:pStyle w:val="ListBullet"/>
            </w:pPr>
            <w:r w:rsidRPr="007A5F98">
              <w:t>breakdown repair</w:t>
            </w:r>
          </w:p>
          <w:p w:rsidR="00000000" w:rsidRPr="007A5F98" w:rsidP="007A5F98">
            <w:pPr>
              <w:pStyle w:val="ListBullet"/>
            </w:pPr>
            <w:r w:rsidRPr="007A5F98">
              <w:t>cost of lost production under different maintenance strategies</w:t>
            </w:r>
          </w:p>
          <w:p w:rsidR="00000000" w:rsidRPr="007A5F98" w:rsidP="007A5F98">
            <w:pPr>
              <w:pStyle w:val="ListBullet"/>
            </w:pPr>
            <w:r w:rsidRPr="007A5F98">
              <w:t>cost of inefficient equipment/plant operation due to poor maintenance.</w:t>
            </w:r>
          </w:p>
          <w:p w:rsidR="00000000" w:rsidRPr="007A5F98" w:rsidP="007A5F98">
            <w:pPr>
              <w:pStyle w:val="BodyText"/>
            </w:pPr>
          </w:p>
        </w:tc>
      </w:tr>
    </w:tbl>
    <w:p w:rsidR="00000000" w:rsidRPr="007A5F98" w:rsidP="007A5F98">
      <w:pPr>
        <w:pStyle w:val="BodyText"/>
      </w:pPr>
    </w:p>
    <w:p w:rsidR="00000000" w:rsidRPr="007A5F98" w:rsidP="007A5F98">
      <w:pPr>
        <w:pStyle w:val="AllowPageBreak"/>
      </w:pPr>
    </w:p>
    <w:p w:rsidR="00000000" w:rsidRPr="007A5F98" w:rsidP="007A5F98">
      <w:pPr>
        <w:pStyle w:val="Heading1"/>
      </w:pPr>
      <w:bookmarkStart w:id="9" w:name="O_921329"/>
      <w:bookmarkEnd w:id="9"/>
      <w:r w:rsidRPr="007A5F98">
        <w:t>Unit Mapping Information</w:t>
      </w:r>
    </w:p>
    <w:p w:rsidR="00000000" w:rsidRPr="007A5F98" w:rsidP="005C0929">
      <w:pPr>
        <w:pStyle w:val="BodyText"/>
      </w:pPr>
      <w:r w:rsidRPr="007A5F98">
        <w:t>Release 1. Supersedes and is equivalent to MSS405032A Analyse cost implications of maintenance strategy</w:t>
      </w:r>
    </w:p>
    <w:p w:rsidR="00000000" w:rsidRPr="007A5F98" w:rsidP="007A5F98">
      <w:pPr>
        <w:pStyle w:val="Heading1"/>
      </w:pPr>
      <w:bookmarkStart w:id="10" w:name="O_921322"/>
      <w:bookmarkEnd w:id="10"/>
      <w:r w:rsidRPr="007A5F98">
        <w:t>Links</w:t>
      </w:r>
    </w:p>
    <w:p w:rsidR="00000000" w:rsidRPr="007A5F98" w:rsidP="005C0929">
      <w:pPr>
        <w:pStyle w:val="BodyText"/>
      </w:pPr>
      <w:r w:rsidRPr="007A5F9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A3ABF">
        <w:rPr>
          <w:rStyle w:val="Hyperlink"/>
        </w:rPr>
        <w:t>https://vetnet.gov.au/Pages/TrainingDocs.aspx?q=5b04f318-804f-4dc0-9463-c3fb9a3fe998</w:t>
      </w:r>
      <w:r>
        <w:fldChar w:fldCharType="end"/>
      </w:r>
    </w:p>
    <w:p w:rsidR="00000000" w:rsidRPr="007A5F98" w:rsidP="007A5F98"/>
    <w:sectPr w:rsidSect="007A5F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98" w:rsidRPr="005C0929" w:rsidP="005C09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929" w:rsidP="007A5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0929" w:rsidP="007A5F9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0929" w:rsidP="007A5F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9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F98" w:rsidRPr="005C0929" w:rsidP="005C09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929" w:rsidRPr="002D2AF8" w:rsidP="007A5F98">
    <w:pPr>
      <w:pStyle w:val="Header"/>
      <w:framePr w:wrap="around"/>
    </w:pPr>
    <w:r>
      <w:fldChar w:fldCharType="begin"/>
    </w:r>
    <w:r>
      <w:instrText xml:space="preserve"> TITLE   \* MERGEFORMAT </w:instrText>
    </w:r>
    <w:r>
      <w:fldChar w:fldCharType="separate"/>
    </w:r>
    <w:r>
      <w:t>MSS405032 Analyse cost implications of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C0929" w:rsidP="007A5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B8E9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944C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F98"/>
    <w:pPr>
      <w:spacing w:before="360" w:after="60"/>
      <w:outlineLvl w:val="0"/>
    </w:pPr>
    <w:rPr>
      <w:sz w:val="32"/>
    </w:rPr>
  </w:style>
  <w:style w:type="paragraph" w:styleId="Heading2">
    <w:name w:val="heading 2"/>
    <w:basedOn w:val="HeadingBase"/>
    <w:next w:val="BodyText"/>
    <w:link w:val="Heading2Char"/>
    <w:qFormat/>
    <w:rsid w:val="007A5F98"/>
    <w:pPr>
      <w:keepLines/>
      <w:spacing w:before="240" w:after="120"/>
      <w:outlineLvl w:val="1"/>
    </w:pPr>
    <w:rPr>
      <w:sz w:val="28"/>
      <w:szCs w:val="40"/>
    </w:rPr>
  </w:style>
  <w:style w:type="paragraph" w:styleId="Heading3">
    <w:name w:val="heading 3"/>
    <w:basedOn w:val="HeadingBase"/>
    <w:next w:val="BodyText"/>
    <w:link w:val="Heading3Char"/>
    <w:qFormat/>
    <w:rsid w:val="007A5F98"/>
    <w:pPr>
      <w:spacing w:before="180" w:after="120"/>
      <w:outlineLvl w:val="2"/>
    </w:pPr>
    <w:rPr>
      <w:spacing w:val="-10"/>
      <w:kern w:val="32"/>
    </w:rPr>
  </w:style>
  <w:style w:type="paragraph" w:styleId="Heading4">
    <w:name w:val="heading 4"/>
    <w:basedOn w:val="HeadingBase"/>
    <w:next w:val="BodyText"/>
    <w:link w:val="Heading4Char"/>
    <w:qFormat/>
    <w:rsid w:val="007A5F98"/>
    <w:pPr>
      <w:spacing w:before="160" w:after="120"/>
      <w:outlineLvl w:val="3"/>
    </w:pPr>
    <w:rPr>
      <w:sz w:val="22"/>
    </w:rPr>
  </w:style>
  <w:style w:type="paragraph" w:styleId="Heading5">
    <w:name w:val="heading 5"/>
    <w:basedOn w:val="HeadingBase"/>
    <w:next w:val="Normal"/>
    <w:link w:val="Heading5Char"/>
    <w:qFormat/>
    <w:rsid w:val="007A5F98"/>
    <w:pPr>
      <w:spacing w:before="80"/>
      <w:outlineLvl w:val="4"/>
    </w:pPr>
    <w:rPr>
      <w:color w:val="918585"/>
      <w:sz w:val="20"/>
    </w:rPr>
  </w:style>
  <w:style w:type="paragraph" w:styleId="Heading6">
    <w:name w:val="heading 6"/>
    <w:basedOn w:val="HeadingBase"/>
    <w:next w:val="Normal"/>
    <w:link w:val="Heading6Char"/>
    <w:qFormat/>
    <w:rsid w:val="007A5F98"/>
    <w:pPr>
      <w:spacing w:before="60"/>
      <w:outlineLvl w:val="5"/>
    </w:pPr>
    <w:rPr>
      <w:color w:val="918585"/>
      <w:sz w:val="20"/>
    </w:rPr>
  </w:style>
  <w:style w:type="paragraph" w:styleId="Heading7">
    <w:name w:val="heading 7"/>
    <w:basedOn w:val="Normal"/>
    <w:next w:val="Normal"/>
    <w:link w:val="Heading7Char"/>
    <w:qFormat/>
    <w:rsid w:val="007A5F98"/>
    <w:pPr>
      <w:ind w:left="720"/>
      <w:outlineLvl w:val="6"/>
    </w:pPr>
    <w:rPr>
      <w:i/>
    </w:rPr>
  </w:style>
  <w:style w:type="paragraph" w:styleId="Heading8">
    <w:name w:val="heading 8"/>
    <w:basedOn w:val="Normal"/>
    <w:next w:val="Normal"/>
    <w:link w:val="Heading8Char"/>
    <w:qFormat/>
    <w:rsid w:val="007A5F98"/>
    <w:pPr>
      <w:ind w:left="720"/>
      <w:outlineLvl w:val="7"/>
    </w:pPr>
    <w:rPr>
      <w:i/>
    </w:rPr>
  </w:style>
  <w:style w:type="paragraph" w:styleId="Heading9">
    <w:name w:val="heading 9"/>
    <w:basedOn w:val="Normal"/>
    <w:next w:val="Normal"/>
    <w:link w:val="Heading9Char"/>
    <w:qFormat/>
    <w:rsid w:val="007A5F98"/>
    <w:pPr>
      <w:ind w:left="720"/>
      <w:outlineLvl w:val="8"/>
    </w:pPr>
    <w:rPr>
      <w:i/>
    </w:rPr>
  </w:style>
  <w:style w:type="character" w:default="1" w:styleId="DefaultParagraphFont">
    <w:name w:val="Default Paragraph Font"/>
    <w:uiPriority w:val="1"/>
    <w:unhideWhenUsed/>
    <w:rsid w:val="007A5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F98"/>
  </w:style>
  <w:style w:type="character" w:customStyle="1" w:styleId="Heading1Char">
    <w:name w:val="Heading 1 Char"/>
    <w:basedOn w:val="DefaultParagraphFont"/>
    <w:link w:val="Heading1"/>
    <w:rsid w:val="007A5F98"/>
    <w:rPr>
      <w:rFonts w:ascii="Times New Roman" w:eastAsia="Times New Roman" w:hAnsi="Times New Roman" w:cs="Times New Roman"/>
      <w:b/>
      <w:sz w:val="32"/>
      <w:szCs w:val="20"/>
      <w:lang w:eastAsia="en-US"/>
    </w:rPr>
  </w:style>
  <w:style w:type="paragraph" w:styleId="BodyText">
    <w:name w:val="Body Text"/>
    <w:basedOn w:val="Normal"/>
    <w:link w:val="BodyTextChar"/>
    <w:rsid w:val="007A5F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F98"/>
    <w:rPr>
      <w:rFonts w:ascii="Times New Roman" w:eastAsia="Times New Roman" w:hAnsi="Times New Roman" w:cs="Times New Roman"/>
      <w:sz w:val="24"/>
      <w:lang w:eastAsia="en-US"/>
    </w:rPr>
  </w:style>
  <w:style w:type="paragraph" w:styleId="ListBullet">
    <w:name w:val="List Bullet"/>
    <w:basedOn w:val="List"/>
    <w:rsid w:val="007A5F98"/>
    <w:pPr>
      <w:numPr>
        <w:numId w:val="11"/>
      </w:numPr>
      <w:tabs>
        <w:tab w:val="clear" w:pos="340"/>
      </w:tabs>
      <w:spacing w:before="40" w:after="40"/>
    </w:pPr>
  </w:style>
  <w:style w:type="character" w:customStyle="1" w:styleId="SpecialBold">
    <w:name w:val="Special Bold"/>
    <w:basedOn w:val="DefaultParagraphFont"/>
    <w:rsid w:val="007A5F98"/>
    <w:rPr>
      <w:b/>
      <w:spacing w:val="0"/>
    </w:rPr>
  </w:style>
  <w:style w:type="paragraph" w:customStyle="1" w:styleId="SuperHeading">
    <w:name w:val="SuperHeading"/>
    <w:basedOn w:val="Normal"/>
    <w:rsid w:val="007A5F98"/>
    <w:pPr>
      <w:spacing w:before="240" w:after="120"/>
      <w:outlineLvl w:val="0"/>
    </w:pPr>
    <w:rPr>
      <w:rFonts w:ascii="Times New Roman" w:hAnsi="Times New Roman"/>
      <w:b/>
      <w:sz w:val="32"/>
    </w:rPr>
  </w:style>
  <w:style w:type="paragraph" w:customStyle="1" w:styleId="AllowPageBreak">
    <w:name w:val="AllowPageBreak"/>
    <w:rsid w:val="007A5F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F98"/>
    <w:rPr>
      <w:rFonts w:ascii="Courier New" w:eastAsia="Times New Roman" w:hAnsi="Courier New" w:cs="Times New Roman"/>
      <w:i/>
      <w:szCs w:val="20"/>
      <w:lang w:eastAsia="en-US"/>
    </w:rPr>
  </w:style>
  <w:style w:type="paragraph" w:customStyle="1" w:styleId="HeadingBase">
    <w:name w:val="Heading Base"/>
    <w:rsid w:val="007A5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F98"/>
    <w:pPr>
      <w:tabs>
        <w:tab w:val="right" w:leader="dot" w:pos="9072"/>
      </w:tabs>
      <w:ind w:left="567"/>
    </w:pPr>
    <w:rPr>
      <w:szCs w:val="22"/>
    </w:rPr>
  </w:style>
  <w:style w:type="paragraph" w:customStyle="1" w:styleId="TOCBase">
    <w:name w:val="TOC Base"/>
    <w:rsid w:val="007A5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F98"/>
    <w:pPr>
      <w:tabs>
        <w:tab w:val="right" w:leader="dot" w:pos="9072"/>
      </w:tabs>
      <w:spacing w:before="40" w:after="40"/>
      <w:ind w:left="284"/>
    </w:pPr>
    <w:rPr>
      <w:rFonts w:ascii="Times New Roman" w:hAnsi="Times New Roman"/>
    </w:rPr>
  </w:style>
  <w:style w:type="paragraph" w:styleId="TOC1">
    <w:name w:val="toc 1"/>
    <w:basedOn w:val="TOCBase"/>
    <w:next w:val="Normal"/>
    <w:rsid w:val="007A5F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F98"/>
    <w:rPr>
      <w:rFonts w:ascii="Times New Roman" w:eastAsia="Times New Roman" w:hAnsi="Times New Roman" w:cs="Times New Roman"/>
      <w:sz w:val="16"/>
      <w:lang w:eastAsia="en-US"/>
    </w:rPr>
  </w:style>
  <w:style w:type="paragraph" w:styleId="Title">
    <w:name w:val="Title"/>
    <w:basedOn w:val="HeadingBase"/>
    <w:link w:val="TitleChar"/>
    <w:qFormat/>
    <w:rsid w:val="007A5F98"/>
    <w:pPr>
      <w:spacing w:before="5040"/>
      <w:jc w:val="center"/>
    </w:pPr>
    <w:rPr>
      <w:sz w:val="48"/>
      <w:szCs w:val="72"/>
      <w:lang w:val="en-US"/>
    </w:rPr>
  </w:style>
  <w:style w:type="character" w:customStyle="1" w:styleId="TitleChar">
    <w:name w:val="Title Char"/>
    <w:basedOn w:val="DefaultParagraphFont"/>
    <w:link w:val="Title"/>
    <w:rsid w:val="007A5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F98"/>
    <w:pPr>
      <w:tabs>
        <w:tab w:val="left" w:pos="3600"/>
        <w:tab w:val="left" w:pos="3958"/>
      </w:tabs>
    </w:pPr>
  </w:style>
  <w:style w:type="paragraph" w:styleId="List">
    <w:name w:val="List"/>
    <w:basedOn w:val="BodyText"/>
    <w:next w:val="BodyText"/>
    <w:rsid w:val="007A5F98"/>
    <w:pPr>
      <w:tabs>
        <w:tab w:val="left" w:pos="340"/>
      </w:tabs>
      <w:spacing w:before="60" w:after="60"/>
      <w:ind w:left="340" w:hanging="340"/>
    </w:pPr>
  </w:style>
  <w:style w:type="paragraph" w:customStyle="1" w:styleId="Note">
    <w:name w:val="Note"/>
    <w:basedOn w:val="BodyText"/>
    <w:rsid w:val="007A5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F98"/>
    <w:pPr>
      <w:framePr w:wrap="auto" w:hAnchor="text" w:y="6049"/>
    </w:pPr>
    <w:rPr>
      <w:color w:val="000000"/>
      <w:sz w:val="40"/>
    </w:rPr>
  </w:style>
  <w:style w:type="paragraph" w:customStyle="1" w:styleId="TOCTitle">
    <w:name w:val="TOCTitle"/>
    <w:basedOn w:val="Heading1"/>
    <w:rsid w:val="007A5F98"/>
    <w:pPr>
      <w:spacing w:after="240"/>
      <w:jc w:val="center"/>
      <w:outlineLvl w:val="9"/>
    </w:pPr>
    <w:rPr>
      <w:caps/>
    </w:rPr>
  </w:style>
  <w:style w:type="paragraph" w:customStyle="1" w:styleId="Version">
    <w:name w:val="Version"/>
    <w:rsid w:val="007A5F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F98"/>
    <w:pPr>
      <w:numPr>
        <w:numId w:val="12"/>
      </w:numPr>
      <w:tabs>
        <w:tab w:val="clear" w:pos="680"/>
      </w:tabs>
    </w:pPr>
  </w:style>
  <w:style w:type="paragraph" w:styleId="Index1">
    <w:name w:val="index 1"/>
    <w:basedOn w:val="Normal"/>
    <w:next w:val="Normal"/>
    <w:semiHidden/>
    <w:rsid w:val="007A5F98"/>
    <w:pPr>
      <w:keepNext w:val="0"/>
      <w:tabs>
        <w:tab w:val="right" w:pos="4176"/>
      </w:tabs>
      <w:ind w:left="198" w:hanging="198"/>
    </w:pPr>
    <w:rPr>
      <w:rFonts w:ascii="Garamond" w:hAnsi="Garamond"/>
    </w:rPr>
  </w:style>
  <w:style w:type="paragraph" w:styleId="IndexHeading">
    <w:name w:val="index heading"/>
    <w:basedOn w:val="Normal"/>
    <w:next w:val="Index1"/>
    <w:semiHidden/>
    <w:rsid w:val="007A5F98"/>
    <w:pPr>
      <w:spacing w:before="120" w:after="120"/>
    </w:pPr>
    <w:rPr>
      <w:rFonts w:ascii="Arial" w:hAnsi="Arial"/>
      <w:b/>
      <w:color w:val="918585"/>
      <w:sz w:val="24"/>
    </w:rPr>
  </w:style>
  <w:style w:type="paragraph" w:styleId="Header">
    <w:name w:val="header"/>
    <w:basedOn w:val="Normal"/>
    <w:link w:val="HeaderChar"/>
    <w:rsid w:val="007A5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F98"/>
    <w:rPr>
      <w:rFonts w:ascii="Times New Roman" w:eastAsia="Times New Roman" w:hAnsi="Times New Roman" w:cs="Times New Roman"/>
      <w:sz w:val="16"/>
      <w:szCs w:val="20"/>
      <w:lang w:val="en-GB" w:eastAsia="en-US"/>
    </w:rPr>
  </w:style>
  <w:style w:type="paragraph" w:customStyle="1" w:styleId="Chapter">
    <w:name w:val="Chapter"/>
    <w:basedOn w:val="Normal"/>
    <w:rsid w:val="007A5F98"/>
    <w:pPr>
      <w:spacing w:before="240"/>
    </w:pPr>
    <w:rPr>
      <w:rFonts w:ascii="Times New Roman" w:hAnsi="Times New Roman"/>
      <w:smallCaps/>
      <w:spacing w:val="80"/>
      <w:sz w:val="28"/>
    </w:rPr>
  </w:style>
  <w:style w:type="paragraph" w:customStyle="1" w:styleId="InChapter">
    <w:name w:val="InChapter"/>
    <w:basedOn w:val="Heading3"/>
    <w:rsid w:val="007A5F98"/>
    <w:pPr>
      <w:spacing w:after="240"/>
      <w:outlineLvl w:val="9"/>
    </w:pPr>
    <w:rPr>
      <w:noProof/>
    </w:rPr>
  </w:style>
  <w:style w:type="paragraph" w:styleId="Index2">
    <w:name w:val="index 2"/>
    <w:basedOn w:val="Normal"/>
    <w:next w:val="Normal"/>
    <w:semiHidden/>
    <w:rsid w:val="007A5F98"/>
    <w:pPr>
      <w:tabs>
        <w:tab w:val="right" w:pos="4176"/>
      </w:tabs>
      <w:ind w:left="568" w:hanging="284"/>
    </w:pPr>
    <w:rPr>
      <w:rFonts w:ascii="Garamond" w:hAnsi="Garamond"/>
    </w:rPr>
  </w:style>
  <w:style w:type="paragraph" w:customStyle="1" w:styleId="Byline">
    <w:name w:val="Byline"/>
    <w:rsid w:val="007A5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F98"/>
    <w:pPr>
      <w:tabs>
        <w:tab w:val="clear" w:pos="3600"/>
        <w:tab w:val="clear" w:pos="3958"/>
      </w:tabs>
      <w:jc w:val="right"/>
    </w:pPr>
  </w:style>
  <w:style w:type="character" w:styleId="Emphasis">
    <w:name w:val="Emphasis"/>
    <w:basedOn w:val="DefaultParagraphFont"/>
    <w:qFormat/>
    <w:rsid w:val="007A5F98"/>
    <w:rPr>
      <w:i/>
    </w:rPr>
  </w:style>
  <w:style w:type="paragraph" w:styleId="Caption">
    <w:name w:val="caption"/>
    <w:basedOn w:val="BodyText"/>
    <w:next w:val="Normal"/>
    <w:qFormat/>
    <w:rsid w:val="007A5F98"/>
    <w:pPr>
      <w:framePr w:w="2268" w:hSpace="181" w:vSpace="181" w:wrap="around" w:vAnchor="text" w:hAnchor="page" w:x="1135" w:y="285" w:anchorLock="1"/>
    </w:pPr>
    <w:rPr>
      <w:i/>
    </w:rPr>
  </w:style>
  <w:style w:type="paragraph" w:customStyle="1" w:styleId="MiniTOCTitle">
    <w:name w:val="MiniTOCTitle"/>
    <w:basedOn w:val="Heading4"/>
    <w:rsid w:val="007A5F98"/>
    <w:pPr>
      <w:spacing w:before="240"/>
      <w:outlineLvl w:val="9"/>
    </w:pPr>
    <w:rPr>
      <w:noProof/>
      <w:sz w:val="24"/>
    </w:rPr>
  </w:style>
  <w:style w:type="paragraph" w:customStyle="1" w:styleId="MiniTOCItem">
    <w:name w:val="MiniTOCItem"/>
    <w:basedOn w:val="ListBullet"/>
    <w:rsid w:val="007A5F98"/>
    <w:pPr>
      <w:numPr>
        <w:numId w:val="0"/>
      </w:numPr>
      <w:tabs>
        <w:tab w:val="right" w:leader="dot" w:pos="6521"/>
      </w:tabs>
      <w:spacing w:before="0" w:after="0"/>
    </w:pPr>
  </w:style>
  <w:style w:type="paragraph" w:customStyle="1" w:styleId="TOFTitle">
    <w:name w:val="TOFTitle"/>
    <w:basedOn w:val="TOCTitle"/>
    <w:rsid w:val="007A5F98"/>
  </w:style>
  <w:style w:type="paragraph" w:styleId="TableofFigures">
    <w:name w:val="table of figures"/>
    <w:basedOn w:val="Normal"/>
    <w:next w:val="Normal"/>
    <w:semiHidden/>
    <w:rsid w:val="007A5F98"/>
    <w:pPr>
      <w:tabs>
        <w:tab w:val="right" w:leader="dot" w:pos="9072"/>
      </w:tabs>
      <w:ind w:left="970" w:hanging="403"/>
    </w:pPr>
    <w:rPr>
      <w:rFonts w:ascii="Times New Roman" w:hAnsi="Times New Roman"/>
      <w:b/>
    </w:rPr>
  </w:style>
  <w:style w:type="paragraph" w:styleId="ListNumber">
    <w:name w:val="List Number"/>
    <w:basedOn w:val="List"/>
    <w:rsid w:val="007A5F98"/>
    <w:pPr>
      <w:numPr>
        <w:numId w:val="14"/>
      </w:numPr>
      <w:tabs>
        <w:tab w:val="clear" w:pos="340"/>
      </w:tabs>
    </w:pPr>
  </w:style>
  <w:style w:type="character" w:customStyle="1" w:styleId="WingdingSymbols">
    <w:name w:val="Wingding Symbols"/>
    <w:rsid w:val="007A5F98"/>
    <w:rPr>
      <w:rFonts w:ascii="Wingdings" w:hAnsi="Wingdings"/>
    </w:rPr>
  </w:style>
  <w:style w:type="paragraph" w:customStyle="1" w:styleId="TableHeading">
    <w:name w:val="Table Heading"/>
    <w:basedOn w:val="HeadingBase"/>
    <w:rsid w:val="007A5F98"/>
    <w:pPr>
      <w:keepLines/>
      <w:pBdr>
        <w:bottom w:val="single" w:sz="6" w:space="1" w:color="918585"/>
      </w:pBdr>
      <w:spacing w:before="240"/>
    </w:pPr>
  </w:style>
  <w:style w:type="character" w:customStyle="1" w:styleId="HotSpot">
    <w:name w:val="HotSpot"/>
    <w:rsid w:val="007A5F98"/>
    <w:rPr>
      <w:color w:val="0033CC"/>
      <w:u w:val="none"/>
    </w:rPr>
  </w:style>
  <w:style w:type="paragraph" w:customStyle="1" w:styleId="BodyTextRight">
    <w:name w:val="Body Text Right"/>
    <w:basedOn w:val="BodyText"/>
    <w:rsid w:val="007A5F98"/>
    <w:pPr>
      <w:spacing w:before="0" w:after="0"/>
      <w:jc w:val="right"/>
    </w:pPr>
  </w:style>
  <w:style w:type="paragraph" w:styleId="Index3">
    <w:name w:val="index 3"/>
    <w:basedOn w:val="ListNumber2"/>
    <w:next w:val="Normal"/>
    <w:semiHidden/>
    <w:rsid w:val="007A5F98"/>
    <w:pPr>
      <w:numPr>
        <w:numId w:val="0"/>
      </w:numPr>
      <w:tabs>
        <w:tab w:val="right" w:leader="dot" w:pos="4176"/>
      </w:tabs>
    </w:pPr>
  </w:style>
  <w:style w:type="paragraph" w:styleId="ListNumber2">
    <w:name w:val="List Number 2"/>
    <w:basedOn w:val="List2"/>
    <w:rsid w:val="007A5F98"/>
    <w:pPr>
      <w:numPr>
        <w:numId w:val="9"/>
      </w:numPr>
      <w:tabs>
        <w:tab w:val="clear" w:pos="1060"/>
      </w:tabs>
    </w:pPr>
  </w:style>
  <w:style w:type="paragraph" w:customStyle="1" w:styleId="MarginNote">
    <w:name w:val="Margin Note"/>
    <w:basedOn w:val="BodyText"/>
    <w:rsid w:val="007A5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F98"/>
    <w:rPr>
      <w:sz w:val="32"/>
    </w:rPr>
  </w:style>
  <w:style w:type="paragraph" w:customStyle="1" w:styleId="HeadingProcedure">
    <w:name w:val="Heading Procedure"/>
    <w:basedOn w:val="HeadingBase"/>
    <w:next w:val="Normal"/>
    <w:rsid w:val="007A5F98"/>
    <w:pPr>
      <w:tabs>
        <w:tab w:val="left" w:pos="0"/>
      </w:tabs>
      <w:spacing w:before="120" w:after="60"/>
    </w:pPr>
    <w:rPr>
      <w:i/>
      <w:color w:val="918585"/>
      <w:sz w:val="22"/>
    </w:rPr>
  </w:style>
  <w:style w:type="paragraph" w:customStyle="1" w:styleId="TableBodyText">
    <w:name w:val="Table Body Text"/>
    <w:basedOn w:val="BodyText"/>
    <w:rsid w:val="007A5F98"/>
    <w:pPr>
      <w:spacing w:before="60" w:after="60"/>
    </w:pPr>
  </w:style>
  <w:style w:type="paragraph" w:styleId="ListContinue">
    <w:name w:val="List Continue"/>
    <w:basedOn w:val="List"/>
    <w:rsid w:val="007A5F98"/>
    <w:pPr>
      <w:ind w:firstLine="0"/>
    </w:pPr>
  </w:style>
  <w:style w:type="paragraph" w:customStyle="1" w:styleId="ListNote">
    <w:name w:val="List Note"/>
    <w:basedOn w:val="List"/>
    <w:rsid w:val="007A5F98"/>
    <w:pPr>
      <w:pBdr>
        <w:top w:val="single" w:sz="6" w:space="2" w:color="918585"/>
        <w:bottom w:val="single" w:sz="6" w:space="2" w:color="918585"/>
      </w:pBdr>
      <w:tabs>
        <w:tab w:val="left" w:pos="1021"/>
      </w:tabs>
      <w:ind w:firstLine="0"/>
    </w:pPr>
  </w:style>
  <w:style w:type="paragraph" w:customStyle="1" w:styleId="Warning">
    <w:name w:val="Warning"/>
    <w:basedOn w:val="BodyText"/>
    <w:rsid w:val="007A5F98"/>
    <w:pPr>
      <w:shd w:val="clear" w:color="auto" w:fill="D9D9D9"/>
      <w:tabs>
        <w:tab w:val="left" w:pos="992"/>
      </w:tabs>
      <w:ind w:left="119" w:right="119"/>
    </w:pPr>
    <w:rPr>
      <w:sz w:val="20"/>
    </w:rPr>
  </w:style>
  <w:style w:type="paragraph" w:customStyle="1" w:styleId="MarginIcons">
    <w:name w:val="Margin Icons"/>
    <w:basedOn w:val="BodyText"/>
    <w:rsid w:val="007A5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F98"/>
    <w:rPr>
      <w:rFonts w:ascii="Courier New" w:hAnsi="Courier New"/>
    </w:rPr>
  </w:style>
  <w:style w:type="paragraph" w:customStyle="1" w:styleId="NoteBullet">
    <w:name w:val="Note Bullet"/>
    <w:basedOn w:val="Note"/>
    <w:rsid w:val="007A5F98"/>
    <w:pPr>
      <w:tabs>
        <w:tab w:val="clear" w:pos="680"/>
      </w:tabs>
      <w:spacing w:before="60" w:after="60"/>
    </w:pPr>
  </w:style>
  <w:style w:type="paragraph" w:customStyle="1" w:styleId="SubHeading2">
    <w:name w:val="SubHeading2"/>
    <w:basedOn w:val="HeadingBase"/>
    <w:rsid w:val="007A5F98"/>
    <w:pPr>
      <w:spacing w:before="240" w:after="60"/>
    </w:pPr>
    <w:rPr>
      <w:sz w:val="20"/>
    </w:rPr>
  </w:style>
  <w:style w:type="paragraph" w:customStyle="1" w:styleId="SubHeading1">
    <w:name w:val="SubHeading1"/>
    <w:basedOn w:val="HeadingBase"/>
    <w:rsid w:val="007A5F98"/>
    <w:pPr>
      <w:spacing w:before="240" w:after="60"/>
    </w:pPr>
    <w:rPr>
      <w:color w:val="918585"/>
      <w:sz w:val="22"/>
    </w:rPr>
  </w:style>
  <w:style w:type="paragraph" w:customStyle="1" w:styleId="SideHeading">
    <w:name w:val="Side Heading"/>
    <w:basedOn w:val="HeadingBase"/>
    <w:rsid w:val="007A5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F98"/>
    <w:pPr>
      <w:numPr>
        <w:numId w:val="10"/>
      </w:numPr>
    </w:pPr>
  </w:style>
  <w:style w:type="paragraph" w:styleId="PlainText">
    <w:name w:val="Plain Text"/>
    <w:basedOn w:val="Normal"/>
    <w:link w:val="PlainTextChar"/>
    <w:rsid w:val="007A5F98"/>
    <w:rPr>
      <w:sz w:val="20"/>
    </w:rPr>
  </w:style>
  <w:style w:type="character" w:customStyle="1" w:styleId="PlainTextChar">
    <w:name w:val="Plain Text Char"/>
    <w:basedOn w:val="DefaultParagraphFont"/>
    <w:link w:val="PlainText"/>
    <w:rsid w:val="007A5F98"/>
    <w:rPr>
      <w:rFonts w:ascii="Courier New" w:eastAsia="Times New Roman" w:hAnsi="Courier New" w:cs="Times New Roman"/>
      <w:sz w:val="20"/>
      <w:szCs w:val="20"/>
      <w:lang w:eastAsia="en-US"/>
    </w:rPr>
  </w:style>
  <w:style w:type="character" w:customStyle="1" w:styleId="MenuOption">
    <w:name w:val="Menu Option"/>
    <w:basedOn w:val="DefaultParagraphFont"/>
    <w:rsid w:val="007A5F98"/>
    <w:rPr>
      <w:b/>
      <w:smallCaps/>
    </w:rPr>
  </w:style>
  <w:style w:type="paragraph" w:customStyle="1" w:styleId="TableListNumber">
    <w:name w:val="Table List Number"/>
    <w:basedOn w:val="ListNumber"/>
    <w:rsid w:val="007A5F98"/>
    <w:pPr>
      <w:numPr>
        <w:numId w:val="0"/>
      </w:numPr>
    </w:pPr>
  </w:style>
  <w:style w:type="paragraph" w:styleId="TOC4">
    <w:name w:val="toc 4"/>
    <w:basedOn w:val="TOCBase"/>
    <w:next w:val="Normal"/>
    <w:semiHidden/>
    <w:rsid w:val="007A5F98"/>
    <w:pPr>
      <w:tabs>
        <w:tab w:val="right" w:leader="dot" w:pos="9071"/>
      </w:tabs>
      <w:ind w:left="1701"/>
    </w:pPr>
  </w:style>
  <w:style w:type="paragraph" w:customStyle="1" w:styleId="ListAlpha">
    <w:name w:val="List Alpha"/>
    <w:basedOn w:val="List"/>
    <w:rsid w:val="007A5F98"/>
    <w:pPr>
      <w:numPr>
        <w:numId w:val="8"/>
      </w:numPr>
    </w:pPr>
  </w:style>
  <w:style w:type="paragraph" w:customStyle="1" w:styleId="ListAlpha2">
    <w:name w:val="List Alpha 2"/>
    <w:basedOn w:val="List2"/>
    <w:rsid w:val="007A5F98"/>
    <w:pPr>
      <w:numPr>
        <w:numId w:val="7"/>
      </w:numPr>
    </w:pPr>
  </w:style>
  <w:style w:type="paragraph" w:styleId="List2">
    <w:name w:val="List 2"/>
    <w:basedOn w:val="BodyText"/>
    <w:rsid w:val="007A5F98"/>
    <w:pPr>
      <w:tabs>
        <w:tab w:val="left" w:pos="680"/>
      </w:tabs>
      <w:spacing w:before="60" w:after="60"/>
      <w:ind w:left="680" w:hanging="340"/>
    </w:pPr>
  </w:style>
  <w:style w:type="paragraph" w:styleId="List3">
    <w:name w:val="List 3"/>
    <w:basedOn w:val="BodyText"/>
    <w:rsid w:val="007A5F98"/>
    <w:pPr>
      <w:tabs>
        <w:tab w:val="left" w:pos="1021"/>
      </w:tabs>
      <w:spacing w:before="60" w:after="60"/>
      <w:ind w:left="1020" w:hanging="340"/>
    </w:pPr>
  </w:style>
  <w:style w:type="paragraph" w:styleId="List4">
    <w:name w:val="List 4"/>
    <w:basedOn w:val="BodyText"/>
    <w:rsid w:val="007A5F98"/>
    <w:pPr>
      <w:tabs>
        <w:tab w:val="left" w:pos="1361"/>
      </w:tabs>
      <w:spacing w:before="60" w:after="60"/>
      <w:ind w:left="1361" w:hanging="340"/>
    </w:pPr>
  </w:style>
  <w:style w:type="paragraph" w:styleId="List5">
    <w:name w:val="List 5"/>
    <w:basedOn w:val="BodyText"/>
    <w:rsid w:val="007A5F98"/>
    <w:pPr>
      <w:tabs>
        <w:tab w:val="left" w:pos="1701"/>
      </w:tabs>
      <w:spacing w:before="60" w:after="60"/>
      <w:ind w:left="1701" w:hanging="340"/>
    </w:pPr>
  </w:style>
  <w:style w:type="paragraph" w:styleId="ListBullet3">
    <w:name w:val="List Bullet 3"/>
    <w:basedOn w:val="List3"/>
    <w:rsid w:val="007A5F98"/>
    <w:pPr>
      <w:numPr>
        <w:numId w:val="13"/>
      </w:numPr>
      <w:tabs>
        <w:tab w:val="clear" w:pos="1021"/>
      </w:tabs>
      <w:ind w:left="1037" w:hanging="357"/>
    </w:pPr>
  </w:style>
  <w:style w:type="paragraph" w:styleId="ListBullet4">
    <w:name w:val="List Bullet 4"/>
    <w:basedOn w:val="List4"/>
    <w:rsid w:val="007A5F98"/>
    <w:pPr>
      <w:numPr>
        <w:numId w:val="2"/>
      </w:numPr>
      <w:tabs>
        <w:tab w:val="clear" w:pos="1361"/>
      </w:tabs>
    </w:pPr>
  </w:style>
  <w:style w:type="paragraph" w:styleId="ListBullet5">
    <w:name w:val="List Bullet 5"/>
    <w:basedOn w:val="List5"/>
    <w:rsid w:val="007A5F98"/>
    <w:pPr>
      <w:numPr>
        <w:numId w:val="3"/>
      </w:numPr>
    </w:pPr>
  </w:style>
  <w:style w:type="paragraph" w:styleId="ListContinue2">
    <w:name w:val="List Continue 2"/>
    <w:basedOn w:val="List2"/>
    <w:rsid w:val="007A5F98"/>
    <w:pPr>
      <w:ind w:firstLine="0"/>
    </w:pPr>
  </w:style>
  <w:style w:type="paragraph" w:styleId="ListContinue3">
    <w:name w:val="List Continue 3"/>
    <w:basedOn w:val="List3"/>
    <w:rsid w:val="007A5F98"/>
    <w:pPr>
      <w:ind w:left="1021" w:firstLine="0"/>
    </w:pPr>
  </w:style>
  <w:style w:type="paragraph" w:styleId="ListContinue4">
    <w:name w:val="List Continue 4"/>
    <w:basedOn w:val="List4"/>
    <w:rsid w:val="007A5F98"/>
    <w:pPr>
      <w:ind w:firstLine="0"/>
    </w:pPr>
  </w:style>
  <w:style w:type="paragraph" w:styleId="ListContinue5">
    <w:name w:val="List Continue 5"/>
    <w:basedOn w:val="List5"/>
    <w:rsid w:val="007A5F98"/>
    <w:pPr>
      <w:ind w:firstLine="0"/>
    </w:pPr>
  </w:style>
  <w:style w:type="paragraph" w:styleId="ListNumber3">
    <w:name w:val="List Number 3"/>
    <w:basedOn w:val="List3"/>
    <w:rsid w:val="007A5F98"/>
    <w:pPr>
      <w:numPr>
        <w:numId w:val="4"/>
      </w:numPr>
    </w:pPr>
  </w:style>
  <w:style w:type="paragraph" w:styleId="ListNumber4">
    <w:name w:val="List Number 4"/>
    <w:basedOn w:val="List4"/>
    <w:rsid w:val="007A5F98"/>
    <w:pPr>
      <w:numPr>
        <w:numId w:val="5"/>
      </w:numPr>
    </w:pPr>
  </w:style>
  <w:style w:type="paragraph" w:styleId="ListNumber5">
    <w:name w:val="List Number 5"/>
    <w:basedOn w:val="List5"/>
    <w:rsid w:val="007A5F98"/>
    <w:pPr>
      <w:numPr>
        <w:numId w:val="6"/>
      </w:numPr>
    </w:pPr>
  </w:style>
  <w:style w:type="paragraph" w:styleId="BlockText">
    <w:name w:val="Block Text"/>
    <w:basedOn w:val="Normal"/>
    <w:rsid w:val="007A5F98"/>
    <w:pPr>
      <w:spacing w:after="120"/>
      <w:ind w:left="1440" w:right="1440"/>
    </w:pPr>
  </w:style>
  <w:style w:type="character" w:customStyle="1" w:styleId="Subscript">
    <w:name w:val="Subscript"/>
    <w:basedOn w:val="DefaultParagraphFont"/>
    <w:rsid w:val="007A5F98"/>
    <w:rPr>
      <w:sz w:val="16"/>
      <w:vertAlign w:val="subscript"/>
    </w:rPr>
  </w:style>
  <w:style w:type="character" w:customStyle="1" w:styleId="Superscript">
    <w:name w:val="Superscript"/>
    <w:basedOn w:val="DefaultParagraphFont"/>
    <w:rsid w:val="007A5F98"/>
    <w:rPr>
      <w:sz w:val="16"/>
      <w:vertAlign w:val="superscript"/>
    </w:rPr>
  </w:style>
  <w:style w:type="character" w:customStyle="1" w:styleId="Symbols">
    <w:name w:val="Symbols"/>
    <w:basedOn w:val="DefaultParagraphFont"/>
    <w:rsid w:val="007A5F98"/>
    <w:rPr>
      <w:rFonts w:ascii="Symbol" w:hAnsi="Symbol"/>
    </w:rPr>
  </w:style>
  <w:style w:type="character" w:customStyle="1" w:styleId="MenuOptions">
    <w:name w:val="Menu Options"/>
    <w:basedOn w:val="DefaultParagraphFont"/>
    <w:rsid w:val="007A5F98"/>
    <w:rPr>
      <w:rFonts w:ascii="Arial Narrow" w:hAnsi="Arial Narrow"/>
      <w:smallCaps/>
    </w:rPr>
  </w:style>
  <w:style w:type="character" w:customStyle="1" w:styleId="Buttons">
    <w:name w:val="Buttons"/>
    <w:basedOn w:val="DefaultParagraphFont"/>
    <w:rsid w:val="007A5F98"/>
    <w:rPr>
      <w:b/>
    </w:rPr>
  </w:style>
  <w:style w:type="character" w:customStyle="1" w:styleId="Underlined">
    <w:name w:val="Underlined"/>
    <w:basedOn w:val="DefaultParagraphFont"/>
    <w:rsid w:val="007A5F98"/>
    <w:rPr>
      <w:u w:val="single"/>
    </w:rPr>
  </w:style>
  <w:style w:type="paragraph" w:customStyle="1" w:styleId="TableBodyTextRight">
    <w:name w:val="Table Body Text Right"/>
    <w:basedOn w:val="TableBodyText"/>
    <w:rsid w:val="007A5F98"/>
    <w:pPr>
      <w:widowControl w:val="0"/>
      <w:autoSpaceDE w:val="0"/>
      <w:autoSpaceDN w:val="0"/>
      <w:adjustRightInd w:val="0"/>
      <w:jc w:val="right"/>
    </w:pPr>
    <w:rPr>
      <w:rFonts w:cs="Arial"/>
      <w:szCs w:val="18"/>
    </w:rPr>
  </w:style>
  <w:style w:type="paragraph" w:customStyle="1" w:styleId="CopyrightText">
    <w:name w:val="Copyright Text"/>
    <w:basedOn w:val="BodyText"/>
    <w:rsid w:val="007A5F98"/>
    <w:rPr>
      <w:sz w:val="18"/>
    </w:rPr>
  </w:style>
  <w:style w:type="paragraph" w:customStyle="1" w:styleId="BodySmallRight">
    <w:name w:val="Body Small Right"/>
    <w:basedOn w:val="BodyTextRight"/>
    <w:rsid w:val="007A5F98"/>
    <w:rPr>
      <w:sz w:val="18"/>
      <w:szCs w:val="18"/>
    </w:rPr>
  </w:style>
  <w:style w:type="paragraph" w:customStyle="1" w:styleId="MarginEdition">
    <w:name w:val="Margin Edition"/>
    <w:basedOn w:val="MarginNote"/>
    <w:rsid w:val="007A5F98"/>
    <w:pPr>
      <w:spacing w:before="0" w:after="0"/>
    </w:pPr>
    <w:rPr>
      <w:rFonts w:ascii="Times New Roman" w:hAnsi="Times New Roman"/>
      <w:color w:val="999999"/>
    </w:rPr>
  </w:style>
  <w:style w:type="paragraph" w:customStyle="1" w:styleId="Spacer">
    <w:name w:val="Spacer"/>
    <w:basedOn w:val="Normal"/>
    <w:rsid w:val="007A5F98"/>
    <w:rPr>
      <w:sz w:val="2"/>
      <w:szCs w:val="2"/>
    </w:rPr>
  </w:style>
  <w:style w:type="character" w:customStyle="1" w:styleId="Small">
    <w:name w:val="Small"/>
    <w:basedOn w:val="DefaultParagraphFont"/>
    <w:rsid w:val="007A5F98"/>
    <w:rPr>
      <w:sz w:val="16"/>
    </w:rPr>
  </w:style>
  <w:style w:type="paragraph" w:customStyle="1" w:styleId="WideTable">
    <w:name w:val="Wide Table"/>
    <w:basedOn w:val="Normal"/>
    <w:rsid w:val="007A5F98"/>
    <w:pPr>
      <w:ind w:left="-1418"/>
    </w:pPr>
    <w:rPr>
      <w:sz w:val="2"/>
      <w:szCs w:val="2"/>
    </w:rPr>
  </w:style>
  <w:style w:type="character" w:styleId="PageNumber">
    <w:name w:val="page number"/>
    <w:basedOn w:val="DefaultParagraphFont"/>
    <w:rsid w:val="007A5F98"/>
  </w:style>
  <w:style w:type="paragraph" w:styleId="Quote">
    <w:name w:val="Quote"/>
    <w:basedOn w:val="Heading1"/>
    <w:link w:val="QuoteChar"/>
    <w:qFormat/>
    <w:rsid w:val="007A5F98"/>
    <w:rPr>
      <w:b w:val="0"/>
      <w:sz w:val="72"/>
      <w:szCs w:val="72"/>
      <w:lang w:val="en-NZ"/>
    </w:rPr>
  </w:style>
  <w:style w:type="character" w:customStyle="1" w:styleId="QuoteChar">
    <w:name w:val="Quote Char"/>
    <w:basedOn w:val="DefaultParagraphFont"/>
    <w:link w:val="Quote"/>
    <w:rsid w:val="007A5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F98"/>
    <w:pPr>
      <w:pageBreakBefore/>
    </w:pPr>
  </w:style>
  <w:style w:type="paragraph" w:customStyle="1" w:styleId="Border">
    <w:name w:val="Border"/>
    <w:basedOn w:val="Normal"/>
    <w:qFormat/>
    <w:rsid w:val="007A5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F98"/>
    <w:rPr>
      <w:b/>
      <w:bCs/>
      <w:i/>
      <w:iCs/>
      <w:color w:val="auto"/>
    </w:rPr>
  </w:style>
  <w:style w:type="paragraph" w:styleId="IntenseQuote">
    <w:name w:val="Intense Quote"/>
    <w:basedOn w:val="Normal"/>
    <w:next w:val="Normal"/>
    <w:link w:val="IntenseQuoteChar"/>
    <w:uiPriority w:val="30"/>
    <w:qFormat/>
    <w:rsid w:val="007A5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F98"/>
    <w:rPr>
      <w:smallCaps/>
      <w:color w:val="auto"/>
      <w:u w:val="single"/>
    </w:rPr>
  </w:style>
  <w:style w:type="character" w:styleId="IntenseReference">
    <w:name w:val="Intense Reference"/>
    <w:basedOn w:val="DefaultParagraphFont"/>
    <w:uiPriority w:val="32"/>
    <w:qFormat/>
    <w:rsid w:val="007A5F98"/>
    <w:rPr>
      <w:b/>
      <w:bCs/>
      <w:smallCaps/>
      <w:color w:val="auto"/>
      <w:spacing w:val="5"/>
      <w:u w:val="single"/>
    </w:rPr>
  </w:style>
  <w:style w:type="paragraph" w:customStyle="1" w:styleId="2ColumnHeading">
    <w:name w:val="2Column Heading"/>
    <w:basedOn w:val="BodyText"/>
    <w:qFormat/>
    <w:rsid w:val="007A5F98"/>
    <w:pPr>
      <w:spacing w:after="60"/>
      <w:ind w:left="-2268"/>
    </w:pPr>
    <w:rPr>
      <w:b/>
    </w:rPr>
  </w:style>
  <w:style w:type="paragraph" w:customStyle="1" w:styleId="Heading1TOC">
    <w:name w:val="Heading1 TOC"/>
    <w:basedOn w:val="Normal"/>
    <w:qFormat/>
    <w:rsid w:val="007A5F98"/>
    <w:pPr>
      <w:spacing w:before="240" w:after="120"/>
    </w:pPr>
    <w:rPr>
      <w:rFonts w:ascii="Times New Roman" w:hAnsi="Times New Roman"/>
      <w:b/>
      <w:sz w:val="32"/>
    </w:rPr>
  </w:style>
  <w:style w:type="paragraph" w:customStyle="1" w:styleId="Heading2TOC">
    <w:name w:val="Heading2 TOC"/>
    <w:basedOn w:val="Normal"/>
    <w:qFormat/>
    <w:rsid w:val="007A5F98"/>
    <w:pPr>
      <w:spacing w:before="240" w:after="60"/>
    </w:pPr>
    <w:rPr>
      <w:rFonts w:ascii="Times New Roman" w:hAnsi="Times New Roman"/>
      <w:b/>
      <w:sz w:val="28"/>
    </w:rPr>
  </w:style>
  <w:style w:type="character" w:customStyle="1" w:styleId="Underline">
    <w:name w:val="Underline"/>
    <w:basedOn w:val="DefaultParagraphFont"/>
    <w:qFormat/>
    <w:rsid w:val="007A5F98"/>
    <w:rPr>
      <w:u w:val="single"/>
    </w:rPr>
  </w:style>
  <w:style w:type="character" w:customStyle="1" w:styleId="BoldandItalics">
    <w:name w:val="Bold and Italics"/>
    <w:qFormat/>
    <w:rsid w:val="007A5F98"/>
    <w:rPr>
      <w:b/>
      <w:i/>
      <w:u w:val="none"/>
    </w:rPr>
  </w:style>
  <w:style w:type="paragraph" w:styleId="BalloonText">
    <w:name w:val="Balloon Text"/>
    <w:basedOn w:val="Normal"/>
    <w:link w:val="BalloonTextChar"/>
    <w:rsid w:val="007A5F98"/>
    <w:rPr>
      <w:rFonts w:ascii="Tahoma" w:hAnsi="Tahoma" w:cs="Tahoma"/>
      <w:sz w:val="16"/>
      <w:szCs w:val="16"/>
    </w:rPr>
  </w:style>
  <w:style w:type="character" w:customStyle="1" w:styleId="BalloonTextChar">
    <w:name w:val="Balloon Text Char"/>
    <w:basedOn w:val="DefaultParagraphFont"/>
    <w:link w:val="BalloonText"/>
    <w:rsid w:val="007A5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F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F98"/>
    <w:rPr>
      <w:b/>
      <w:color w:val="660033"/>
      <w:spacing w:val="0"/>
    </w:rPr>
  </w:style>
  <w:style w:type="paragraph" w:customStyle="1" w:styleId="Nameditemlist">
    <w:name w:val="Named item list"/>
    <w:basedOn w:val="BodyText"/>
    <w:qFormat/>
    <w:rsid w:val="007A5F98"/>
    <w:pPr>
      <w:tabs>
        <w:tab w:val="left" w:pos="2835"/>
      </w:tabs>
      <w:ind w:left="2835" w:hanging="2835"/>
    </w:pPr>
  </w:style>
  <w:style w:type="paragraph" w:customStyle="1" w:styleId="BodyTextnopadding">
    <w:name w:val="Body Text no padding"/>
    <w:basedOn w:val="BodyText"/>
    <w:qFormat/>
    <w:rsid w:val="007A5F98"/>
    <w:pPr>
      <w:spacing w:before="0" w:after="0"/>
    </w:pPr>
  </w:style>
  <w:style w:type="paragraph" w:customStyle="1" w:styleId="BodyTextBold">
    <w:name w:val="Body Text Bold"/>
    <w:basedOn w:val="BodyText"/>
    <w:qFormat/>
    <w:rsid w:val="007A5F98"/>
    <w:rPr>
      <w:b/>
    </w:rPr>
  </w:style>
  <w:style w:type="character" w:styleId="Hyperlink">
    <w:name w:val="Hyperlink"/>
    <w:basedOn w:val="DefaultParagraphFont"/>
    <w:uiPriority w:val="99"/>
    <w:unhideWhenUsed/>
    <w:rsid w:val="005C09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4646</Characters>
  <Application>Microsoft Office Word</Application>
  <DocSecurity>0</DocSecurity>
  <Lines>211</Lines>
  <Paragraphs>121</Paragraphs>
  <ScaleCrop>false</ScaleCrop>
  <Company>Author-it Software Corporation Ltd.</Company>
  <LinksUpToDate>false</LinksUpToDate>
  <CharactersWithSpaces>5240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MSS405032 Analyse cost implications of maintenance strategy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2023-02-03T05:30:00Z</dcterms:created>
  <dcterms:modified xsi:type="dcterms:W3CDTF">2023-02-03T05:30:00Z</dcterms:modified>
</cp:coreProperties>
</file>