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041EC" w:rsidP="000041EC">
      <w:pPr>
        <w:pStyle w:val="Title"/>
      </w:pPr>
      <w:r>
        <w:fldChar w:fldCharType="begin"/>
      </w:r>
      <w:r>
        <w:instrText xml:space="preserve"> TITLE   \* MERGEFORMAT </w:instrText>
      </w:r>
      <w:r>
        <w:fldChar w:fldCharType="separate"/>
      </w:r>
      <w:r>
        <w:t>MSS405030 Optimise cost of a product or service</w:t>
      </w:r>
      <w:r>
        <w:fldChar w:fldCharType="end"/>
      </w:r>
    </w:p>
    <w:p w:rsidR="000041EC" w:rsidP="000041EC">
      <w:pPr>
        <w:pStyle w:val="Version"/>
        <w:sectPr w:rsidSect="00321EA4">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21EA4" w:rsidP="00321EA4">
      <w:pPr>
        <w:pStyle w:val="SuperHeading"/>
      </w:pPr>
      <w:r w:rsidRPr="00321EA4">
        <w:t>MSS405030 Optimise cost of a product or service</w:t>
      </w:r>
    </w:p>
    <w:p w:rsidR="00000000" w:rsidRPr="00321EA4" w:rsidP="00321EA4">
      <w:pPr>
        <w:pStyle w:val="Heading1"/>
      </w:pPr>
      <w:bookmarkStart w:id="1" w:name="O_921290"/>
      <w:bookmarkEnd w:id="1"/>
      <w:r w:rsidRPr="00321EA4">
        <w:t>Modification History</w:t>
      </w:r>
    </w:p>
    <w:p w:rsidR="00000000" w:rsidRPr="00321EA4" w:rsidP="000041EC">
      <w:pPr>
        <w:pStyle w:val="BodyText"/>
      </w:pPr>
      <w:r w:rsidRPr="00321EA4">
        <w:t>Release 1. Supersedes and is equivalent to MSS405030A Optimise cost of a product or service</w:t>
      </w:r>
    </w:p>
    <w:p w:rsidR="00000000" w:rsidRPr="00321EA4" w:rsidP="00321EA4">
      <w:pPr>
        <w:pStyle w:val="Heading1"/>
      </w:pPr>
      <w:bookmarkStart w:id="2" w:name="O_921298"/>
      <w:bookmarkEnd w:id="2"/>
      <w:r w:rsidRPr="00321EA4">
        <w:t>Application</w:t>
      </w:r>
    </w:p>
    <w:p w:rsidR="00000000" w:rsidRPr="00321EA4" w:rsidP="000041EC">
      <w:pPr>
        <w:pStyle w:val="BodyText"/>
      </w:pPr>
      <w:r w:rsidRPr="00321EA4">
        <w:t>This unit of competency covers the skills and knowledge required to examine the costs of a product or serv</w:t>
      </w:r>
      <w:r w:rsidRPr="00321EA4">
        <w:t>ice and determine methods of reducing costs. This unit applies to an individual a who is required to undertake a detailed study of a product or service’s costs, including analysing it by its cost components to determining the best method of lowering the co</w:t>
      </w:r>
      <w:r w:rsidRPr="00321EA4">
        <w:t xml:space="preserve">st overall. This unit differs from </w:t>
      </w:r>
      <w:r w:rsidRPr="00321EA4">
        <w:rPr>
          <w:rStyle w:val="Emphasis"/>
        </w:rPr>
        <w:t>MSS405031 Undertake value analysis of a product or process costs in terms of customer requirements</w:t>
      </w:r>
      <w:r w:rsidRPr="00321EA4">
        <w:t>, in that it looks at all costs, including overheads and takes a wider and more traditional approach to the cost of the pro</w:t>
      </w:r>
      <w:r w:rsidRPr="00321EA4">
        <w:t xml:space="preserve">duct. Information and cost reduction strategies gained from the application of this unit may support other cost approaches in the enterprise, including value stream costing. </w:t>
      </w:r>
    </w:p>
    <w:p w:rsidR="00000000" w:rsidRPr="00321EA4" w:rsidP="000041EC">
      <w:pPr>
        <w:pStyle w:val="BodyText"/>
      </w:pPr>
      <w:r w:rsidRPr="00321EA4">
        <w:t>This unit primarily requires the application of skills associated with communica</w:t>
      </w:r>
      <w:r w:rsidRPr="00321EA4">
        <w:t>tion in gathering, analysing and applying information. Problem solving, initiative and enterprise, and planning and organising are required to calculate cost components and determine cost optimisation strategies. This unit also requires aspects of self-man</w:t>
      </w:r>
      <w:r w:rsidRPr="00321EA4">
        <w:t xml:space="preserve">agement and learning to ensure feedback and new learning is integrated into costing methods. </w:t>
      </w:r>
    </w:p>
    <w:p w:rsidR="00000000" w:rsidRPr="00321EA4" w:rsidP="000041EC">
      <w:pPr>
        <w:pStyle w:val="BodyText"/>
      </w:pPr>
      <w:r w:rsidRPr="00321EA4">
        <w:t>No licensing, legislative or certification requirements apply to this unit at the time of publication.</w:t>
      </w:r>
    </w:p>
    <w:p w:rsidR="00000000" w:rsidRPr="00321EA4" w:rsidP="00321EA4">
      <w:pPr>
        <w:pStyle w:val="Heading1"/>
      </w:pPr>
      <w:bookmarkStart w:id="3" w:name="O_921297"/>
      <w:bookmarkEnd w:id="3"/>
      <w:r w:rsidRPr="00321EA4">
        <w:t>Pre-requisite Unit</w:t>
      </w:r>
    </w:p>
    <w:p w:rsidR="00000000" w:rsidRPr="00321EA4" w:rsidP="000041EC">
      <w:pPr>
        <w:pStyle w:val="BodyText"/>
      </w:pPr>
      <w:r w:rsidRPr="00321EA4">
        <w:t>Nil</w:t>
      </w:r>
    </w:p>
    <w:p w:rsidR="00000000" w:rsidRPr="00321EA4" w:rsidP="00321EA4">
      <w:pPr>
        <w:pStyle w:val="Heading1"/>
      </w:pPr>
      <w:bookmarkStart w:id="4" w:name="O_921296"/>
      <w:bookmarkEnd w:id="4"/>
      <w:r w:rsidRPr="00321EA4">
        <w:t>C</w:t>
      </w:r>
      <w:r w:rsidRPr="00321EA4">
        <w:t>ompetency Field</w:t>
      </w:r>
    </w:p>
    <w:p w:rsidR="00000000" w:rsidRPr="00321EA4" w:rsidP="000041EC">
      <w:pPr>
        <w:pStyle w:val="BodyText"/>
      </w:pPr>
      <w:r w:rsidRPr="00321EA4">
        <w:t>Competitive systems and practices</w:t>
      </w:r>
    </w:p>
    <w:p w:rsidR="00000000" w:rsidRPr="00321EA4" w:rsidP="00321EA4">
      <w:pPr>
        <w:pStyle w:val="Heading1"/>
      </w:pPr>
      <w:bookmarkStart w:id="5" w:name="O_921295"/>
      <w:bookmarkEnd w:id="5"/>
      <w:r w:rsidRPr="00321EA4">
        <w:t>Unit Sector</w:t>
      </w:r>
    </w:p>
    <w:p w:rsidR="00000000" w:rsidRPr="00321EA4" w:rsidP="000041EC">
      <w:pPr>
        <w:pStyle w:val="BodyText"/>
      </w:pPr>
      <w:r w:rsidRPr="00321EA4">
        <w:t>Not applicable</w:t>
      </w:r>
    </w:p>
    <w:p w:rsidR="00000000" w:rsidRPr="00321EA4" w:rsidP="00321EA4">
      <w:pPr>
        <w:pStyle w:val="Heading1"/>
      </w:pPr>
      <w:bookmarkStart w:id="6" w:name="O_921294"/>
      <w:bookmarkEnd w:id="6"/>
      <w:r w:rsidRPr="00321EA4">
        <w:t>Elements and Performance Criteria</w:t>
      </w:r>
    </w:p>
    <w:tbl>
      <w:tblPr>
        <w:tblW w:w="0" w:type="auto"/>
        <w:tblLayout w:type="fixed"/>
        <w:tblCellMar>
          <w:left w:w="62" w:type="dxa"/>
          <w:right w:w="62" w:type="dxa"/>
        </w:tblCellMar>
        <w:tblLook w:val="0000"/>
      </w:tblPr>
      <w:tblGrid>
        <w:gridCol w:w="678"/>
        <w:gridCol w:w="1962"/>
        <w:gridCol w:w="770"/>
        <w:gridCol w:w="5610"/>
      </w:tblGrid>
      <w:tr w:rsidTr="00321EA4">
        <w:tblPrEx>
          <w:tblW w:w="0" w:type="auto"/>
          <w:tblLayout w:type="fixed"/>
          <w:tblCellMar>
            <w:left w:w="62" w:type="dxa"/>
            <w:right w:w="62" w:type="dxa"/>
          </w:tblCellMar>
          <w:tblLook w:val="0000"/>
        </w:tblPrEx>
        <w:tc>
          <w:tcPr>
            <w:tcW w:w="2640" w:type="dxa"/>
            <w:gridSpan w:val="2"/>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Elements describe the essential outcomes.</w:t>
            </w:r>
          </w:p>
        </w:tc>
        <w:tc>
          <w:tcPr>
            <w:tcW w:w="6380" w:type="dxa"/>
            <w:gridSpan w:val="2"/>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 xml:space="preserve">Performance criteria describe the performance needed to demonstrate </w:t>
            </w:r>
            <w:r w:rsidRPr="00321EA4">
              <w:t>achievement of the element.</w:t>
            </w: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1EA4" w:rsidP="00321EA4">
            <w:pPr>
              <w:pStyle w:val="BodyText"/>
            </w:pPr>
            <w:r w:rsidRPr="00321EA4">
              <w:t>1</w:t>
            </w:r>
          </w:p>
        </w:tc>
        <w:tc>
          <w:tcPr>
            <w:tcW w:w="1962" w:type="dxa"/>
            <w:vMerge w:val="restart"/>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rPr>
                <w:rStyle w:val="SpecialBold"/>
              </w:rPr>
              <w:t>Analyse total cost components of a product or service</w:t>
            </w: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1.1</w:t>
            </w:r>
          </w:p>
        </w:tc>
        <w:tc>
          <w:tcPr>
            <w:tcW w:w="561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Identify all cost components of product or service.</w:t>
            </w: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1.2</w:t>
            </w:r>
          </w:p>
        </w:tc>
        <w:tc>
          <w:tcPr>
            <w:tcW w:w="561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Allocate cost components to major categories, such as overhead, depreciation, energy, consumables and labour.</w:t>
            </w: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1.3</w:t>
            </w:r>
          </w:p>
        </w:tc>
        <w:tc>
          <w:tcPr>
            <w:tcW w:w="561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Distinguish between costs which directly deliver customer features/benefits and muda (waste).</w:t>
            </w:r>
          </w:p>
        </w:tc>
      </w:tr>
      <w:tr w:rsidTr="00321E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1EA4">
            <w:pPr>
              <w:pStyle w:val="BodyText"/>
              <w:rPr>
                <w:lang w:val="en-NZ"/>
              </w:rPr>
            </w:pP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1EA4" w:rsidP="00321EA4">
            <w:pPr>
              <w:pStyle w:val="BodyText"/>
            </w:pPr>
            <w:r w:rsidRPr="00321EA4">
              <w:t>2</w:t>
            </w:r>
          </w:p>
        </w:tc>
        <w:tc>
          <w:tcPr>
            <w:tcW w:w="1962" w:type="dxa"/>
            <w:vMerge w:val="restart"/>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rPr>
                <w:rStyle w:val="SpecialBold"/>
              </w:rPr>
              <w:t>Optimise costs</w:t>
            </w: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2.1</w:t>
            </w:r>
          </w:p>
        </w:tc>
        <w:tc>
          <w:tcPr>
            <w:tcW w:w="561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Analyse causes of costs which lead to customer features/benefit.</w:t>
            </w: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2.2</w:t>
            </w:r>
          </w:p>
        </w:tc>
        <w:tc>
          <w:tcPr>
            <w:tcW w:w="561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Determine methods of increasing the customer benefit/cost ratio.</w:t>
            </w: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2.3</w:t>
            </w:r>
          </w:p>
        </w:tc>
        <w:tc>
          <w:tcPr>
            <w:tcW w:w="561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Analyse causes of muda costs.</w:t>
            </w: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2.4</w:t>
            </w:r>
          </w:p>
        </w:tc>
        <w:tc>
          <w:tcPr>
            <w:tcW w:w="561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Determine methods of reducing/eliminating muda costs.</w:t>
            </w: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2.5</w:t>
            </w:r>
          </w:p>
        </w:tc>
        <w:tc>
          <w:tcPr>
            <w:tcW w:w="561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Analyse interactions between cost components.</w:t>
            </w: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2.6</w:t>
            </w:r>
          </w:p>
        </w:tc>
        <w:tc>
          <w:tcPr>
            <w:tcW w:w="561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Check that one method of reducing costs does not cause an increase in another cost/reduction in consumer benefit.</w:t>
            </w: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2.7</w:t>
            </w:r>
          </w:p>
        </w:tc>
        <w:tc>
          <w:tcPr>
            <w:tcW w:w="561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Check that cost reduction plans do not reduce required levels of regulatory compli</w:t>
            </w:r>
            <w:r w:rsidRPr="00321EA4">
              <w:t>ance or work health and safety (WHS).</w:t>
            </w:r>
          </w:p>
        </w:tc>
      </w:tr>
      <w:tr w:rsidTr="00321EA4">
        <w:tblPrEx>
          <w:tblW w:w="0" w:type="auto"/>
          <w:tblLayout w:type="fixed"/>
          <w:tblCellMar>
            <w:left w:w="62" w:type="dxa"/>
            <w:right w:w="62" w:type="dxa"/>
          </w:tblCellMar>
          <w:tblLook w:val="0000"/>
        </w:tblPrEx>
        <w:tc>
          <w:tcPr>
            <w:tcW w:w="9020" w:type="dxa"/>
            <w:gridSpan w:val="4"/>
            <w:tcBorders>
              <w:top w:val="nil"/>
              <w:left w:val="nil"/>
              <w:bottom w:val="nil"/>
              <w:right w:val="nil"/>
            </w:tcBorders>
            <w:tcMar>
              <w:top w:w="0" w:type="dxa"/>
              <w:left w:w="62" w:type="dxa"/>
              <w:bottom w:w="0" w:type="dxa"/>
              <w:right w:w="62" w:type="dxa"/>
            </w:tcMar>
          </w:tcPr>
          <w:p w:rsidR="00000000" w:rsidP="00321EA4">
            <w:pPr>
              <w:pStyle w:val="BodyText"/>
              <w:rPr>
                <w:lang w:val="en-NZ"/>
              </w:rPr>
            </w:pP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rsidRPr="00321EA4" w:rsidP="00321EA4">
            <w:pPr>
              <w:pStyle w:val="BodyText"/>
            </w:pPr>
            <w:r w:rsidRPr="00321EA4">
              <w:t>3</w:t>
            </w:r>
          </w:p>
        </w:tc>
        <w:tc>
          <w:tcPr>
            <w:tcW w:w="1962" w:type="dxa"/>
            <w:vMerge w:val="restart"/>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rPr>
                <w:rStyle w:val="SpecialBold"/>
              </w:rPr>
              <w:t>Implement cost optimisation</w:t>
            </w: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3.1</w:t>
            </w:r>
          </w:p>
        </w:tc>
        <w:tc>
          <w:tcPr>
            <w:tcW w:w="561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Develop cost optimisation plans.</w:t>
            </w: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3.2</w:t>
            </w:r>
          </w:p>
        </w:tc>
        <w:tc>
          <w:tcPr>
            <w:tcW w:w="561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Negotiate with relevant people to agree on implementation plans.</w:t>
            </w: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3.3</w:t>
            </w:r>
          </w:p>
        </w:tc>
        <w:tc>
          <w:tcPr>
            <w:tcW w:w="561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Take actions to implement the cost optimisation.</w:t>
            </w: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3.4</w:t>
            </w:r>
          </w:p>
        </w:tc>
        <w:tc>
          <w:tcPr>
            <w:tcW w:w="561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Monitor the implementation of the cost optimisation.</w:t>
            </w:r>
          </w:p>
        </w:tc>
      </w:tr>
      <w:tr w:rsidTr="00321EA4">
        <w:tblPrEx>
          <w:tblW w:w="0" w:type="auto"/>
          <w:tblLayout w:type="fixed"/>
          <w:tblCellMar>
            <w:left w:w="62" w:type="dxa"/>
            <w:right w:w="62" w:type="dxa"/>
          </w:tblCellMar>
          <w:tblLook w:val="0000"/>
        </w:tblPrEx>
        <w:tc>
          <w:tcPr>
            <w:tcW w:w="678" w:type="dxa"/>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1962" w:type="dxa"/>
            <w:vMerge/>
            <w:tcBorders>
              <w:top w:val="nil"/>
              <w:left w:val="nil"/>
              <w:bottom w:val="nil"/>
              <w:right w:val="nil"/>
            </w:tcBorders>
            <w:tcMar>
              <w:top w:w="0" w:type="dxa"/>
              <w:left w:w="62" w:type="dxa"/>
              <w:bottom w:w="0" w:type="dxa"/>
              <w:right w:w="62" w:type="dxa"/>
            </w:tcMar>
          </w:tcPr>
          <w:p w:rsidR="00000000">
            <w:pPr>
              <w:pStyle w:val="BodyText"/>
              <w:keepLines w:val="0"/>
              <w:rPr>
                <w:rFonts w:ascii="Tahoma" w:hAnsi="Tahoma"/>
                <w:sz w:val="20"/>
                <w:lang w:val="en-NZ"/>
              </w:rPr>
            </w:pPr>
          </w:p>
        </w:tc>
        <w:tc>
          <w:tcPr>
            <w:tcW w:w="770"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3.5</w:t>
            </w:r>
          </w:p>
        </w:tc>
        <w:tc>
          <w:tcPr>
            <w:tcW w:w="5610" w:type="dxa"/>
            <w:tcBorders>
              <w:top w:val="nil"/>
              <w:left w:val="nil"/>
              <w:bottom w:val="nil"/>
              <w:right w:val="nil"/>
            </w:tcBorders>
            <w:tcMar>
              <w:top w:w="0" w:type="dxa"/>
              <w:left w:w="62" w:type="dxa"/>
              <w:bottom w:w="0" w:type="dxa"/>
              <w:right w:w="62" w:type="dxa"/>
            </w:tcMar>
          </w:tcPr>
          <w:p w:rsidR="00000000" w:rsidRPr="00321EA4" w:rsidP="00321EA4">
            <w:pPr>
              <w:pStyle w:val="BodyText"/>
            </w:pPr>
            <w:r w:rsidRPr="00321EA4">
              <w:t>Make adjustments to the plan, as required.</w:t>
            </w:r>
          </w:p>
        </w:tc>
      </w:tr>
    </w:tbl>
    <w:p w:rsidR="00000000" w:rsidRPr="00321EA4" w:rsidP="00321EA4">
      <w:pPr>
        <w:pStyle w:val="BodyText"/>
      </w:pPr>
    </w:p>
    <w:p w:rsidR="00000000" w:rsidRPr="00321EA4" w:rsidP="00321EA4">
      <w:pPr>
        <w:pStyle w:val="AllowPageBreak"/>
      </w:pPr>
    </w:p>
    <w:p w:rsidR="00000000" w:rsidRPr="00321EA4" w:rsidP="00321EA4">
      <w:pPr>
        <w:pStyle w:val="Heading1"/>
      </w:pPr>
      <w:bookmarkStart w:id="7" w:name="O_921293"/>
      <w:bookmarkEnd w:id="7"/>
      <w:r w:rsidRPr="00321EA4">
        <w:t>Foundation Skills</w:t>
      </w:r>
    </w:p>
    <w:p w:rsidR="00000000" w:rsidRPr="00321EA4" w:rsidP="000041EC">
      <w:pPr>
        <w:pStyle w:val="BodyText"/>
      </w:pPr>
      <w:r w:rsidRPr="00321EA4">
        <w:t>This section describes those required skills (language, literacy and numeracy) that are essential to performance.</w:t>
      </w:r>
    </w:p>
    <w:p w:rsidR="00000000" w:rsidRPr="00321EA4" w:rsidP="000041EC">
      <w:pPr>
        <w:pStyle w:val="BodyText"/>
      </w:pPr>
      <w:r w:rsidRPr="00321EA4">
        <w:t>F</w:t>
      </w:r>
      <w:r w:rsidRPr="00321EA4">
        <w:t>oundation skills essential to performance are explicit in the performance criteria of this unit of competency.</w:t>
      </w:r>
    </w:p>
    <w:p w:rsidR="00000000" w:rsidRPr="00321EA4" w:rsidP="00321EA4">
      <w:pPr>
        <w:pStyle w:val="Heading1"/>
      </w:pPr>
      <w:bookmarkStart w:id="8" w:name="O_921292"/>
      <w:bookmarkEnd w:id="8"/>
      <w:r w:rsidRPr="00321EA4">
        <w:t>Range of Conditions</w:t>
      </w:r>
    </w:p>
    <w:tbl>
      <w:tblPr>
        <w:tblW w:w="0" w:type="auto"/>
        <w:tblLayout w:type="fixed"/>
        <w:tblCellMar>
          <w:left w:w="62" w:type="dxa"/>
          <w:right w:w="62" w:type="dxa"/>
        </w:tblCellMar>
        <w:tblLook w:val="0000"/>
      </w:tblPr>
      <w:tblGrid>
        <w:gridCol w:w="2222"/>
        <w:gridCol w:w="6850"/>
      </w:tblGrid>
      <w:tr w:rsidTr="00321EA4">
        <w:tblPrEx>
          <w:tblW w:w="0" w:type="auto"/>
          <w:tblLayout w:type="fixed"/>
          <w:tblCellMar>
            <w:left w:w="62" w:type="dxa"/>
            <w:right w:w="62" w:type="dxa"/>
          </w:tblCellMar>
          <w:tblLook w:val="0000"/>
        </w:tblPrEx>
        <w:tc>
          <w:tcPr>
            <w:tcW w:w="9072" w:type="dxa"/>
            <w:gridSpan w:val="2"/>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t>This field allows for different work environments and conditions that may affect performance. Essential operating conditions that may be present (depending on the work situation, needs of the candidate, accessibility of the item, and local industry and reg</w:t>
            </w:r>
            <w:r w:rsidRPr="00321EA4">
              <w:t>ional contexts) are included.</w:t>
            </w:r>
          </w:p>
        </w:tc>
      </w:tr>
      <w:tr w:rsidTr="00321EA4">
        <w:tblPrEx>
          <w:tblW w:w="0" w:type="auto"/>
          <w:tblLayout w:type="fixed"/>
          <w:tblCellMar>
            <w:left w:w="62" w:type="dxa"/>
            <w:right w:w="62" w:type="dxa"/>
          </w:tblCellMar>
          <w:tblLook w:val="0000"/>
        </w:tblPrEx>
        <w:tc>
          <w:tcPr>
            <w:tcW w:w="2222"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rPr>
                <w:rStyle w:val="SpecialBold"/>
              </w:rPr>
              <w:t>Competitive systems and practices include one or more of:</w:t>
            </w:r>
          </w:p>
        </w:tc>
        <w:tc>
          <w:tcPr>
            <w:tcW w:w="6850" w:type="dxa"/>
            <w:tcBorders>
              <w:top w:val="nil"/>
              <w:left w:val="nil"/>
              <w:bottom w:val="nil"/>
              <w:right w:val="nil"/>
            </w:tcBorders>
            <w:tcMar>
              <w:top w:w="0" w:type="dxa"/>
              <w:left w:w="62" w:type="dxa"/>
              <w:bottom w:w="0" w:type="dxa"/>
              <w:right w:w="62" w:type="dxa"/>
            </w:tcMar>
          </w:tcPr>
          <w:p w:rsidR="00000000" w:rsidRPr="00321EA4" w:rsidP="00321EA4">
            <w:pPr>
              <w:pStyle w:val="ListBullet"/>
            </w:pPr>
            <w:r w:rsidRPr="00321EA4">
              <w:t>lean operations</w:t>
            </w:r>
          </w:p>
          <w:p w:rsidR="00000000" w:rsidRPr="00321EA4" w:rsidP="00321EA4">
            <w:pPr>
              <w:pStyle w:val="ListBullet"/>
            </w:pPr>
            <w:r w:rsidRPr="00321EA4">
              <w:t>agile operations</w:t>
            </w:r>
          </w:p>
          <w:p w:rsidR="00000000" w:rsidRPr="00321EA4" w:rsidP="00321EA4">
            <w:pPr>
              <w:pStyle w:val="ListBullet"/>
            </w:pPr>
            <w:r w:rsidRPr="00321EA4">
              <w:t>preventative and predictive maintenance approaches</w:t>
            </w:r>
          </w:p>
          <w:p w:rsidR="00000000" w:rsidRPr="00321EA4" w:rsidP="00321EA4">
            <w:pPr>
              <w:pStyle w:val="ListBullet"/>
            </w:pPr>
            <w:r w:rsidRPr="00321EA4">
              <w:t>statistical process control systems, including six sigma and three sigma</w:t>
            </w:r>
          </w:p>
          <w:p w:rsidR="00000000" w:rsidRPr="00321EA4" w:rsidP="00321EA4">
            <w:pPr>
              <w:pStyle w:val="ListBullet"/>
            </w:pPr>
            <w:r w:rsidRPr="00321EA4">
              <w:t xml:space="preserve">Just in </w:t>
            </w:r>
            <w:r w:rsidRPr="00321EA4">
              <w:t>Time (JIT), kanban and other pull-related operations control systems</w:t>
            </w:r>
          </w:p>
          <w:p w:rsidR="00000000" w:rsidRPr="00321EA4" w:rsidP="00321EA4">
            <w:pPr>
              <w:pStyle w:val="ListBullet"/>
            </w:pPr>
            <w:r w:rsidRPr="00321EA4">
              <w:t>supply, value, and demand chain monitoring and analysis</w:t>
            </w:r>
          </w:p>
          <w:p w:rsidR="00000000" w:rsidRPr="00321EA4" w:rsidP="00321EA4">
            <w:pPr>
              <w:pStyle w:val="ListBullet"/>
            </w:pPr>
            <w:r w:rsidRPr="00321EA4">
              <w:t xml:space="preserve">5S </w:t>
            </w:r>
          </w:p>
          <w:p w:rsidR="00000000" w:rsidRPr="00321EA4" w:rsidP="00321EA4">
            <w:pPr>
              <w:pStyle w:val="ListBullet"/>
            </w:pPr>
            <w:r w:rsidRPr="00321EA4">
              <w:t>continuous improvement (kaizen)</w:t>
            </w:r>
          </w:p>
          <w:p w:rsidR="00000000" w:rsidRPr="00321EA4" w:rsidP="00321EA4">
            <w:pPr>
              <w:pStyle w:val="ListBullet"/>
            </w:pPr>
            <w:r w:rsidRPr="00321EA4">
              <w:t>breakthrough improvement (kaizen blitz)</w:t>
            </w:r>
          </w:p>
          <w:p w:rsidR="00000000" w:rsidRPr="00321EA4" w:rsidP="00321EA4">
            <w:pPr>
              <w:pStyle w:val="ListBullet"/>
            </w:pPr>
            <w:r w:rsidRPr="00321EA4">
              <w:t>cause/effect diagrams</w:t>
            </w:r>
          </w:p>
          <w:p w:rsidR="00000000" w:rsidRPr="00321EA4" w:rsidP="00321EA4">
            <w:pPr>
              <w:pStyle w:val="ListBullet"/>
            </w:pPr>
            <w:r w:rsidRPr="00321EA4">
              <w:t>overall equipment effectiveness (</w:t>
            </w:r>
            <w:r w:rsidRPr="00321EA4">
              <w:t>OEE)</w:t>
            </w:r>
          </w:p>
          <w:p w:rsidR="00000000" w:rsidRPr="00321EA4" w:rsidP="00321EA4">
            <w:pPr>
              <w:pStyle w:val="ListBullet"/>
            </w:pPr>
            <w:r w:rsidRPr="00321EA4">
              <w:t>takt time</w:t>
            </w:r>
          </w:p>
          <w:p w:rsidR="00000000" w:rsidRPr="00321EA4" w:rsidP="00321EA4">
            <w:pPr>
              <w:pStyle w:val="ListBullet"/>
            </w:pPr>
            <w:r w:rsidRPr="00321EA4">
              <w:t>process mapping</w:t>
            </w:r>
          </w:p>
          <w:p w:rsidR="00000000" w:rsidRPr="00321EA4" w:rsidP="00321EA4">
            <w:pPr>
              <w:pStyle w:val="ListBullet"/>
            </w:pPr>
            <w:r w:rsidRPr="00321EA4">
              <w:t xml:space="preserve">problem solving </w:t>
            </w:r>
          </w:p>
          <w:p w:rsidR="00000000" w:rsidRPr="00321EA4" w:rsidP="00321EA4">
            <w:pPr>
              <w:pStyle w:val="ListBullet"/>
            </w:pPr>
            <w:r w:rsidRPr="00321EA4">
              <w:t>run charts</w:t>
            </w:r>
          </w:p>
          <w:p w:rsidR="00000000" w:rsidRPr="00321EA4" w:rsidP="00321EA4">
            <w:pPr>
              <w:pStyle w:val="ListBullet"/>
            </w:pPr>
            <w:r w:rsidRPr="00321EA4">
              <w:t>standard procedures</w:t>
            </w:r>
          </w:p>
          <w:p w:rsidR="00000000" w:rsidRPr="00321EA4" w:rsidP="00321EA4">
            <w:pPr>
              <w:pStyle w:val="ListBullet"/>
            </w:pPr>
            <w:r w:rsidRPr="00321EA4">
              <w:t>current reality tree.</w:t>
            </w:r>
          </w:p>
          <w:p w:rsidR="00000000" w:rsidP="00321EA4">
            <w:pPr>
              <w:pStyle w:val="BodyText"/>
              <w:rPr>
                <w:lang w:val="en-NZ"/>
              </w:rPr>
            </w:pPr>
          </w:p>
        </w:tc>
      </w:tr>
      <w:tr w:rsidTr="00321EA4">
        <w:tblPrEx>
          <w:tblW w:w="0" w:type="auto"/>
          <w:tblLayout w:type="fixed"/>
          <w:tblCellMar>
            <w:left w:w="62" w:type="dxa"/>
            <w:right w:w="62" w:type="dxa"/>
          </w:tblCellMar>
          <w:tblLook w:val="0000"/>
        </w:tblPrEx>
        <w:tc>
          <w:tcPr>
            <w:tcW w:w="2222"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rPr>
                <w:rStyle w:val="SpecialBold"/>
              </w:rPr>
              <w:t>Muda (waste) includes all of:</w:t>
            </w:r>
          </w:p>
        </w:tc>
        <w:tc>
          <w:tcPr>
            <w:tcW w:w="6850" w:type="dxa"/>
            <w:tcBorders>
              <w:top w:val="nil"/>
              <w:left w:val="nil"/>
              <w:bottom w:val="nil"/>
              <w:right w:val="nil"/>
            </w:tcBorders>
            <w:tcMar>
              <w:top w:w="0" w:type="dxa"/>
              <w:left w:w="62" w:type="dxa"/>
              <w:bottom w:w="0" w:type="dxa"/>
              <w:right w:w="62" w:type="dxa"/>
            </w:tcMar>
          </w:tcPr>
          <w:p w:rsidR="00000000" w:rsidRPr="00321EA4" w:rsidP="00321EA4">
            <w:pPr>
              <w:pStyle w:val="ListBullet"/>
            </w:pPr>
            <w:r w:rsidRPr="00321EA4">
              <w:t>excess production and early production</w:t>
            </w:r>
          </w:p>
          <w:p w:rsidR="00000000" w:rsidRPr="00321EA4" w:rsidP="00321EA4">
            <w:pPr>
              <w:pStyle w:val="ListBullet"/>
            </w:pPr>
            <w:r w:rsidRPr="00321EA4">
              <w:t>delays</w:t>
            </w:r>
          </w:p>
          <w:p w:rsidR="00000000" w:rsidRPr="00321EA4" w:rsidP="00321EA4">
            <w:pPr>
              <w:pStyle w:val="ListBullet"/>
            </w:pPr>
            <w:r w:rsidRPr="00321EA4">
              <w:t>movement and transport</w:t>
            </w:r>
          </w:p>
          <w:p w:rsidR="00000000" w:rsidRPr="00321EA4" w:rsidP="00321EA4">
            <w:pPr>
              <w:pStyle w:val="ListBullet"/>
            </w:pPr>
            <w:r w:rsidRPr="00321EA4">
              <w:t>poor process design</w:t>
            </w:r>
          </w:p>
          <w:p w:rsidR="00000000" w:rsidRPr="00321EA4" w:rsidP="00321EA4">
            <w:pPr>
              <w:pStyle w:val="ListBullet"/>
            </w:pPr>
            <w:r w:rsidRPr="00321EA4">
              <w:t>inventory</w:t>
            </w:r>
          </w:p>
          <w:p w:rsidR="00000000" w:rsidRPr="00321EA4" w:rsidP="00321EA4">
            <w:pPr>
              <w:pStyle w:val="ListBullet"/>
            </w:pPr>
            <w:r w:rsidRPr="00321EA4">
              <w:t>inefficient performance of a process</w:t>
            </w:r>
          </w:p>
          <w:p w:rsidR="00000000" w:rsidRPr="00321EA4" w:rsidP="00321EA4">
            <w:pPr>
              <w:pStyle w:val="ListBullet"/>
            </w:pPr>
            <w:r w:rsidRPr="00321EA4">
              <w:t>making defective items</w:t>
            </w:r>
          </w:p>
          <w:p w:rsidR="00000000" w:rsidRPr="00321EA4" w:rsidP="00321EA4">
            <w:pPr>
              <w:pStyle w:val="ListBullet"/>
            </w:pPr>
            <w:r w:rsidRPr="00321EA4">
              <w:t>activities which do not yield any benefit to the organisation or any benefit to the organisations customers.</w:t>
            </w:r>
          </w:p>
          <w:p w:rsidR="00000000" w:rsidP="00321EA4">
            <w:pPr>
              <w:pStyle w:val="BodyText"/>
              <w:rPr>
                <w:lang w:val="en-NZ"/>
              </w:rPr>
            </w:pPr>
          </w:p>
        </w:tc>
      </w:tr>
      <w:tr w:rsidTr="00321EA4">
        <w:tblPrEx>
          <w:tblW w:w="0" w:type="auto"/>
          <w:tblLayout w:type="fixed"/>
          <w:tblCellMar>
            <w:left w:w="62" w:type="dxa"/>
            <w:right w:w="62" w:type="dxa"/>
          </w:tblCellMar>
          <w:tblLook w:val="0000"/>
        </w:tblPrEx>
        <w:tc>
          <w:tcPr>
            <w:tcW w:w="2222"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rPr>
                <w:rStyle w:val="SpecialBold"/>
              </w:rPr>
              <w:t>Cost includes all of:</w:t>
            </w:r>
          </w:p>
        </w:tc>
        <w:tc>
          <w:tcPr>
            <w:tcW w:w="6850" w:type="dxa"/>
            <w:tcBorders>
              <w:top w:val="nil"/>
              <w:left w:val="nil"/>
              <w:bottom w:val="nil"/>
              <w:right w:val="nil"/>
            </w:tcBorders>
            <w:tcMar>
              <w:top w:w="0" w:type="dxa"/>
              <w:left w:w="62" w:type="dxa"/>
              <w:bottom w:w="0" w:type="dxa"/>
              <w:right w:w="62" w:type="dxa"/>
            </w:tcMar>
          </w:tcPr>
          <w:p w:rsidR="00000000" w:rsidRPr="00321EA4" w:rsidP="00321EA4">
            <w:pPr>
              <w:pStyle w:val="ListBullet"/>
            </w:pPr>
            <w:r w:rsidRPr="00321EA4">
              <w:t>the monetary value of expenditures able to be directly identif</w:t>
            </w:r>
            <w:r w:rsidRPr="00321EA4">
              <w:t xml:space="preserve">ied for supplies, services, direct labour, materials, components, cost of inventory, faults and reworks, rejects/scrap, equipment and other items used in the production of the product </w:t>
            </w:r>
          </w:p>
          <w:p w:rsidR="00000000" w:rsidRPr="00321EA4" w:rsidP="00321EA4">
            <w:pPr>
              <w:pStyle w:val="ListBullet"/>
            </w:pPr>
            <w:r w:rsidRPr="00321EA4">
              <w:t>allocations and estimates for indirect costs (e.g. indirect labour, ren</w:t>
            </w:r>
            <w:r w:rsidRPr="00321EA4">
              <w:t>t, energy, water and cost of capital) where a direct monetary value cannot be identified.</w:t>
            </w:r>
          </w:p>
          <w:p w:rsidR="00000000" w:rsidP="00321EA4">
            <w:pPr>
              <w:pStyle w:val="BodyText"/>
              <w:rPr>
                <w:lang w:val="en-NZ"/>
              </w:rPr>
            </w:pPr>
          </w:p>
        </w:tc>
      </w:tr>
      <w:tr w:rsidTr="00321EA4">
        <w:tblPrEx>
          <w:tblW w:w="0" w:type="auto"/>
          <w:tblLayout w:type="fixed"/>
          <w:tblCellMar>
            <w:left w:w="62" w:type="dxa"/>
            <w:right w:w="62" w:type="dxa"/>
          </w:tblCellMar>
          <w:tblLook w:val="0000"/>
        </w:tblPrEx>
        <w:tc>
          <w:tcPr>
            <w:tcW w:w="2222" w:type="dxa"/>
            <w:tcBorders>
              <w:top w:val="nil"/>
              <w:left w:val="nil"/>
              <w:bottom w:val="nil"/>
              <w:right w:val="nil"/>
            </w:tcBorders>
            <w:tcMar>
              <w:top w:w="0" w:type="dxa"/>
              <w:left w:w="62" w:type="dxa"/>
              <w:bottom w:w="0" w:type="dxa"/>
              <w:right w:w="62" w:type="dxa"/>
            </w:tcMar>
          </w:tcPr>
          <w:p w:rsidR="00000000" w:rsidP="00321EA4">
            <w:pPr>
              <w:pStyle w:val="BodyText"/>
              <w:rPr>
                <w:lang w:val="en-NZ"/>
              </w:rPr>
            </w:pPr>
            <w:r w:rsidRPr="00321EA4">
              <w:rPr>
                <w:rStyle w:val="SpecialBold"/>
              </w:rPr>
              <w:t>Cost optimisation plans include all of:</w:t>
            </w:r>
          </w:p>
        </w:tc>
        <w:tc>
          <w:tcPr>
            <w:tcW w:w="6850" w:type="dxa"/>
            <w:tcBorders>
              <w:top w:val="nil"/>
              <w:left w:val="nil"/>
              <w:bottom w:val="nil"/>
              <w:right w:val="nil"/>
            </w:tcBorders>
            <w:tcMar>
              <w:top w:w="0" w:type="dxa"/>
              <w:left w:w="62" w:type="dxa"/>
              <w:bottom w:w="0" w:type="dxa"/>
              <w:right w:w="62" w:type="dxa"/>
            </w:tcMar>
          </w:tcPr>
          <w:p w:rsidR="00000000" w:rsidRPr="00321EA4" w:rsidP="00321EA4">
            <w:pPr>
              <w:pStyle w:val="ListBullet"/>
            </w:pPr>
            <w:r w:rsidRPr="00321EA4">
              <w:t>application scope (e.g. product/s, services, areas, employees and suppliers included in plan)</w:t>
            </w:r>
          </w:p>
          <w:p w:rsidR="00000000" w:rsidRPr="00321EA4" w:rsidP="00321EA4">
            <w:pPr>
              <w:pStyle w:val="ListBullet"/>
            </w:pPr>
            <w:r w:rsidRPr="00321EA4">
              <w:t xml:space="preserve">target costs and target cost </w:t>
            </w:r>
            <w:r w:rsidRPr="00321EA4">
              <w:t>reductions</w:t>
            </w:r>
          </w:p>
          <w:p w:rsidR="00000000" w:rsidRPr="00321EA4" w:rsidP="00321EA4">
            <w:pPr>
              <w:pStyle w:val="ListBullet"/>
            </w:pPr>
            <w:r w:rsidRPr="00321EA4">
              <w:t>implementation period</w:t>
            </w:r>
          </w:p>
          <w:p w:rsidR="00000000" w:rsidRPr="00321EA4" w:rsidP="00321EA4">
            <w:pPr>
              <w:pStyle w:val="ListBullet"/>
            </w:pPr>
            <w:r w:rsidRPr="00321EA4">
              <w:t>method of monitoring</w:t>
            </w:r>
          </w:p>
          <w:p w:rsidR="00000000" w:rsidRPr="00321EA4" w:rsidP="00321EA4">
            <w:pPr>
              <w:pStyle w:val="ListBullet"/>
            </w:pPr>
            <w:r w:rsidRPr="00321EA4">
              <w:t>method of communicating progress to stakeholders.</w:t>
            </w:r>
          </w:p>
          <w:p w:rsidR="00000000" w:rsidRPr="00321EA4" w:rsidP="00321EA4">
            <w:pPr>
              <w:pStyle w:val="BodyText"/>
            </w:pPr>
          </w:p>
        </w:tc>
      </w:tr>
    </w:tbl>
    <w:p w:rsidR="00000000" w:rsidRPr="00321EA4" w:rsidP="00321EA4">
      <w:pPr>
        <w:pStyle w:val="BodyText"/>
      </w:pPr>
    </w:p>
    <w:p w:rsidR="00000000" w:rsidRPr="00321EA4" w:rsidP="00321EA4">
      <w:pPr>
        <w:pStyle w:val="AllowPageBreak"/>
      </w:pPr>
    </w:p>
    <w:p w:rsidR="00000000" w:rsidRPr="00321EA4" w:rsidP="00321EA4">
      <w:pPr>
        <w:pStyle w:val="Heading1"/>
      </w:pPr>
      <w:bookmarkStart w:id="9" w:name="O_921291"/>
      <w:bookmarkEnd w:id="9"/>
      <w:r w:rsidRPr="00321EA4">
        <w:t>Unit Mapping Information</w:t>
      </w:r>
    </w:p>
    <w:p w:rsidR="00000000" w:rsidRPr="00321EA4" w:rsidP="000041EC">
      <w:pPr>
        <w:pStyle w:val="BodyText"/>
      </w:pPr>
      <w:r w:rsidRPr="00321EA4">
        <w:t>Release 1. Supersedes and is equivalent to MSS405030A Optimise cost of a product or service</w:t>
      </w:r>
    </w:p>
    <w:p w:rsidR="00000000" w:rsidRPr="00321EA4" w:rsidP="00321EA4">
      <w:pPr>
        <w:pStyle w:val="Heading1"/>
      </w:pPr>
      <w:bookmarkStart w:id="10" w:name="O_921284"/>
      <w:bookmarkEnd w:id="10"/>
      <w:r w:rsidRPr="00321EA4">
        <w:t>Links</w:t>
      </w:r>
    </w:p>
    <w:p w:rsidR="00000000" w:rsidRPr="00321EA4" w:rsidP="000041EC">
      <w:pPr>
        <w:pStyle w:val="BodyText"/>
      </w:pPr>
      <w:r w:rsidRPr="00321EA4">
        <w:t xml:space="preserve">Companion Volume implementation guides are found in VETNet - </w:t>
      </w:r>
      <w:r>
        <w:fldChar w:fldCharType="begin"/>
      </w:r>
      <w:r>
        <w:instrText xml:space="preserve"> HYPERLINK "https://vetnet.gov.au/Pages/TrainingDocs.aspx?q=5b04f318-804f-4dc0-9463-c3fb9a3fe998" </w:instrText>
      </w:r>
      <w:r>
        <w:fldChar w:fldCharType="separate"/>
      </w:r>
      <w:r w:rsidRPr="001C13F7">
        <w:rPr>
          <w:rStyle w:val="Hyperlink"/>
        </w:rPr>
        <w:t>https://vetnet.gov.au/Pages/TrainingDocs.aspx?q=5b04f318-804f-4dc0-9463-c3fb9a3fe998</w:t>
      </w:r>
      <w:r>
        <w:fldChar w:fldCharType="end"/>
      </w:r>
    </w:p>
    <w:p w:rsidR="00000000" w:rsidRPr="00321EA4" w:rsidP="00321EA4"/>
    <w:sectPr w:rsidSect="00321EA4">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A4">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A4" w:rsidRPr="000041EC" w:rsidP="000041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A4">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EC" w:rsidP="00321EA4">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041EC" w:rsidP="00321EA4">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Manufacturing Industry Skills Alliance</w:t>
    </w:r>
    <w:r>
      <w:fldChar w:fldCharType="end"/>
    </w:r>
  </w:p>
  <w:p w:rsidR="000041EC" w:rsidP="00321EA4">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A4">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21EA4" w:rsidRPr="000041EC" w:rsidP="000041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1EA4">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41EC" w:rsidRPr="002D2AF8" w:rsidP="00321EA4">
    <w:pPr>
      <w:pStyle w:val="Header"/>
      <w:framePr w:wrap="around"/>
    </w:pPr>
    <w:r>
      <w:fldChar w:fldCharType="begin"/>
    </w:r>
    <w:r>
      <w:instrText xml:space="preserve"> TITLE   \* MERGEFORMAT </w:instrText>
    </w:r>
    <w:r>
      <w:fldChar w:fldCharType="separate"/>
    </w:r>
    <w:r>
      <w:t>MSS405030 Optimise cost of a product or service</w:t>
    </w:r>
    <w:r>
      <w:fldChar w:fldCharType="end"/>
    </w:r>
    <w:r>
      <w:tab/>
      <w:t xml:space="preserve">Date this document was generated: </w:t>
    </w:r>
    <w:r>
      <w:fldChar w:fldCharType="begin"/>
    </w:r>
    <w:r>
      <w:instrText xml:space="preserve"> CREATEDATE  \@ "d MMMM yyyy"  \* MERGEFORMAT </w:instrText>
    </w:r>
    <w:r>
      <w:fldChar w:fldCharType="separate"/>
    </w:r>
    <w:r>
      <w:rPr>
        <w:noProof/>
      </w:rPr>
      <w:t>7 November 2024</w:t>
    </w:r>
    <w:r>
      <w:fldChar w:fldCharType="end"/>
    </w:r>
  </w:p>
  <w:p w:rsidR="000041EC" w:rsidP="00321EA4">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F8A459C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AA02806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21EA4"/>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21EA4"/>
    <w:pPr>
      <w:spacing w:before="360" w:after="60"/>
      <w:outlineLvl w:val="0"/>
    </w:pPr>
    <w:rPr>
      <w:sz w:val="32"/>
    </w:rPr>
  </w:style>
  <w:style w:type="paragraph" w:styleId="Heading2">
    <w:name w:val="heading 2"/>
    <w:basedOn w:val="HeadingBase"/>
    <w:next w:val="BodyText"/>
    <w:link w:val="Heading2Char"/>
    <w:qFormat/>
    <w:rsid w:val="00321EA4"/>
    <w:pPr>
      <w:keepLines/>
      <w:spacing w:before="240" w:after="120"/>
      <w:outlineLvl w:val="1"/>
    </w:pPr>
    <w:rPr>
      <w:sz w:val="28"/>
      <w:szCs w:val="40"/>
    </w:rPr>
  </w:style>
  <w:style w:type="paragraph" w:styleId="Heading3">
    <w:name w:val="heading 3"/>
    <w:basedOn w:val="HeadingBase"/>
    <w:next w:val="BodyText"/>
    <w:link w:val="Heading3Char"/>
    <w:qFormat/>
    <w:rsid w:val="00321EA4"/>
    <w:pPr>
      <w:spacing w:before="180" w:after="120"/>
      <w:outlineLvl w:val="2"/>
    </w:pPr>
    <w:rPr>
      <w:spacing w:val="-10"/>
      <w:kern w:val="32"/>
    </w:rPr>
  </w:style>
  <w:style w:type="paragraph" w:styleId="Heading4">
    <w:name w:val="heading 4"/>
    <w:basedOn w:val="HeadingBase"/>
    <w:next w:val="BodyText"/>
    <w:link w:val="Heading4Char"/>
    <w:qFormat/>
    <w:rsid w:val="00321EA4"/>
    <w:pPr>
      <w:spacing w:before="160" w:after="120"/>
      <w:outlineLvl w:val="3"/>
    </w:pPr>
    <w:rPr>
      <w:sz w:val="22"/>
    </w:rPr>
  </w:style>
  <w:style w:type="paragraph" w:styleId="Heading5">
    <w:name w:val="heading 5"/>
    <w:basedOn w:val="HeadingBase"/>
    <w:next w:val="Normal"/>
    <w:link w:val="Heading5Char"/>
    <w:qFormat/>
    <w:rsid w:val="00321EA4"/>
    <w:pPr>
      <w:spacing w:before="80"/>
      <w:outlineLvl w:val="4"/>
    </w:pPr>
    <w:rPr>
      <w:color w:val="918585"/>
      <w:sz w:val="20"/>
    </w:rPr>
  </w:style>
  <w:style w:type="paragraph" w:styleId="Heading6">
    <w:name w:val="heading 6"/>
    <w:basedOn w:val="HeadingBase"/>
    <w:next w:val="Normal"/>
    <w:link w:val="Heading6Char"/>
    <w:qFormat/>
    <w:rsid w:val="00321EA4"/>
    <w:pPr>
      <w:spacing w:before="60"/>
      <w:outlineLvl w:val="5"/>
    </w:pPr>
    <w:rPr>
      <w:color w:val="918585"/>
      <w:sz w:val="20"/>
    </w:rPr>
  </w:style>
  <w:style w:type="paragraph" w:styleId="Heading7">
    <w:name w:val="heading 7"/>
    <w:basedOn w:val="Normal"/>
    <w:next w:val="Normal"/>
    <w:link w:val="Heading7Char"/>
    <w:qFormat/>
    <w:rsid w:val="00321EA4"/>
    <w:pPr>
      <w:ind w:left="720"/>
      <w:outlineLvl w:val="6"/>
    </w:pPr>
    <w:rPr>
      <w:i/>
    </w:rPr>
  </w:style>
  <w:style w:type="paragraph" w:styleId="Heading8">
    <w:name w:val="heading 8"/>
    <w:basedOn w:val="Normal"/>
    <w:next w:val="Normal"/>
    <w:link w:val="Heading8Char"/>
    <w:qFormat/>
    <w:rsid w:val="00321EA4"/>
    <w:pPr>
      <w:ind w:left="720"/>
      <w:outlineLvl w:val="7"/>
    </w:pPr>
    <w:rPr>
      <w:i/>
    </w:rPr>
  </w:style>
  <w:style w:type="paragraph" w:styleId="Heading9">
    <w:name w:val="heading 9"/>
    <w:basedOn w:val="Normal"/>
    <w:next w:val="Normal"/>
    <w:link w:val="Heading9Char"/>
    <w:qFormat/>
    <w:rsid w:val="00321EA4"/>
    <w:pPr>
      <w:ind w:left="720"/>
      <w:outlineLvl w:val="8"/>
    </w:pPr>
    <w:rPr>
      <w:i/>
    </w:rPr>
  </w:style>
  <w:style w:type="character" w:default="1" w:styleId="DefaultParagraphFont">
    <w:name w:val="Default Paragraph Font"/>
    <w:uiPriority w:val="1"/>
    <w:unhideWhenUsed/>
    <w:rsid w:val="00321EA4"/>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21EA4"/>
  </w:style>
  <w:style w:type="character" w:customStyle="1" w:styleId="Heading1Char">
    <w:name w:val="Heading 1 Char"/>
    <w:basedOn w:val="DefaultParagraphFont"/>
    <w:link w:val="Heading1"/>
    <w:rsid w:val="00321EA4"/>
    <w:rPr>
      <w:rFonts w:ascii="Times New Roman" w:eastAsia="Times New Roman" w:hAnsi="Times New Roman" w:cs="Times New Roman"/>
      <w:b/>
      <w:sz w:val="32"/>
      <w:szCs w:val="20"/>
      <w:lang w:eastAsia="en-US"/>
    </w:rPr>
  </w:style>
  <w:style w:type="paragraph" w:styleId="BodyText">
    <w:name w:val="Body Text"/>
    <w:basedOn w:val="Normal"/>
    <w:link w:val="BodyTextChar"/>
    <w:rsid w:val="00321EA4"/>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21EA4"/>
    <w:rPr>
      <w:rFonts w:ascii="Times New Roman" w:eastAsia="Times New Roman" w:hAnsi="Times New Roman" w:cs="Times New Roman"/>
      <w:sz w:val="24"/>
      <w:lang w:eastAsia="en-US"/>
    </w:rPr>
  </w:style>
  <w:style w:type="paragraph" w:styleId="ListBullet">
    <w:name w:val="List Bullet"/>
    <w:basedOn w:val="List"/>
    <w:rsid w:val="00321EA4"/>
    <w:pPr>
      <w:numPr>
        <w:numId w:val="11"/>
      </w:numPr>
      <w:tabs>
        <w:tab w:val="clear" w:pos="340"/>
      </w:tabs>
      <w:spacing w:before="40" w:after="40"/>
    </w:pPr>
  </w:style>
  <w:style w:type="character" w:customStyle="1" w:styleId="SpecialBold">
    <w:name w:val="Special Bold"/>
    <w:basedOn w:val="DefaultParagraphFont"/>
    <w:rsid w:val="00321EA4"/>
    <w:rPr>
      <w:b/>
      <w:spacing w:val="0"/>
    </w:rPr>
  </w:style>
  <w:style w:type="character" w:styleId="Emphasis">
    <w:name w:val="Emphasis"/>
    <w:basedOn w:val="DefaultParagraphFont"/>
    <w:qFormat/>
    <w:rsid w:val="00321EA4"/>
    <w:rPr>
      <w:i/>
    </w:rPr>
  </w:style>
  <w:style w:type="paragraph" w:customStyle="1" w:styleId="SuperHeading">
    <w:name w:val="SuperHeading"/>
    <w:basedOn w:val="Normal"/>
    <w:rsid w:val="00321EA4"/>
    <w:pPr>
      <w:spacing w:before="240" w:after="120"/>
      <w:outlineLvl w:val="0"/>
    </w:pPr>
    <w:rPr>
      <w:rFonts w:ascii="Times New Roman" w:hAnsi="Times New Roman"/>
      <w:b/>
      <w:sz w:val="32"/>
    </w:rPr>
  </w:style>
  <w:style w:type="paragraph" w:customStyle="1" w:styleId="AllowPageBreak">
    <w:name w:val="AllowPageBreak"/>
    <w:rsid w:val="00321EA4"/>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21EA4"/>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21EA4"/>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21EA4"/>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21EA4"/>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21EA4"/>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21EA4"/>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21EA4"/>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21EA4"/>
    <w:rPr>
      <w:rFonts w:ascii="Courier New" w:eastAsia="Times New Roman" w:hAnsi="Courier New" w:cs="Times New Roman"/>
      <w:i/>
      <w:szCs w:val="20"/>
      <w:lang w:eastAsia="en-US"/>
    </w:rPr>
  </w:style>
  <w:style w:type="paragraph" w:customStyle="1" w:styleId="HeadingBase">
    <w:name w:val="Heading Base"/>
    <w:rsid w:val="00321EA4"/>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21EA4"/>
    <w:pPr>
      <w:tabs>
        <w:tab w:val="right" w:leader="dot" w:pos="9072"/>
      </w:tabs>
      <w:ind w:left="567"/>
    </w:pPr>
    <w:rPr>
      <w:szCs w:val="22"/>
    </w:rPr>
  </w:style>
  <w:style w:type="paragraph" w:customStyle="1" w:styleId="TOCBase">
    <w:name w:val="TOC Base"/>
    <w:rsid w:val="00321EA4"/>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21EA4"/>
    <w:pPr>
      <w:tabs>
        <w:tab w:val="right" w:leader="dot" w:pos="9072"/>
      </w:tabs>
      <w:spacing w:before="40" w:after="40"/>
      <w:ind w:left="284"/>
    </w:pPr>
    <w:rPr>
      <w:rFonts w:ascii="Times New Roman" w:hAnsi="Times New Roman"/>
    </w:rPr>
  </w:style>
  <w:style w:type="paragraph" w:styleId="TOC1">
    <w:name w:val="toc 1"/>
    <w:basedOn w:val="TOCBase"/>
    <w:next w:val="Normal"/>
    <w:rsid w:val="00321EA4"/>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21EA4"/>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21EA4"/>
    <w:rPr>
      <w:rFonts w:ascii="Times New Roman" w:eastAsia="Times New Roman" w:hAnsi="Times New Roman" w:cs="Times New Roman"/>
      <w:sz w:val="16"/>
      <w:lang w:eastAsia="en-US"/>
    </w:rPr>
  </w:style>
  <w:style w:type="paragraph" w:styleId="Title">
    <w:name w:val="Title"/>
    <w:basedOn w:val="HeadingBase"/>
    <w:link w:val="TitleChar"/>
    <w:qFormat/>
    <w:rsid w:val="00321EA4"/>
    <w:pPr>
      <w:spacing w:before="5040"/>
      <w:jc w:val="center"/>
    </w:pPr>
    <w:rPr>
      <w:sz w:val="48"/>
      <w:szCs w:val="72"/>
      <w:lang w:val="en-US"/>
    </w:rPr>
  </w:style>
  <w:style w:type="character" w:customStyle="1" w:styleId="TitleChar">
    <w:name w:val="Title Char"/>
    <w:basedOn w:val="DefaultParagraphFont"/>
    <w:link w:val="Title"/>
    <w:rsid w:val="00321EA4"/>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21EA4"/>
    <w:pPr>
      <w:tabs>
        <w:tab w:val="left" w:pos="3600"/>
        <w:tab w:val="left" w:pos="3958"/>
      </w:tabs>
    </w:pPr>
  </w:style>
  <w:style w:type="paragraph" w:styleId="List">
    <w:name w:val="List"/>
    <w:basedOn w:val="BodyText"/>
    <w:next w:val="BodyText"/>
    <w:rsid w:val="00321EA4"/>
    <w:pPr>
      <w:tabs>
        <w:tab w:val="left" w:pos="340"/>
      </w:tabs>
      <w:spacing w:before="60" w:after="60"/>
      <w:ind w:left="340" w:hanging="340"/>
    </w:pPr>
  </w:style>
  <w:style w:type="paragraph" w:customStyle="1" w:styleId="Note">
    <w:name w:val="Note"/>
    <w:basedOn w:val="BodyText"/>
    <w:rsid w:val="00321EA4"/>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21EA4"/>
    <w:pPr>
      <w:framePr w:wrap="auto" w:hAnchor="text" w:y="6049"/>
    </w:pPr>
    <w:rPr>
      <w:color w:val="000000"/>
      <w:sz w:val="40"/>
    </w:rPr>
  </w:style>
  <w:style w:type="paragraph" w:customStyle="1" w:styleId="TOCTitle">
    <w:name w:val="TOCTitle"/>
    <w:basedOn w:val="Heading1"/>
    <w:rsid w:val="00321EA4"/>
    <w:pPr>
      <w:spacing w:after="240"/>
      <w:jc w:val="center"/>
      <w:outlineLvl w:val="9"/>
    </w:pPr>
    <w:rPr>
      <w:caps/>
    </w:rPr>
  </w:style>
  <w:style w:type="paragraph" w:customStyle="1" w:styleId="Version">
    <w:name w:val="Version"/>
    <w:rsid w:val="00321EA4"/>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21EA4"/>
    <w:pPr>
      <w:numPr>
        <w:numId w:val="12"/>
      </w:numPr>
      <w:tabs>
        <w:tab w:val="clear" w:pos="680"/>
      </w:tabs>
    </w:pPr>
  </w:style>
  <w:style w:type="paragraph" w:styleId="Index1">
    <w:name w:val="index 1"/>
    <w:basedOn w:val="Normal"/>
    <w:next w:val="Normal"/>
    <w:semiHidden/>
    <w:rsid w:val="00321EA4"/>
    <w:pPr>
      <w:keepNext w:val="0"/>
      <w:tabs>
        <w:tab w:val="right" w:pos="4176"/>
      </w:tabs>
      <w:ind w:left="198" w:hanging="198"/>
    </w:pPr>
    <w:rPr>
      <w:rFonts w:ascii="Garamond" w:hAnsi="Garamond"/>
    </w:rPr>
  </w:style>
  <w:style w:type="paragraph" w:styleId="IndexHeading">
    <w:name w:val="index heading"/>
    <w:basedOn w:val="Normal"/>
    <w:next w:val="Index1"/>
    <w:semiHidden/>
    <w:rsid w:val="00321EA4"/>
    <w:pPr>
      <w:spacing w:before="120" w:after="120"/>
    </w:pPr>
    <w:rPr>
      <w:rFonts w:ascii="Arial" w:hAnsi="Arial"/>
      <w:b/>
      <w:color w:val="918585"/>
      <w:sz w:val="24"/>
    </w:rPr>
  </w:style>
  <w:style w:type="paragraph" w:styleId="Header">
    <w:name w:val="header"/>
    <w:basedOn w:val="Normal"/>
    <w:link w:val="HeaderChar"/>
    <w:rsid w:val="00321EA4"/>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21EA4"/>
    <w:rPr>
      <w:rFonts w:ascii="Times New Roman" w:eastAsia="Times New Roman" w:hAnsi="Times New Roman" w:cs="Times New Roman"/>
      <w:sz w:val="16"/>
      <w:szCs w:val="20"/>
      <w:lang w:val="en-GB" w:eastAsia="en-US"/>
    </w:rPr>
  </w:style>
  <w:style w:type="paragraph" w:customStyle="1" w:styleId="Chapter">
    <w:name w:val="Chapter"/>
    <w:basedOn w:val="Normal"/>
    <w:rsid w:val="00321EA4"/>
    <w:pPr>
      <w:spacing w:before="240"/>
    </w:pPr>
    <w:rPr>
      <w:rFonts w:ascii="Times New Roman" w:hAnsi="Times New Roman"/>
      <w:smallCaps/>
      <w:spacing w:val="80"/>
      <w:sz w:val="28"/>
    </w:rPr>
  </w:style>
  <w:style w:type="paragraph" w:customStyle="1" w:styleId="InChapter">
    <w:name w:val="InChapter"/>
    <w:basedOn w:val="Heading3"/>
    <w:rsid w:val="00321EA4"/>
    <w:pPr>
      <w:spacing w:after="240"/>
      <w:outlineLvl w:val="9"/>
    </w:pPr>
    <w:rPr>
      <w:noProof/>
    </w:rPr>
  </w:style>
  <w:style w:type="paragraph" w:styleId="Index2">
    <w:name w:val="index 2"/>
    <w:basedOn w:val="Normal"/>
    <w:next w:val="Normal"/>
    <w:semiHidden/>
    <w:rsid w:val="00321EA4"/>
    <w:pPr>
      <w:tabs>
        <w:tab w:val="right" w:pos="4176"/>
      </w:tabs>
      <w:ind w:left="568" w:hanging="284"/>
    </w:pPr>
    <w:rPr>
      <w:rFonts w:ascii="Garamond" w:hAnsi="Garamond"/>
    </w:rPr>
  </w:style>
  <w:style w:type="paragraph" w:customStyle="1" w:styleId="Byline">
    <w:name w:val="Byline"/>
    <w:rsid w:val="00321EA4"/>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21EA4"/>
    <w:pPr>
      <w:tabs>
        <w:tab w:val="clear" w:pos="3600"/>
        <w:tab w:val="clear" w:pos="3958"/>
      </w:tabs>
      <w:jc w:val="right"/>
    </w:pPr>
  </w:style>
  <w:style w:type="paragraph" w:styleId="Caption">
    <w:name w:val="caption"/>
    <w:basedOn w:val="BodyText"/>
    <w:next w:val="Normal"/>
    <w:qFormat/>
    <w:rsid w:val="00321EA4"/>
    <w:pPr>
      <w:framePr w:w="2268" w:hSpace="181" w:vSpace="181" w:wrap="around" w:vAnchor="text" w:hAnchor="page" w:x="1135" w:y="285" w:anchorLock="1"/>
    </w:pPr>
    <w:rPr>
      <w:i/>
    </w:rPr>
  </w:style>
  <w:style w:type="paragraph" w:customStyle="1" w:styleId="MiniTOCTitle">
    <w:name w:val="MiniTOCTitle"/>
    <w:basedOn w:val="Heading4"/>
    <w:rsid w:val="00321EA4"/>
    <w:pPr>
      <w:spacing w:before="240"/>
      <w:outlineLvl w:val="9"/>
    </w:pPr>
    <w:rPr>
      <w:noProof/>
      <w:sz w:val="24"/>
    </w:rPr>
  </w:style>
  <w:style w:type="paragraph" w:customStyle="1" w:styleId="MiniTOCItem">
    <w:name w:val="MiniTOCItem"/>
    <w:basedOn w:val="ListBullet"/>
    <w:rsid w:val="00321EA4"/>
    <w:pPr>
      <w:numPr>
        <w:numId w:val="0"/>
      </w:numPr>
      <w:tabs>
        <w:tab w:val="right" w:leader="dot" w:pos="6521"/>
      </w:tabs>
      <w:spacing w:before="0" w:after="0"/>
    </w:pPr>
  </w:style>
  <w:style w:type="paragraph" w:customStyle="1" w:styleId="TOFTitle">
    <w:name w:val="TOFTitle"/>
    <w:basedOn w:val="TOCTitle"/>
    <w:rsid w:val="00321EA4"/>
  </w:style>
  <w:style w:type="paragraph" w:styleId="TableofFigures">
    <w:name w:val="table of figures"/>
    <w:basedOn w:val="Normal"/>
    <w:next w:val="Normal"/>
    <w:semiHidden/>
    <w:rsid w:val="00321EA4"/>
    <w:pPr>
      <w:tabs>
        <w:tab w:val="right" w:leader="dot" w:pos="9072"/>
      </w:tabs>
      <w:ind w:left="970" w:hanging="403"/>
    </w:pPr>
    <w:rPr>
      <w:rFonts w:ascii="Times New Roman" w:hAnsi="Times New Roman"/>
      <w:b/>
    </w:rPr>
  </w:style>
  <w:style w:type="paragraph" w:styleId="ListNumber">
    <w:name w:val="List Number"/>
    <w:basedOn w:val="List"/>
    <w:rsid w:val="00321EA4"/>
    <w:pPr>
      <w:numPr>
        <w:numId w:val="14"/>
      </w:numPr>
      <w:tabs>
        <w:tab w:val="clear" w:pos="340"/>
      </w:tabs>
    </w:pPr>
  </w:style>
  <w:style w:type="character" w:customStyle="1" w:styleId="WingdingSymbols">
    <w:name w:val="Wingding Symbols"/>
    <w:rsid w:val="00321EA4"/>
    <w:rPr>
      <w:rFonts w:ascii="Wingdings" w:hAnsi="Wingdings"/>
    </w:rPr>
  </w:style>
  <w:style w:type="paragraph" w:customStyle="1" w:styleId="TableHeading">
    <w:name w:val="Table Heading"/>
    <w:basedOn w:val="HeadingBase"/>
    <w:rsid w:val="00321EA4"/>
    <w:pPr>
      <w:keepLines/>
      <w:pBdr>
        <w:bottom w:val="single" w:sz="6" w:space="1" w:color="918585"/>
      </w:pBdr>
      <w:spacing w:before="240"/>
    </w:pPr>
  </w:style>
  <w:style w:type="character" w:customStyle="1" w:styleId="HotSpot">
    <w:name w:val="HotSpot"/>
    <w:rsid w:val="00321EA4"/>
    <w:rPr>
      <w:color w:val="0033CC"/>
      <w:u w:val="none"/>
    </w:rPr>
  </w:style>
  <w:style w:type="paragraph" w:customStyle="1" w:styleId="BodyTextRight">
    <w:name w:val="Body Text Right"/>
    <w:basedOn w:val="BodyText"/>
    <w:rsid w:val="00321EA4"/>
    <w:pPr>
      <w:spacing w:before="0" w:after="0"/>
      <w:jc w:val="right"/>
    </w:pPr>
  </w:style>
  <w:style w:type="paragraph" w:styleId="Index3">
    <w:name w:val="index 3"/>
    <w:basedOn w:val="ListNumber2"/>
    <w:next w:val="Normal"/>
    <w:semiHidden/>
    <w:rsid w:val="00321EA4"/>
    <w:pPr>
      <w:numPr>
        <w:numId w:val="0"/>
      </w:numPr>
      <w:tabs>
        <w:tab w:val="right" w:leader="dot" w:pos="4176"/>
      </w:tabs>
    </w:pPr>
  </w:style>
  <w:style w:type="paragraph" w:styleId="ListNumber2">
    <w:name w:val="List Number 2"/>
    <w:basedOn w:val="List2"/>
    <w:rsid w:val="00321EA4"/>
    <w:pPr>
      <w:numPr>
        <w:numId w:val="9"/>
      </w:numPr>
      <w:tabs>
        <w:tab w:val="clear" w:pos="1060"/>
      </w:tabs>
    </w:pPr>
  </w:style>
  <w:style w:type="paragraph" w:customStyle="1" w:styleId="MarginNote">
    <w:name w:val="Margin Note"/>
    <w:basedOn w:val="BodyText"/>
    <w:rsid w:val="00321EA4"/>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21EA4"/>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21EA4"/>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21EA4"/>
    <w:rPr>
      <w:sz w:val="32"/>
    </w:rPr>
  </w:style>
  <w:style w:type="paragraph" w:customStyle="1" w:styleId="HeadingProcedure">
    <w:name w:val="Heading Procedure"/>
    <w:basedOn w:val="HeadingBase"/>
    <w:next w:val="Normal"/>
    <w:rsid w:val="00321EA4"/>
    <w:pPr>
      <w:tabs>
        <w:tab w:val="left" w:pos="0"/>
      </w:tabs>
      <w:spacing w:before="120" w:after="60"/>
    </w:pPr>
    <w:rPr>
      <w:i/>
      <w:color w:val="918585"/>
      <w:sz w:val="22"/>
    </w:rPr>
  </w:style>
  <w:style w:type="paragraph" w:customStyle="1" w:styleId="TableBodyText">
    <w:name w:val="Table Body Text"/>
    <w:basedOn w:val="BodyText"/>
    <w:rsid w:val="00321EA4"/>
    <w:pPr>
      <w:spacing w:before="60" w:after="60"/>
    </w:pPr>
  </w:style>
  <w:style w:type="paragraph" w:styleId="ListContinue">
    <w:name w:val="List Continue"/>
    <w:basedOn w:val="List"/>
    <w:rsid w:val="00321EA4"/>
    <w:pPr>
      <w:ind w:firstLine="0"/>
    </w:pPr>
  </w:style>
  <w:style w:type="paragraph" w:customStyle="1" w:styleId="ListNote">
    <w:name w:val="List Note"/>
    <w:basedOn w:val="List"/>
    <w:rsid w:val="00321EA4"/>
    <w:pPr>
      <w:pBdr>
        <w:top w:val="single" w:sz="6" w:space="2" w:color="918585"/>
        <w:bottom w:val="single" w:sz="6" w:space="2" w:color="918585"/>
      </w:pBdr>
      <w:tabs>
        <w:tab w:val="left" w:pos="1021"/>
      </w:tabs>
      <w:ind w:firstLine="0"/>
    </w:pPr>
  </w:style>
  <w:style w:type="paragraph" w:customStyle="1" w:styleId="Warning">
    <w:name w:val="Warning"/>
    <w:basedOn w:val="BodyText"/>
    <w:rsid w:val="00321EA4"/>
    <w:pPr>
      <w:shd w:val="clear" w:color="auto" w:fill="D9D9D9"/>
      <w:tabs>
        <w:tab w:val="left" w:pos="992"/>
      </w:tabs>
      <w:ind w:left="119" w:right="119"/>
    </w:pPr>
    <w:rPr>
      <w:sz w:val="20"/>
    </w:rPr>
  </w:style>
  <w:style w:type="paragraph" w:customStyle="1" w:styleId="MarginIcons">
    <w:name w:val="Margin Icons"/>
    <w:basedOn w:val="BodyText"/>
    <w:rsid w:val="00321EA4"/>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21EA4"/>
    <w:rPr>
      <w:rFonts w:ascii="Courier New" w:hAnsi="Courier New"/>
    </w:rPr>
  </w:style>
  <w:style w:type="paragraph" w:customStyle="1" w:styleId="NoteBullet">
    <w:name w:val="Note Bullet"/>
    <w:basedOn w:val="Note"/>
    <w:rsid w:val="00321EA4"/>
    <w:pPr>
      <w:tabs>
        <w:tab w:val="clear" w:pos="680"/>
      </w:tabs>
      <w:spacing w:before="60" w:after="60"/>
    </w:pPr>
  </w:style>
  <w:style w:type="paragraph" w:customStyle="1" w:styleId="SubHeading2">
    <w:name w:val="SubHeading2"/>
    <w:basedOn w:val="HeadingBase"/>
    <w:rsid w:val="00321EA4"/>
    <w:pPr>
      <w:spacing w:before="240" w:after="60"/>
    </w:pPr>
    <w:rPr>
      <w:sz w:val="20"/>
    </w:rPr>
  </w:style>
  <w:style w:type="paragraph" w:customStyle="1" w:styleId="SubHeading1">
    <w:name w:val="SubHeading1"/>
    <w:basedOn w:val="HeadingBase"/>
    <w:rsid w:val="00321EA4"/>
    <w:pPr>
      <w:spacing w:before="240" w:after="60"/>
    </w:pPr>
    <w:rPr>
      <w:color w:val="918585"/>
      <w:sz w:val="22"/>
    </w:rPr>
  </w:style>
  <w:style w:type="paragraph" w:customStyle="1" w:styleId="SideHeading">
    <w:name w:val="Side Heading"/>
    <w:basedOn w:val="HeadingBase"/>
    <w:rsid w:val="00321EA4"/>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21EA4"/>
    <w:pPr>
      <w:numPr>
        <w:numId w:val="10"/>
      </w:numPr>
    </w:pPr>
  </w:style>
  <w:style w:type="paragraph" w:styleId="PlainText">
    <w:name w:val="Plain Text"/>
    <w:basedOn w:val="Normal"/>
    <w:link w:val="PlainTextChar"/>
    <w:rsid w:val="00321EA4"/>
    <w:rPr>
      <w:sz w:val="20"/>
    </w:rPr>
  </w:style>
  <w:style w:type="character" w:customStyle="1" w:styleId="PlainTextChar">
    <w:name w:val="Plain Text Char"/>
    <w:basedOn w:val="DefaultParagraphFont"/>
    <w:link w:val="PlainText"/>
    <w:rsid w:val="00321EA4"/>
    <w:rPr>
      <w:rFonts w:ascii="Courier New" w:eastAsia="Times New Roman" w:hAnsi="Courier New" w:cs="Times New Roman"/>
      <w:sz w:val="20"/>
      <w:szCs w:val="20"/>
      <w:lang w:eastAsia="en-US"/>
    </w:rPr>
  </w:style>
  <w:style w:type="character" w:customStyle="1" w:styleId="MenuOption">
    <w:name w:val="Menu Option"/>
    <w:basedOn w:val="DefaultParagraphFont"/>
    <w:rsid w:val="00321EA4"/>
    <w:rPr>
      <w:b/>
      <w:smallCaps/>
    </w:rPr>
  </w:style>
  <w:style w:type="paragraph" w:customStyle="1" w:styleId="TableListNumber">
    <w:name w:val="Table List Number"/>
    <w:basedOn w:val="ListNumber"/>
    <w:rsid w:val="00321EA4"/>
    <w:pPr>
      <w:numPr>
        <w:numId w:val="0"/>
      </w:numPr>
    </w:pPr>
  </w:style>
  <w:style w:type="paragraph" w:styleId="TOC4">
    <w:name w:val="toc 4"/>
    <w:basedOn w:val="TOCBase"/>
    <w:next w:val="Normal"/>
    <w:semiHidden/>
    <w:rsid w:val="00321EA4"/>
    <w:pPr>
      <w:tabs>
        <w:tab w:val="right" w:leader="dot" w:pos="9071"/>
      </w:tabs>
      <w:ind w:left="1701"/>
    </w:pPr>
  </w:style>
  <w:style w:type="paragraph" w:customStyle="1" w:styleId="ListAlpha">
    <w:name w:val="List Alpha"/>
    <w:basedOn w:val="List"/>
    <w:rsid w:val="00321EA4"/>
    <w:pPr>
      <w:numPr>
        <w:numId w:val="8"/>
      </w:numPr>
    </w:pPr>
  </w:style>
  <w:style w:type="paragraph" w:customStyle="1" w:styleId="ListAlpha2">
    <w:name w:val="List Alpha 2"/>
    <w:basedOn w:val="List2"/>
    <w:rsid w:val="00321EA4"/>
    <w:pPr>
      <w:numPr>
        <w:numId w:val="7"/>
      </w:numPr>
    </w:pPr>
  </w:style>
  <w:style w:type="paragraph" w:styleId="List2">
    <w:name w:val="List 2"/>
    <w:basedOn w:val="BodyText"/>
    <w:rsid w:val="00321EA4"/>
    <w:pPr>
      <w:tabs>
        <w:tab w:val="left" w:pos="680"/>
      </w:tabs>
      <w:spacing w:before="60" w:after="60"/>
      <w:ind w:left="680" w:hanging="340"/>
    </w:pPr>
  </w:style>
  <w:style w:type="paragraph" w:styleId="List3">
    <w:name w:val="List 3"/>
    <w:basedOn w:val="BodyText"/>
    <w:rsid w:val="00321EA4"/>
    <w:pPr>
      <w:tabs>
        <w:tab w:val="left" w:pos="1021"/>
      </w:tabs>
      <w:spacing w:before="60" w:after="60"/>
      <w:ind w:left="1020" w:hanging="340"/>
    </w:pPr>
  </w:style>
  <w:style w:type="paragraph" w:styleId="List4">
    <w:name w:val="List 4"/>
    <w:basedOn w:val="BodyText"/>
    <w:rsid w:val="00321EA4"/>
    <w:pPr>
      <w:tabs>
        <w:tab w:val="left" w:pos="1361"/>
      </w:tabs>
      <w:spacing w:before="60" w:after="60"/>
      <w:ind w:left="1361" w:hanging="340"/>
    </w:pPr>
  </w:style>
  <w:style w:type="paragraph" w:styleId="List5">
    <w:name w:val="List 5"/>
    <w:basedOn w:val="BodyText"/>
    <w:rsid w:val="00321EA4"/>
    <w:pPr>
      <w:tabs>
        <w:tab w:val="left" w:pos="1701"/>
      </w:tabs>
      <w:spacing w:before="60" w:after="60"/>
      <w:ind w:left="1701" w:hanging="340"/>
    </w:pPr>
  </w:style>
  <w:style w:type="paragraph" w:styleId="ListBullet3">
    <w:name w:val="List Bullet 3"/>
    <w:basedOn w:val="List3"/>
    <w:rsid w:val="00321EA4"/>
    <w:pPr>
      <w:numPr>
        <w:numId w:val="13"/>
      </w:numPr>
      <w:tabs>
        <w:tab w:val="clear" w:pos="1021"/>
      </w:tabs>
      <w:ind w:left="1037" w:hanging="357"/>
    </w:pPr>
  </w:style>
  <w:style w:type="paragraph" w:styleId="ListBullet4">
    <w:name w:val="List Bullet 4"/>
    <w:basedOn w:val="List4"/>
    <w:rsid w:val="00321EA4"/>
    <w:pPr>
      <w:numPr>
        <w:numId w:val="2"/>
      </w:numPr>
      <w:tabs>
        <w:tab w:val="clear" w:pos="1361"/>
      </w:tabs>
    </w:pPr>
  </w:style>
  <w:style w:type="paragraph" w:styleId="ListBullet5">
    <w:name w:val="List Bullet 5"/>
    <w:basedOn w:val="List5"/>
    <w:rsid w:val="00321EA4"/>
    <w:pPr>
      <w:numPr>
        <w:numId w:val="3"/>
      </w:numPr>
    </w:pPr>
  </w:style>
  <w:style w:type="paragraph" w:styleId="ListContinue2">
    <w:name w:val="List Continue 2"/>
    <w:basedOn w:val="List2"/>
    <w:rsid w:val="00321EA4"/>
    <w:pPr>
      <w:ind w:firstLine="0"/>
    </w:pPr>
  </w:style>
  <w:style w:type="paragraph" w:styleId="ListContinue3">
    <w:name w:val="List Continue 3"/>
    <w:basedOn w:val="List3"/>
    <w:rsid w:val="00321EA4"/>
    <w:pPr>
      <w:ind w:left="1021" w:firstLine="0"/>
    </w:pPr>
  </w:style>
  <w:style w:type="paragraph" w:styleId="ListContinue4">
    <w:name w:val="List Continue 4"/>
    <w:basedOn w:val="List4"/>
    <w:rsid w:val="00321EA4"/>
    <w:pPr>
      <w:ind w:firstLine="0"/>
    </w:pPr>
  </w:style>
  <w:style w:type="paragraph" w:styleId="ListContinue5">
    <w:name w:val="List Continue 5"/>
    <w:basedOn w:val="List5"/>
    <w:rsid w:val="00321EA4"/>
    <w:pPr>
      <w:ind w:firstLine="0"/>
    </w:pPr>
  </w:style>
  <w:style w:type="paragraph" w:styleId="ListNumber3">
    <w:name w:val="List Number 3"/>
    <w:basedOn w:val="List3"/>
    <w:rsid w:val="00321EA4"/>
    <w:pPr>
      <w:numPr>
        <w:numId w:val="4"/>
      </w:numPr>
    </w:pPr>
  </w:style>
  <w:style w:type="paragraph" w:styleId="ListNumber4">
    <w:name w:val="List Number 4"/>
    <w:basedOn w:val="List4"/>
    <w:rsid w:val="00321EA4"/>
    <w:pPr>
      <w:numPr>
        <w:numId w:val="5"/>
      </w:numPr>
    </w:pPr>
  </w:style>
  <w:style w:type="paragraph" w:styleId="ListNumber5">
    <w:name w:val="List Number 5"/>
    <w:basedOn w:val="List5"/>
    <w:rsid w:val="00321EA4"/>
    <w:pPr>
      <w:numPr>
        <w:numId w:val="6"/>
      </w:numPr>
    </w:pPr>
  </w:style>
  <w:style w:type="paragraph" w:styleId="BlockText">
    <w:name w:val="Block Text"/>
    <w:basedOn w:val="Normal"/>
    <w:rsid w:val="00321EA4"/>
    <w:pPr>
      <w:spacing w:after="120"/>
      <w:ind w:left="1440" w:right="1440"/>
    </w:pPr>
  </w:style>
  <w:style w:type="character" w:customStyle="1" w:styleId="Subscript">
    <w:name w:val="Subscript"/>
    <w:basedOn w:val="DefaultParagraphFont"/>
    <w:rsid w:val="00321EA4"/>
    <w:rPr>
      <w:sz w:val="16"/>
      <w:vertAlign w:val="subscript"/>
    </w:rPr>
  </w:style>
  <w:style w:type="character" w:customStyle="1" w:styleId="Superscript">
    <w:name w:val="Superscript"/>
    <w:basedOn w:val="DefaultParagraphFont"/>
    <w:rsid w:val="00321EA4"/>
    <w:rPr>
      <w:sz w:val="16"/>
      <w:vertAlign w:val="superscript"/>
    </w:rPr>
  </w:style>
  <w:style w:type="character" w:customStyle="1" w:styleId="Symbols">
    <w:name w:val="Symbols"/>
    <w:basedOn w:val="DefaultParagraphFont"/>
    <w:rsid w:val="00321EA4"/>
    <w:rPr>
      <w:rFonts w:ascii="Symbol" w:hAnsi="Symbol"/>
    </w:rPr>
  </w:style>
  <w:style w:type="character" w:customStyle="1" w:styleId="MenuOptions">
    <w:name w:val="Menu Options"/>
    <w:basedOn w:val="DefaultParagraphFont"/>
    <w:rsid w:val="00321EA4"/>
    <w:rPr>
      <w:rFonts w:ascii="Arial Narrow" w:hAnsi="Arial Narrow"/>
      <w:smallCaps/>
    </w:rPr>
  </w:style>
  <w:style w:type="character" w:customStyle="1" w:styleId="Buttons">
    <w:name w:val="Buttons"/>
    <w:basedOn w:val="DefaultParagraphFont"/>
    <w:rsid w:val="00321EA4"/>
    <w:rPr>
      <w:b/>
    </w:rPr>
  </w:style>
  <w:style w:type="character" w:customStyle="1" w:styleId="Underlined">
    <w:name w:val="Underlined"/>
    <w:basedOn w:val="DefaultParagraphFont"/>
    <w:rsid w:val="00321EA4"/>
    <w:rPr>
      <w:u w:val="single"/>
    </w:rPr>
  </w:style>
  <w:style w:type="paragraph" w:customStyle="1" w:styleId="TableBodyTextRight">
    <w:name w:val="Table Body Text Right"/>
    <w:basedOn w:val="TableBodyText"/>
    <w:rsid w:val="00321EA4"/>
    <w:pPr>
      <w:widowControl w:val="0"/>
      <w:autoSpaceDE w:val="0"/>
      <w:autoSpaceDN w:val="0"/>
      <w:adjustRightInd w:val="0"/>
      <w:jc w:val="right"/>
    </w:pPr>
    <w:rPr>
      <w:rFonts w:cs="Arial"/>
      <w:szCs w:val="18"/>
    </w:rPr>
  </w:style>
  <w:style w:type="paragraph" w:customStyle="1" w:styleId="CopyrightText">
    <w:name w:val="Copyright Text"/>
    <w:basedOn w:val="BodyText"/>
    <w:rsid w:val="00321EA4"/>
    <w:rPr>
      <w:sz w:val="18"/>
    </w:rPr>
  </w:style>
  <w:style w:type="paragraph" w:customStyle="1" w:styleId="BodySmallRight">
    <w:name w:val="Body Small Right"/>
    <w:basedOn w:val="BodyTextRight"/>
    <w:rsid w:val="00321EA4"/>
    <w:rPr>
      <w:sz w:val="18"/>
      <w:szCs w:val="18"/>
    </w:rPr>
  </w:style>
  <w:style w:type="paragraph" w:customStyle="1" w:styleId="MarginEdition">
    <w:name w:val="Margin Edition"/>
    <w:basedOn w:val="MarginNote"/>
    <w:rsid w:val="00321EA4"/>
    <w:pPr>
      <w:spacing w:before="0" w:after="0"/>
    </w:pPr>
    <w:rPr>
      <w:rFonts w:ascii="Times New Roman" w:hAnsi="Times New Roman"/>
      <w:color w:val="999999"/>
    </w:rPr>
  </w:style>
  <w:style w:type="paragraph" w:customStyle="1" w:styleId="Spacer">
    <w:name w:val="Spacer"/>
    <w:basedOn w:val="Normal"/>
    <w:rsid w:val="00321EA4"/>
    <w:rPr>
      <w:sz w:val="2"/>
      <w:szCs w:val="2"/>
    </w:rPr>
  </w:style>
  <w:style w:type="character" w:customStyle="1" w:styleId="Small">
    <w:name w:val="Small"/>
    <w:basedOn w:val="DefaultParagraphFont"/>
    <w:rsid w:val="00321EA4"/>
    <w:rPr>
      <w:sz w:val="16"/>
    </w:rPr>
  </w:style>
  <w:style w:type="paragraph" w:customStyle="1" w:styleId="WideTable">
    <w:name w:val="Wide Table"/>
    <w:basedOn w:val="Normal"/>
    <w:rsid w:val="00321EA4"/>
    <w:pPr>
      <w:ind w:left="-1418"/>
    </w:pPr>
    <w:rPr>
      <w:sz w:val="2"/>
      <w:szCs w:val="2"/>
    </w:rPr>
  </w:style>
  <w:style w:type="character" w:styleId="PageNumber">
    <w:name w:val="page number"/>
    <w:basedOn w:val="DefaultParagraphFont"/>
    <w:rsid w:val="00321EA4"/>
  </w:style>
  <w:style w:type="paragraph" w:styleId="Quote">
    <w:name w:val="Quote"/>
    <w:basedOn w:val="Heading1"/>
    <w:link w:val="QuoteChar"/>
    <w:qFormat/>
    <w:rsid w:val="00321EA4"/>
    <w:rPr>
      <w:b w:val="0"/>
      <w:sz w:val="72"/>
      <w:szCs w:val="72"/>
      <w:lang w:val="en-NZ"/>
    </w:rPr>
  </w:style>
  <w:style w:type="character" w:customStyle="1" w:styleId="QuoteChar">
    <w:name w:val="Quote Char"/>
    <w:basedOn w:val="DefaultParagraphFont"/>
    <w:link w:val="Quote"/>
    <w:rsid w:val="00321EA4"/>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21EA4"/>
    <w:pPr>
      <w:pageBreakBefore/>
    </w:pPr>
  </w:style>
  <w:style w:type="paragraph" w:customStyle="1" w:styleId="Border">
    <w:name w:val="Border"/>
    <w:basedOn w:val="Normal"/>
    <w:qFormat/>
    <w:rsid w:val="00321EA4"/>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21EA4"/>
    <w:rPr>
      <w:b/>
      <w:bCs/>
      <w:i/>
      <w:iCs/>
      <w:color w:val="auto"/>
    </w:rPr>
  </w:style>
  <w:style w:type="paragraph" w:styleId="IntenseQuote">
    <w:name w:val="Intense Quote"/>
    <w:basedOn w:val="Normal"/>
    <w:next w:val="Normal"/>
    <w:link w:val="IntenseQuoteChar"/>
    <w:uiPriority w:val="30"/>
    <w:qFormat/>
    <w:rsid w:val="00321EA4"/>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21EA4"/>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21EA4"/>
    <w:rPr>
      <w:smallCaps/>
      <w:color w:val="auto"/>
      <w:u w:val="single"/>
    </w:rPr>
  </w:style>
  <w:style w:type="character" w:styleId="IntenseReference">
    <w:name w:val="Intense Reference"/>
    <w:basedOn w:val="DefaultParagraphFont"/>
    <w:uiPriority w:val="32"/>
    <w:qFormat/>
    <w:rsid w:val="00321EA4"/>
    <w:rPr>
      <w:b/>
      <w:bCs/>
      <w:smallCaps/>
      <w:color w:val="auto"/>
      <w:spacing w:val="5"/>
      <w:u w:val="single"/>
    </w:rPr>
  </w:style>
  <w:style w:type="paragraph" w:customStyle="1" w:styleId="2ColumnHeading">
    <w:name w:val="2Column Heading"/>
    <w:basedOn w:val="BodyText"/>
    <w:qFormat/>
    <w:rsid w:val="00321EA4"/>
    <w:pPr>
      <w:spacing w:after="60"/>
      <w:ind w:left="-2268"/>
    </w:pPr>
    <w:rPr>
      <w:b/>
    </w:rPr>
  </w:style>
  <w:style w:type="paragraph" w:customStyle="1" w:styleId="Heading1TOC">
    <w:name w:val="Heading1 TOC"/>
    <w:basedOn w:val="Normal"/>
    <w:qFormat/>
    <w:rsid w:val="00321EA4"/>
    <w:pPr>
      <w:spacing w:before="240" w:after="120"/>
    </w:pPr>
    <w:rPr>
      <w:rFonts w:ascii="Times New Roman" w:hAnsi="Times New Roman"/>
      <w:b/>
      <w:sz w:val="32"/>
    </w:rPr>
  </w:style>
  <w:style w:type="paragraph" w:customStyle="1" w:styleId="Heading2TOC">
    <w:name w:val="Heading2 TOC"/>
    <w:basedOn w:val="Normal"/>
    <w:qFormat/>
    <w:rsid w:val="00321EA4"/>
    <w:pPr>
      <w:spacing w:before="240" w:after="60"/>
    </w:pPr>
    <w:rPr>
      <w:rFonts w:ascii="Times New Roman" w:hAnsi="Times New Roman"/>
      <w:b/>
      <w:sz w:val="28"/>
    </w:rPr>
  </w:style>
  <w:style w:type="character" w:customStyle="1" w:styleId="Underline">
    <w:name w:val="Underline"/>
    <w:basedOn w:val="DefaultParagraphFont"/>
    <w:qFormat/>
    <w:rsid w:val="00321EA4"/>
    <w:rPr>
      <w:u w:val="single"/>
    </w:rPr>
  </w:style>
  <w:style w:type="character" w:customStyle="1" w:styleId="BoldandItalics">
    <w:name w:val="Bold and Italics"/>
    <w:qFormat/>
    <w:rsid w:val="00321EA4"/>
    <w:rPr>
      <w:b/>
      <w:i/>
      <w:u w:val="none"/>
    </w:rPr>
  </w:style>
  <w:style w:type="paragraph" w:styleId="BalloonText">
    <w:name w:val="Balloon Text"/>
    <w:basedOn w:val="Normal"/>
    <w:link w:val="BalloonTextChar"/>
    <w:rsid w:val="00321EA4"/>
    <w:rPr>
      <w:rFonts w:ascii="Tahoma" w:hAnsi="Tahoma" w:cs="Tahoma"/>
      <w:sz w:val="16"/>
      <w:szCs w:val="16"/>
    </w:rPr>
  </w:style>
  <w:style w:type="character" w:customStyle="1" w:styleId="BalloonTextChar">
    <w:name w:val="Balloon Text Char"/>
    <w:basedOn w:val="DefaultParagraphFont"/>
    <w:link w:val="BalloonText"/>
    <w:rsid w:val="00321EA4"/>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21EA4"/>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21EA4"/>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21EA4"/>
    <w:rPr>
      <w:b/>
      <w:color w:val="660033"/>
      <w:spacing w:val="0"/>
    </w:rPr>
  </w:style>
  <w:style w:type="paragraph" w:customStyle="1" w:styleId="Nameditemlist">
    <w:name w:val="Named item list"/>
    <w:basedOn w:val="BodyText"/>
    <w:qFormat/>
    <w:rsid w:val="00321EA4"/>
    <w:pPr>
      <w:tabs>
        <w:tab w:val="left" w:pos="2835"/>
      </w:tabs>
      <w:ind w:left="2835" w:hanging="2835"/>
    </w:pPr>
  </w:style>
  <w:style w:type="paragraph" w:customStyle="1" w:styleId="BodyTextnopadding">
    <w:name w:val="Body Text no padding"/>
    <w:basedOn w:val="BodyText"/>
    <w:qFormat/>
    <w:rsid w:val="00321EA4"/>
    <w:pPr>
      <w:spacing w:before="0" w:after="0"/>
    </w:pPr>
  </w:style>
  <w:style w:type="paragraph" w:customStyle="1" w:styleId="BodyTextBold">
    <w:name w:val="Body Text Bold"/>
    <w:basedOn w:val="BodyText"/>
    <w:qFormat/>
    <w:rsid w:val="00321EA4"/>
    <w:rPr>
      <w:b/>
    </w:rPr>
  </w:style>
  <w:style w:type="character" w:styleId="Hyperlink">
    <w:name w:val="Hyperlink"/>
    <w:basedOn w:val="DefaultParagraphFont"/>
    <w:uiPriority w:val="99"/>
    <w:unhideWhenUsed/>
    <w:rsid w:val="000041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790</Words>
  <Characters>4819</Characters>
  <Application>Microsoft Office Word</Application>
  <DocSecurity>0</DocSecurity>
  <Lines>209</Lines>
  <Paragraphs>119</Paragraphs>
  <ScaleCrop>false</ScaleCrop>
  <Company>Author-it Software Corporation Ltd.</Company>
  <LinksUpToDate>false</LinksUpToDate>
  <CharactersWithSpaces>5490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MSS405030 Optimise cost of a product or service</dc:title>
  <dc:subject>Approved</dc:subject>
  <dc:creator>Manufacturing Industry Skills Alliance</dc:creator>
  <cp:keywords>Release: 1</cp:keywords>
  <dc:description>Review Date: 12 April 2008</dc:description>
  <cp:lastModifiedBy>HSD_TPCMSd.prod</cp:lastModifiedBy>
  <cp:revision>3</cp:revision>
  <dcterms:created xsi:type="dcterms:W3CDTF">2024-11-07T11:57:00Z</dcterms:created>
  <dcterms:modified xsi:type="dcterms:W3CDTF">2024-11-07T11:57:00Z</dcterms:modified>
</cp:coreProperties>
</file>