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264E" w:rsidP="008426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MSS405029 Develop quick changeover procedures</w:t>
      </w:r>
      <w:r>
        <w:fldChar w:fldCharType="end"/>
      </w:r>
    </w:p>
    <w:p w:rsidR="0084264E" w:rsidP="0084264E">
      <w:pPr>
        <w:pStyle w:val="Version"/>
        <w:sectPr w:rsidSect="00072E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2E5B" w:rsidP="00072E5B">
      <w:pPr>
        <w:pStyle w:val="SuperHeading"/>
      </w:pPr>
      <w:r w:rsidRPr="00072E5B">
        <w:t>MSS405029 Develop quick changeover procedures</w:t>
      </w:r>
    </w:p>
    <w:p w:rsidR="00000000" w:rsidRPr="00072E5B" w:rsidP="00072E5B">
      <w:pPr>
        <w:pStyle w:val="Heading1"/>
      </w:pPr>
      <w:bookmarkStart w:id="1" w:name="O_1261902"/>
      <w:bookmarkEnd w:id="1"/>
      <w:r w:rsidRPr="00072E5B">
        <w:t>Modification History</w:t>
      </w:r>
    </w:p>
    <w:p w:rsidR="00000000" w:rsidRPr="00072E5B" w:rsidP="0084264E">
      <w:pPr>
        <w:pStyle w:val="BodyText"/>
      </w:pPr>
      <w:r w:rsidRPr="00072E5B">
        <w:t>Release 1. Unit code changed. Application changed. Performance Criteria changed. Foundation Skills populated.  Range of Conditions removed. Assessment Requirements changed. Workplace outcome changed. Supersedes and is not equi</w:t>
      </w:r>
      <w:r w:rsidRPr="00072E5B">
        <w:t xml:space="preserve">valent to MSS405020 Develop quick changeover procedures. </w:t>
      </w:r>
    </w:p>
    <w:p w:rsidR="00000000" w:rsidRPr="00072E5B" w:rsidP="00072E5B">
      <w:pPr>
        <w:pStyle w:val="Heading1"/>
      </w:pPr>
      <w:bookmarkStart w:id="2" w:name="O_1261903"/>
      <w:bookmarkEnd w:id="2"/>
      <w:r w:rsidRPr="00072E5B">
        <w:t>Application</w:t>
      </w:r>
    </w:p>
    <w:p w:rsidR="00000000" w:rsidRPr="00072E5B" w:rsidP="0084264E">
      <w:pPr>
        <w:pStyle w:val="BodyText"/>
      </w:pPr>
      <w:r w:rsidRPr="00072E5B">
        <w:t>This unit describes the skills and knowledge required to develop (improve) quick changeover procedures for equipment, processes or operations requiring formal triallin</w:t>
      </w:r>
      <w:r w:rsidRPr="00072E5B">
        <w:t xml:space="preserve">g and risk management. </w:t>
      </w:r>
    </w:p>
    <w:p w:rsidR="00000000" w:rsidRPr="00072E5B" w:rsidP="0084264E">
      <w:pPr>
        <w:pStyle w:val="BodyText"/>
      </w:pPr>
      <w:r w:rsidRPr="00072E5B">
        <w:t>This unit applies to managers, technical specialists or similar roles with responsibility for critically analysing existing changeovers, applying quick changeover and risk management principles and trialling and implementing improve</w:t>
      </w:r>
      <w:r w:rsidRPr="00072E5B">
        <w:t xml:space="preserve">d changeover procedures. </w:t>
      </w:r>
    </w:p>
    <w:p w:rsidR="00000000" w:rsidRPr="00072E5B" w:rsidP="0084264E">
      <w:pPr>
        <w:pStyle w:val="BodyText"/>
      </w:pPr>
      <w:r w:rsidRPr="00072E5B">
        <w:t>This unit applies to any organisation that is implementing continuous improvement or more formal competitive systems and practices.</w:t>
      </w:r>
    </w:p>
    <w:p w:rsidR="00000000" w:rsidRPr="00072E5B" w:rsidP="0084264E">
      <w:pPr>
        <w:pStyle w:val="BodyText"/>
      </w:pPr>
      <w:r w:rsidRPr="00072E5B">
        <w:t>No licensing or certification requirements exist at the time of publication. Relevant legislation,</w:t>
      </w:r>
      <w:r w:rsidRPr="00072E5B">
        <w:t xml:space="preserve"> industry standards and codes of practice within Australia must be applied.</w:t>
      </w:r>
    </w:p>
    <w:p w:rsidR="00000000" w:rsidRPr="00072E5B" w:rsidP="00072E5B">
      <w:pPr>
        <w:pStyle w:val="Heading1"/>
      </w:pPr>
      <w:bookmarkStart w:id="3" w:name="O_1261905"/>
      <w:bookmarkEnd w:id="3"/>
      <w:r w:rsidRPr="00072E5B">
        <w:t>Competency Field</w:t>
      </w:r>
    </w:p>
    <w:p w:rsidR="00000000" w:rsidRPr="00072E5B" w:rsidP="0084264E">
      <w:pPr>
        <w:pStyle w:val="BodyText"/>
      </w:pPr>
      <w:r w:rsidRPr="00072E5B">
        <w:t>Competitive systems and practices</w:t>
      </w:r>
    </w:p>
    <w:p w:rsidR="00000000" w:rsidRPr="00072E5B" w:rsidP="00072E5B">
      <w:pPr>
        <w:pStyle w:val="Heading1"/>
      </w:pPr>
      <w:bookmarkStart w:id="4" w:name="O_1261907"/>
      <w:bookmarkEnd w:id="4"/>
      <w:r w:rsidRPr="00072E5B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84264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E5B" w:rsidP="00072E5B">
            <w:pPr>
              <w:pStyle w:val="BodyText"/>
            </w:pPr>
            <w:r w:rsidRPr="00072E5B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E5B">
            <w:pPr>
              <w:pStyle w:val="BodyText"/>
              <w:rPr>
                <w:lang w:val="en-NZ"/>
              </w:rPr>
            </w:pPr>
            <w:r w:rsidRPr="00072E5B">
              <w:rPr>
                <w:rStyle w:val="SpecialBold"/>
              </w:rPr>
              <w:t>Performance Criteria</w:t>
            </w:r>
          </w:p>
        </w:tc>
      </w:tr>
      <w:tr w:rsidTr="0084264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E5B">
            <w:pPr>
              <w:pStyle w:val="BodyText"/>
              <w:rPr>
                <w:lang w:val="en-NZ"/>
              </w:rPr>
            </w:pPr>
            <w:r w:rsidRPr="00072E5B">
              <w:t>Elements describe the ess</w:t>
            </w:r>
            <w:r w:rsidRPr="00072E5B">
              <w:t>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E5B">
            <w:pPr>
              <w:pStyle w:val="BodyText"/>
              <w:rPr>
                <w:lang w:val="en-NZ"/>
              </w:rPr>
            </w:pPr>
            <w:r w:rsidRPr="00072E5B">
              <w:t>Performance criteria describe the performance needed to demonstrate achievement of the element.</w:t>
            </w:r>
          </w:p>
        </w:tc>
      </w:tr>
      <w:tr w:rsidTr="0084264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E5B">
            <w:pPr>
              <w:pStyle w:val="BodyText"/>
              <w:rPr>
                <w:lang w:val="en-NZ"/>
              </w:rPr>
            </w:pPr>
            <w:r w:rsidRPr="00072E5B">
              <w:t>1. Analyse changeover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E5B" w:rsidP="00072E5B">
            <w:pPr>
              <w:pStyle w:val="BodyText"/>
            </w:pPr>
            <w:r w:rsidRPr="00072E5B">
              <w:t xml:space="preserve">1.1 Evaluate changeover process through observation and discussion with key stakeholders </w:t>
            </w:r>
          </w:p>
          <w:p w:rsidR="00000000" w:rsidRPr="00072E5B" w:rsidP="00072E5B">
            <w:pPr>
              <w:pStyle w:val="BodyText"/>
            </w:pPr>
            <w:r w:rsidRPr="00072E5B">
              <w:t>1.2 Identify steps in changeover</w:t>
            </w:r>
          </w:p>
          <w:p w:rsidR="00000000" w:rsidP="00072E5B">
            <w:pPr>
              <w:pStyle w:val="BodyText"/>
              <w:rPr>
                <w:lang w:val="en-NZ"/>
              </w:rPr>
            </w:pPr>
            <w:r w:rsidRPr="00072E5B">
              <w:t>1.3 Identify start situation and required finish situation for changeover</w:t>
            </w:r>
          </w:p>
        </w:tc>
      </w:tr>
      <w:tr w:rsidTr="0084264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E5B">
            <w:pPr>
              <w:pStyle w:val="BodyText"/>
              <w:rPr>
                <w:lang w:val="en-NZ"/>
              </w:rPr>
            </w:pPr>
            <w:r w:rsidRPr="00072E5B">
              <w:t>2. Apply quick changeover principles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E5B" w:rsidP="00072E5B">
            <w:pPr>
              <w:pStyle w:val="BodyText"/>
            </w:pPr>
            <w:r w:rsidRPr="00072E5B">
              <w:t>2.1 Identify changes to start situation and required finish situation which are possible</w:t>
            </w:r>
          </w:p>
          <w:p w:rsidR="00000000" w:rsidRPr="00072E5B" w:rsidP="00072E5B">
            <w:pPr>
              <w:pStyle w:val="BodyText"/>
            </w:pPr>
            <w:r w:rsidRPr="00072E5B">
              <w:t xml:space="preserve">2.2 Identify internal </w:t>
            </w:r>
            <w:r w:rsidRPr="00072E5B">
              <w:t>and external changeover activities</w:t>
            </w:r>
          </w:p>
          <w:p w:rsidR="00000000" w:rsidRPr="00072E5B" w:rsidP="00072E5B">
            <w:pPr>
              <w:pStyle w:val="BodyText"/>
            </w:pPr>
            <w:r w:rsidRPr="00072E5B">
              <w:t>2.3 Identify activities which could be improved or eliminated</w:t>
            </w:r>
          </w:p>
          <w:p w:rsidR="00000000" w:rsidRPr="00072E5B" w:rsidP="00072E5B">
            <w:pPr>
              <w:pStyle w:val="BodyText"/>
            </w:pPr>
            <w:r w:rsidRPr="00072E5B">
              <w:t>2.4 Eliminate or reduce adjustments required after changeover</w:t>
            </w:r>
          </w:p>
          <w:p w:rsidR="00000000" w:rsidRPr="00072E5B" w:rsidP="00072E5B">
            <w:pPr>
              <w:pStyle w:val="BodyText"/>
            </w:pPr>
            <w:r w:rsidRPr="00072E5B">
              <w:t>2.5 Develop improved changeover process and recommendations for implementation procedure</w:t>
            </w:r>
          </w:p>
          <w:p w:rsidR="00000000" w:rsidP="00072E5B">
            <w:pPr>
              <w:pStyle w:val="BodyText"/>
              <w:rPr>
                <w:lang w:val="en-NZ"/>
              </w:rPr>
            </w:pPr>
            <w:r w:rsidRPr="00072E5B">
              <w:t>2.6 Cons</w:t>
            </w:r>
            <w:r w:rsidRPr="00072E5B">
              <w:t>ult with key stakeholders to confirm or amend recommendations</w:t>
            </w:r>
          </w:p>
        </w:tc>
      </w:tr>
      <w:tr w:rsidTr="0084264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E5B">
            <w:pPr>
              <w:pStyle w:val="BodyText"/>
              <w:rPr>
                <w:lang w:val="en-NZ"/>
              </w:rPr>
            </w:pPr>
            <w:r w:rsidRPr="00072E5B">
              <w:t>3. Assess and minimise risks in changeover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E5B" w:rsidP="00072E5B">
            <w:pPr>
              <w:pStyle w:val="BodyText"/>
            </w:pPr>
            <w:r w:rsidRPr="00072E5B">
              <w:t>3.1 Analyse hazards and risks from all steps in changeover</w:t>
            </w:r>
          </w:p>
          <w:p w:rsidR="00000000" w:rsidRPr="00072E5B" w:rsidP="00072E5B">
            <w:pPr>
              <w:pStyle w:val="BodyText"/>
            </w:pPr>
            <w:r w:rsidRPr="00072E5B">
              <w:t>3.2 Apply ergonomic principles and hierarchy of control to each equipment and manual hazard</w:t>
            </w:r>
          </w:p>
          <w:p w:rsidR="00000000" w:rsidRPr="00072E5B" w:rsidP="00072E5B">
            <w:pPr>
              <w:pStyle w:val="BodyText"/>
            </w:pPr>
            <w:r w:rsidRPr="00072E5B">
              <w:t>3.3 Assess regulatory risk in changeover</w:t>
            </w:r>
          </w:p>
          <w:p w:rsidR="00000000" w:rsidP="00072E5B">
            <w:pPr>
              <w:pStyle w:val="BodyText"/>
              <w:rPr>
                <w:lang w:val="en-NZ"/>
              </w:rPr>
            </w:pPr>
            <w:r w:rsidRPr="00072E5B">
              <w:t>3.4 Minimise hazards during changeover ensuring final risk profile is acceptable</w:t>
            </w:r>
          </w:p>
        </w:tc>
      </w:tr>
      <w:tr w:rsidTr="0084264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E5B">
            <w:pPr>
              <w:pStyle w:val="BodyText"/>
              <w:rPr>
                <w:lang w:val="en-NZ"/>
              </w:rPr>
            </w:pPr>
            <w:r w:rsidRPr="00072E5B">
              <w:t>4. Implement improved changeover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E5B" w:rsidP="00072E5B">
            <w:pPr>
              <w:pStyle w:val="BodyText"/>
            </w:pPr>
            <w:r w:rsidRPr="00072E5B">
              <w:t>4.1 Acquire required resources and approvals</w:t>
            </w:r>
          </w:p>
          <w:p w:rsidR="00000000" w:rsidRPr="00072E5B" w:rsidP="00072E5B">
            <w:pPr>
              <w:pStyle w:val="BodyText"/>
            </w:pPr>
            <w:r w:rsidRPr="00072E5B">
              <w:t>4.2 Organise trial of improved changeover</w:t>
            </w:r>
          </w:p>
          <w:p w:rsidR="00000000" w:rsidRPr="00072E5B" w:rsidP="00072E5B">
            <w:pPr>
              <w:pStyle w:val="BodyText"/>
            </w:pPr>
            <w:r w:rsidRPr="00072E5B">
              <w:t>4.3 Monitor trial and make adjustments to improve changeover process</w:t>
            </w:r>
          </w:p>
          <w:p w:rsidR="00000000" w:rsidRPr="00072E5B" w:rsidP="00072E5B">
            <w:pPr>
              <w:pStyle w:val="BodyText"/>
            </w:pPr>
            <w:r w:rsidRPr="00072E5B">
              <w:t>4.5 Oversee implementation of improved changeover process into operations and procedures</w:t>
            </w:r>
          </w:p>
        </w:tc>
      </w:tr>
    </w:tbl>
    <w:p w:rsidR="00000000" w:rsidRPr="00072E5B" w:rsidP="00072E5B">
      <w:pPr>
        <w:pStyle w:val="BodyText"/>
      </w:pPr>
    </w:p>
    <w:p w:rsidR="00000000" w:rsidRPr="00072E5B" w:rsidP="00072E5B">
      <w:pPr>
        <w:pStyle w:val="AllowPageBreak"/>
      </w:pPr>
    </w:p>
    <w:p w:rsidR="00000000" w:rsidRPr="00072E5B" w:rsidP="00072E5B">
      <w:pPr>
        <w:pStyle w:val="Heading1"/>
      </w:pPr>
      <w:bookmarkStart w:id="5" w:name="O_1261908"/>
      <w:bookmarkEnd w:id="5"/>
      <w:r w:rsidRPr="00072E5B">
        <w:t>Foundation Skills</w:t>
      </w:r>
    </w:p>
    <w:p w:rsidR="00000000" w:rsidRPr="00072E5B" w:rsidP="0084264E">
      <w:pPr>
        <w:pStyle w:val="BodyText"/>
      </w:pPr>
      <w:r w:rsidRPr="00072E5B">
        <w:t>This section describes those language, literacy, numeracy a</w:t>
      </w:r>
      <w:r w:rsidRPr="00072E5B">
        <w:t>nd employment skills that are essential to performance but not explicit in the performance criteria.</w:t>
      </w:r>
    </w:p>
    <w:p w:rsidR="00000000" w:rsidRPr="00072E5B" w:rsidP="00072E5B">
      <w:pPr>
        <w:pStyle w:val="ListBullet"/>
      </w:pPr>
      <w:r w:rsidRPr="00072E5B">
        <w:t>Reading skills to interpret workplace documentation </w:t>
      </w:r>
    </w:p>
    <w:p w:rsidR="00000000" w:rsidRPr="00072E5B" w:rsidP="00072E5B">
      <w:pPr>
        <w:pStyle w:val="ListBullet"/>
      </w:pPr>
      <w:r w:rsidRPr="00072E5B">
        <w:t>Writing skills to document results and obtain approvals and resources </w:t>
      </w:r>
    </w:p>
    <w:p w:rsidR="00000000" w:rsidRPr="00072E5B" w:rsidP="00072E5B">
      <w:pPr>
        <w:pStyle w:val="ListBullet"/>
      </w:pPr>
      <w:r w:rsidRPr="00072E5B">
        <w:t>Oral communication skills to facilitate engagement and participation  </w:t>
      </w:r>
    </w:p>
    <w:p w:rsidR="00000000" w:rsidRPr="00072E5B" w:rsidP="00072E5B">
      <w:pPr>
        <w:pStyle w:val="ListBullet"/>
      </w:pPr>
      <w:r w:rsidRPr="00072E5B">
        <w:t>Numeracy skills to interpret KPIs and results of trials.</w:t>
      </w:r>
    </w:p>
    <w:p w:rsidR="00000000" w:rsidRPr="00072E5B" w:rsidP="0084264E">
      <w:pPr>
        <w:pStyle w:val="BodyText"/>
      </w:pPr>
      <w:r w:rsidRPr="00072E5B">
        <w:t>Other foundation skills essential to performance are explicit in the performance criteria of this unit.</w:t>
      </w:r>
    </w:p>
    <w:p w:rsidR="00000000" w:rsidRPr="00072E5B" w:rsidP="00072E5B">
      <w:pPr>
        <w:pStyle w:val="Heading1"/>
      </w:pPr>
      <w:bookmarkStart w:id="6" w:name="O_1261910"/>
      <w:bookmarkEnd w:id="6"/>
      <w:r w:rsidRPr="00072E5B">
        <w:t xml:space="preserve">Unit </w:t>
      </w:r>
      <w:r w:rsidRPr="00072E5B">
        <w:t>Mapping Information</w:t>
      </w:r>
    </w:p>
    <w:p w:rsidR="00000000" w:rsidRPr="00072E5B" w:rsidP="0084264E">
      <w:pPr>
        <w:pStyle w:val="BodyText"/>
      </w:pPr>
      <w:r w:rsidRPr="00072E5B">
        <w:t>Release 1. No equivalent unit.</w:t>
      </w:r>
    </w:p>
    <w:p w:rsidR="00000000" w:rsidRPr="00072E5B" w:rsidP="00072E5B">
      <w:pPr>
        <w:pStyle w:val="Heading1"/>
      </w:pPr>
      <w:bookmarkStart w:id="7" w:name="O_1261917"/>
      <w:bookmarkEnd w:id="7"/>
      <w:r w:rsidRPr="00072E5B">
        <w:t>Links</w:t>
      </w:r>
    </w:p>
    <w:p w:rsidR="00000000" w:rsidRPr="00072E5B" w:rsidP="0084264E">
      <w:pPr>
        <w:pStyle w:val="BodyText"/>
      </w:pPr>
      <w:r w:rsidRPr="00072E5B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A56261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072E5B" w:rsidP="00072E5B"/>
    <w:sectPr w:rsidSect="00072E5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E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E5B" w:rsidRPr="0084264E" w:rsidP="008426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E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64E" w:rsidP="00072E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264E" w:rsidP="00072E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4264E" w:rsidP="00072E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E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6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2E5B" w:rsidRPr="0084264E" w:rsidP="008426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E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64E" w:rsidRPr="002D2AF8" w:rsidP="00072E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MSS405029 Develop quick changeover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84264E" w:rsidP="00072E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EE09B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A801C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2E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2E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2E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2E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2E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2E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2E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2E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2E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2E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2E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2E5B"/>
  </w:style>
  <w:style w:type="character" w:customStyle="1" w:styleId="Heading1Char">
    <w:name w:val="Heading 1 Char"/>
    <w:basedOn w:val="DefaultParagraphFont"/>
    <w:link w:val="Heading1"/>
    <w:rsid w:val="00072E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2E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2E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2E5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2E5B"/>
    <w:rPr>
      <w:b/>
      <w:spacing w:val="0"/>
    </w:rPr>
  </w:style>
  <w:style w:type="paragraph" w:customStyle="1" w:styleId="SuperHeading">
    <w:name w:val="SuperHeading"/>
    <w:basedOn w:val="Normal"/>
    <w:rsid w:val="00072E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2E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2E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2E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2E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2E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2E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2E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2E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2E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2E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2E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2E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2E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2E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2E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2E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2E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2E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2E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2E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2E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2E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2E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2E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2E5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2E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2E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2E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2E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2E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2E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2E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2E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2E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2E5B"/>
    <w:rPr>
      <w:i/>
    </w:rPr>
  </w:style>
  <w:style w:type="paragraph" w:styleId="Caption">
    <w:name w:val="caption"/>
    <w:basedOn w:val="BodyText"/>
    <w:next w:val="Normal"/>
    <w:qFormat/>
    <w:rsid w:val="00072E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2E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2E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2E5B"/>
  </w:style>
  <w:style w:type="paragraph" w:styleId="TableofFigures">
    <w:name w:val="table of figures"/>
    <w:basedOn w:val="Normal"/>
    <w:next w:val="Normal"/>
    <w:semiHidden/>
    <w:rsid w:val="00072E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2E5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72E5B"/>
    <w:rPr>
      <w:rFonts w:ascii="Wingdings" w:hAnsi="Wingdings"/>
    </w:rPr>
  </w:style>
  <w:style w:type="paragraph" w:customStyle="1" w:styleId="TableHeading">
    <w:name w:val="Table Heading"/>
    <w:basedOn w:val="HeadingBase"/>
    <w:rsid w:val="00072E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2E5B"/>
    <w:rPr>
      <w:color w:val="0033CC"/>
      <w:u w:val="none"/>
    </w:rPr>
  </w:style>
  <w:style w:type="paragraph" w:customStyle="1" w:styleId="BodyTextRight">
    <w:name w:val="Body Text Right"/>
    <w:basedOn w:val="BodyText"/>
    <w:rsid w:val="00072E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2E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2E5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2E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2E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2E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2E5B"/>
    <w:rPr>
      <w:sz w:val="32"/>
    </w:rPr>
  </w:style>
  <w:style w:type="paragraph" w:customStyle="1" w:styleId="HeadingProcedure">
    <w:name w:val="Heading Procedure"/>
    <w:basedOn w:val="HeadingBase"/>
    <w:next w:val="Normal"/>
    <w:rsid w:val="00072E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2E5B"/>
    <w:pPr>
      <w:spacing w:before="60" w:after="60"/>
    </w:pPr>
  </w:style>
  <w:style w:type="paragraph" w:styleId="ListContinue">
    <w:name w:val="List Continue"/>
    <w:basedOn w:val="List"/>
    <w:rsid w:val="00072E5B"/>
    <w:pPr>
      <w:ind w:firstLine="0"/>
    </w:pPr>
  </w:style>
  <w:style w:type="paragraph" w:customStyle="1" w:styleId="ListNote">
    <w:name w:val="List Note"/>
    <w:basedOn w:val="List"/>
    <w:rsid w:val="00072E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2E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2E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2E5B"/>
    <w:rPr>
      <w:rFonts w:ascii="Courier New" w:hAnsi="Courier New"/>
    </w:rPr>
  </w:style>
  <w:style w:type="paragraph" w:customStyle="1" w:styleId="NoteBullet">
    <w:name w:val="Note Bullet"/>
    <w:basedOn w:val="Note"/>
    <w:rsid w:val="00072E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2E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2E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2E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2E5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72E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2E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2E5B"/>
    <w:rPr>
      <w:b/>
      <w:smallCaps/>
    </w:rPr>
  </w:style>
  <w:style w:type="paragraph" w:customStyle="1" w:styleId="TableListNumber">
    <w:name w:val="Table List Number"/>
    <w:basedOn w:val="ListNumber"/>
    <w:rsid w:val="00072E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2E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2E5B"/>
    <w:pPr>
      <w:numPr>
        <w:numId w:val="8"/>
      </w:numPr>
    </w:pPr>
  </w:style>
  <w:style w:type="paragraph" w:customStyle="1" w:styleId="ListAlpha2">
    <w:name w:val="List Alpha 2"/>
    <w:basedOn w:val="List2"/>
    <w:rsid w:val="00072E5B"/>
    <w:pPr>
      <w:numPr>
        <w:numId w:val="7"/>
      </w:numPr>
    </w:pPr>
  </w:style>
  <w:style w:type="paragraph" w:styleId="List2">
    <w:name w:val="List 2"/>
    <w:basedOn w:val="BodyText"/>
    <w:rsid w:val="00072E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2E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2E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2E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2E5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2E5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72E5B"/>
    <w:pPr>
      <w:numPr>
        <w:numId w:val="3"/>
      </w:numPr>
    </w:pPr>
  </w:style>
  <w:style w:type="paragraph" w:styleId="ListContinue2">
    <w:name w:val="List Continue 2"/>
    <w:basedOn w:val="List2"/>
    <w:rsid w:val="00072E5B"/>
    <w:pPr>
      <w:ind w:firstLine="0"/>
    </w:pPr>
  </w:style>
  <w:style w:type="paragraph" w:styleId="ListContinue3">
    <w:name w:val="List Continue 3"/>
    <w:basedOn w:val="List3"/>
    <w:rsid w:val="00072E5B"/>
    <w:pPr>
      <w:ind w:left="1021" w:firstLine="0"/>
    </w:pPr>
  </w:style>
  <w:style w:type="paragraph" w:styleId="ListContinue4">
    <w:name w:val="List Continue 4"/>
    <w:basedOn w:val="List4"/>
    <w:rsid w:val="00072E5B"/>
    <w:pPr>
      <w:ind w:firstLine="0"/>
    </w:pPr>
  </w:style>
  <w:style w:type="paragraph" w:styleId="ListContinue5">
    <w:name w:val="List Continue 5"/>
    <w:basedOn w:val="List5"/>
    <w:rsid w:val="00072E5B"/>
    <w:pPr>
      <w:ind w:firstLine="0"/>
    </w:pPr>
  </w:style>
  <w:style w:type="paragraph" w:styleId="ListNumber3">
    <w:name w:val="List Number 3"/>
    <w:basedOn w:val="List3"/>
    <w:rsid w:val="00072E5B"/>
    <w:pPr>
      <w:numPr>
        <w:numId w:val="4"/>
      </w:numPr>
    </w:pPr>
  </w:style>
  <w:style w:type="paragraph" w:styleId="ListNumber4">
    <w:name w:val="List Number 4"/>
    <w:basedOn w:val="List4"/>
    <w:rsid w:val="00072E5B"/>
    <w:pPr>
      <w:numPr>
        <w:numId w:val="5"/>
      </w:numPr>
    </w:pPr>
  </w:style>
  <w:style w:type="paragraph" w:styleId="ListNumber5">
    <w:name w:val="List Number 5"/>
    <w:basedOn w:val="List5"/>
    <w:rsid w:val="00072E5B"/>
    <w:pPr>
      <w:numPr>
        <w:numId w:val="6"/>
      </w:numPr>
    </w:pPr>
  </w:style>
  <w:style w:type="paragraph" w:styleId="BlockText">
    <w:name w:val="Block Text"/>
    <w:basedOn w:val="Normal"/>
    <w:rsid w:val="00072E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2E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2E5B"/>
    <w:rPr>
      <w:sz w:val="16"/>
      <w:vertAlign w:val="superscript"/>
    </w:rPr>
  </w:style>
  <w:style w:type="character" w:customStyle="1" w:styleId="Symbols">
    <w:name w:val="Symbols"/>
    <w:basedOn w:val="DefaultParagraphFont"/>
    <w:rsid w:val="00072E5B"/>
    <w:rPr>
      <w:rFonts w:ascii="Symbol" w:hAnsi="Symbol"/>
    </w:rPr>
  </w:style>
  <w:style w:type="character" w:customStyle="1" w:styleId="MenuOptions">
    <w:name w:val="Menu Options"/>
    <w:basedOn w:val="DefaultParagraphFont"/>
    <w:rsid w:val="00072E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2E5B"/>
    <w:rPr>
      <w:b/>
    </w:rPr>
  </w:style>
  <w:style w:type="character" w:customStyle="1" w:styleId="Underlined">
    <w:name w:val="Underlined"/>
    <w:basedOn w:val="DefaultParagraphFont"/>
    <w:rsid w:val="00072E5B"/>
    <w:rPr>
      <w:u w:val="single"/>
    </w:rPr>
  </w:style>
  <w:style w:type="paragraph" w:customStyle="1" w:styleId="TableBodyTextRight">
    <w:name w:val="Table Body Text Right"/>
    <w:basedOn w:val="TableBodyText"/>
    <w:rsid w:val="00072E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2E5B"/>
    <w:rPr>
      <w:sz w:val="18"/>
    </w:rPr>
  </w:style>
  <w:style w:type="paragraph" w:customStyle="1" w:styleId="BodySmallRight">
    <w:name w:val="Body Small Right"/>
    <w:basedOn w:val="BodyTextRight"/>
    <w:rsid w:val="00072E5B"/>
    <w:rPr>
      <w:sz w:val="18"/>
      <w:szCs w:val="18"/>
    </w:rPr>
  </w:style>
  <w:style w:type="paragraph" w:customStyle="1" w:styleId="MarginEdition">
    <w:name w:val="Margin Edition"/>
    <w:basedOn w:val="MarginNote"/>
    <w:rsid w:val="00072E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2E5B"/>
    <w:rPr>
      <w:sz w:val="2"/>
      <w:szCs w:val="2"/>
    </w:rPr>
  </w:style>
  <w:style w:type="character" w:customStyle="1" w:styleId="Small">
    <w:name w:val="Small"/>
    <w:basedOn w:val="DefaultParagraphFont"/>
    <w:rsid w:val="00072E5B"/>
    <w:rPr>
      <w:sz w:val="16"/>
    </w:rPr>
  </w:style>
  <w:style w:type="paragraph" w:customStyle="1" w:styleId="WideTable">
    <w:name w:val="Wide Table"/>
    <w:basedOn w:val="Normal"/>
    <w:rsid w:val="00072E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2E5B"/>
  </w:style>
  <w:style w:type="paragraph" w:styleId="Quote">
    <w:name w:val="Quote"/>
    <w:basedOn w:val="Heading1"/>
    <w:link w:val="QuoteChar"/>
    <w:qFormat/>
    <w:rsid w:val="00072E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2E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2E5B"/>
    <w:pPr>
      <w:pageBreakBefore/>
    </w:pPr>
  </w:style>
  <w:style w:type="paragraph" w:customStyle="1" w:styleId="Border">
    <w:name w:val="Border"/>
    <w:basedOn w:val="Normal"/>
    <w:qFormat/>
    <w:rsid w:val="00072E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2E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2E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2E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2E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2E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2E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2E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2E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2E5B"/>
    <w:rPr>
      <w:u w:val="single"/>
    </w:rPr>
  </w:style>
  <w:style w:type="character" w:customStyle="1" w:styleId="BoldandItalics">
    <w:name w:val="Bold and Italics"/>
    <w:qFormat/>
    <w:rsid w:val="00072E5B"/>
    <w:rPr>
      <w:b/>
      <w:i/>
      <w:u w:val="none"/>
    </w:rPr>
  </w:style>
  <w:style w:type="paragraph" w:styleId="BalloonText">
    <w:name w:val="Balloon Text"/>
    <w:basedOn w:val="Normal"/>
    <w:link w:val="BalloonTextChar"/>
    <w:rsid w:val="00072E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2E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2E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2E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2E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2E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2E5B"/>
    <w:pPr>
      <w:spacing w:before="0" w:after="0"/>
    </w:pPr>
  </w:style>
  <w:style w:type="paragraph" w:customStyle="1" w:styleId="BodyTextBold">
    <w:name w:val="Body Text Bold"/>
    <w:basedOn w:val="BodyText"/>
    <w:qFormat/>
    <w:rsid w:val="00072E5B"/>
    <w:rPr>
      <w:b/>
    </w:rPr>
  </w:style>
  <w:style w:type="character" w:styleId="Hyperlink">
    <w:name w:val="Hyperlink"/>
    <w:basedOn w:val="DefaultParagraphFont"/>
    <w:uiPriority w:val="99"/>
    <w:unhideWhenUsed/>
    <w:rsid w:val="008426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468</Words>
  <Characters>3162</Characters>
  <Application>Microsoft Office Word</Application>
  <DocSecurity>0</DocSecurity>
  <Lines>87</Lines>
  <Paragraphs>58</Paragraphs>
  <ScaleCrop>false</ScaleCrop>
  <Company>Author-it Software Corporation Ltd.</Company>
  <LinksUpToDate>false</LinksUpToDate>
  <CharactersWithSpaces>3572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MSS405029 Develop quick changeover procedures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2023-02-03T06:32:00Z</dcterms:created>
  <dcterms:modified xsi:type="dcterms:W3CDTF">2023-02-03T06:32:00Z</dcterms:modified>
</cp:coreProperties>
</file>