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E78" w:rsidP="00D95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MSS405024 Apply the theory of constraints</w:t>
      </w:r>
      <w:r>
        <w:fldChar w:fldCharType="end"/>
      </w:r>
    </w:p>
    <w:p w:rsidR="00D95E78" w:rsidP="00D95E78">
      <w:pPr>
        <w:pStyle w:val="Version"/>
        <w:sectPr w:rsidSect="00A37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B85" w:rsidP="00A37B85">
      <w:pPr>
        <w:pStyle w:val="SuperHeading"/>
      </w:pPr>
      <w:r w:rsidRPr="00A37B85">
        <w:t>MSS405024 Apply the theory of constraints</w:t>
      </w:r>
    </w:p>
    <w:p w:rsidR="00000000" w:rsidRPr="00A37B85" w:rsidP="00A37B85">
      <w:pPr>
        <w:pStyle w:val="Heading1"/>
      </w:pPr>
      <w:bookmarkStart w:id="1" w:name="O_921271"/>
      <w:bookmarkEnd w:id="1"/>
      <w:r w:rsidRPr="00A37B85">
        <w:t>Modification History</w:t>
      </w:r>
    </w:p>
    <w:p w:rsidR="00000000" w:rsidRPr="00A37B85" w:rsidP="00D95E78">
      <w:pPr>
        <w:pStyle w:val="BodyText"/>
      </w:pPr>
      <w:r w:rsidRPr="00A37B85">
        <w:t>Release 1. Supersedes and is equivalent to MSS405024A Apply the theory of constraints</w:t>
      </w:r>
    </w:p>
    <w:p w:rsidR="00000000" w:rsidRPr="00A37B85" w:rsidP="00A37B85">
      <w:pPr>
        <w:pStyle w:val="Heading1"/>
      </w:pPr>
      <w:bookmarkStart w:id="2" w:name="O_921279"/>
      <w:bookmarkEnd w:id="2"/>
      <w:r w:rsidRPr="00A37B85">
        <w:t>Application</w:t>
      </w:r>
    </w:p>
    <w:p w:rsidR="00000000" w:rsidRPr="00A37B85" w:rsidP="00D95E78">
      <w:pPr>
        <w:pStyle w:val="BodyText"/>
      </w:pPr>
      <w:r w:rsidRPr="00A37B85">
        <w:t>This unit of competency covers the skills and knowledge required to apply the theory of constraints. This unit applies t</w:t>
      </w:r>
      <w:r w:rsidRPr="00A37B85">
        <w:t>o individuals who as part of their work role need to apply the theory of constraints to assist their organisation to maximise output from a capacity constrained process or system. The unit will normally be applied as part of an organisation’s improvement s</w:t>
      </w:r>
      <w:r w:rsidRPr="00A37B85">
        <w:t>trategy and in conjunction with other competitive systems and practices units.</w:t>
      </w:r>
    </w:p>
    <w:p w:rsidR="00000000" w:rsidRPr="00A37B85" w:rsidP="00D95E78">
      <w:pPr>
        <w:pStyle w:val="BodyText"/>
      </w:pPr>
      <w:r w:rsidRPr="00A37B85">
        <w:t>The person will typically be a technician, manager or other person who works with others in the bringing of change to an organisation as part of a formal team or otherwise. The</w:t>
      </w:r>
      <w:r w:rsidRPr="00A37B85">
        <w:t xml:space="preserve"> unit includes liaison and communication with others, as required.</w:t>
      </w:r>
    </w:p>
    <w:p w:rsidR="00000000" w:rsidRPr="00A37B85" w:rsidP="00D95E78">
      <w:pPr>
        <w:pStyle w:val="BodyText"/>
      </w:pPr>
      <w:r w:rsidRPr="00A37B85">
        <w:t>No licensing, legislative or certification requirements apply to this unit at the time of publication.</w:t>
      </w:r>
    </w:p>
    <w:p w:rsidR="00000000" w:rsidRPr="00A37B85" w:rsidP="00A37B85">
      <w:pPr>
        <w:pStyle w:val="Heading1"/>
      </w:pPr>
      <w:bookmarkStart w:id="3" w:name="O_921278"/>
      <w:bookmarkEnd w:id="3"/>
      <w:r w:rsidRPr="00A37B85">
        <w:t>Pre-requisite Unit</w:t>
      </w:r>
    </w:p>
    <w:p w:rsidR="00000000" w:rsidRPr="00A37B85" w:rsidP="00D95E78">
      <w:pPr>
        <w:pStyle w:val="BodyText"/>
      </w:pPr>
      <w:r w:rsidRPr="00A37B85">
        <w:t>Nil</w:t>
      </w:r>
    </w:p>
    <w:p w:rsidR="00000000" w:rsidRPr="00A37B85" w:rsidP="00A37B85">
      <w:pPr>
        <w:pStyle w:val="Heading1"/>
      </w:pPr>
      <w:bookmarkStart w:id="4" w:name="O_921277"/>
      <w:bookmarkEnd w:id="4"/>
      <w:r w:rsidRPr="00A37B85">
        <w:t>Competency Field</w:t>
      </w:r>
    </w:p>
    <w:p w:rsidR="00000000" w:rsidRPr="00A37B85" w:rsidP="00D95E78">
      <w:pPr>
        <w:pStyle w:val="BodyText"/>
      </w:pPr>
      <w:r w:rsidRPr="00A37B85">
        <w:t>Competitive</w:t>
      </w:r>
      <w:r w:rsidRPr="00A37B85">
        <w:t xml:space="preserve"> systems and practices</w:t>
      </w:r>
    </w:p>
    <w:p w:rsidR="00000000" w:rsidRPr="00A37B85" w:rsidP="00A37B85">
      <w:pPr>
        <w:pStyle w:val="Heading1"/>
      </w:pPr>
      <w:bookmarkStart w:id="5" w:name="O_921276"/>
      <w:bookmarkEnd w:id="5"/>
      <w:r w:rsidRPr="00A37B85">
        <w:t>Unit Sector</w:t>
      </w:r>
    </w:p>
    <w:p w:rsidR="00000000" w:rsidRPr="00A37B85" w:rsidP="00D95E78">
      <w:pPr>
        <w:pStyle w:val="BodyText"/>
      </w:pPr>
      <w:r w:rsidRPr="00A37B85">
        <w:t>Not applicable</w:t>
      </w:r>
    </w:p>
    <w:p w:rsidR="00000000" w:rsidRPr="00A37B85" w:rsidP="00A37B85">
      <w:pPr>
        <w:pStyle w:val="Heading1"/>
      </w:pPr>
      <w:bookmarkStart w:id="6" w:name="O_921275"/>
      <w:bookmarkEnd w:id="6"/>
      <w:r w:rsidRPr="00A37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Performance criteria describe the performance needed to demonstrate achievement of the element.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Identify the system constraint and throughput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Identify goals and objectives of the organisation.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Identify systems, processes and products to be examined.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Determine throughput of steps within the system.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Identify the capacity constrained process.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Determine optimum throughput of capacity constrained process (drum).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Determine maximum system throughput based on the capacity constrained process.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Optimise constraint throughput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Determine optimum accumulation (buffer) before capacity constrained process.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Determine appropriate supply schedule and trigger (rope) for buffer.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Implement buffer and rope to match drum.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Monitor capacity constrained process and system to ensure optimum throughput.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Take required actions to minimise non-productive rate at capacity constrained process.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Prioritise processes and resources to maximising output at the constraint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Ensure operations and individuals in non-constrained locations protect buffers and prevent build-up of work in process except at buffer locations.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Identify operations that conflict with maximising constraint performance and replace with measures</w:t>
            </w:r>
            <w:r w:rsidRPr="00A37B85">
              <w:t xml:space="preserve"> that help maximise throughput.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Determine strategy to reduce capacity constraint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Examine causes of the constrained capacity.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Develop possible ways of increasing system capacity.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Analyse and rank possible alternatives for increasing capacity.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Draft a strategy for increasing capacity of system.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Obtain required approval for response strategy.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Implement a process of on-going improvement as appropriate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Develop an implementation plan appropriate to the organisation.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Implement plan, as appropriate.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Monitor implementation.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Modify implementation plan, as appropriate.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BodyText"/>
            </w:pPr>
            <w:r w:rsidRPr="00A37B85">
              <w:t>Identify next capacity constrained process and take action.</w:t>
            </w:r>
          </w:p>
        </w:tc>
      </w:tr>
    </w:tbl>
    <w:p w:rsidR="00000000" w:rsidRPr="00A37B85" w:rsidP="00A37B85">
      <w:pPr>
        <w:pStyle w:val="BodyText"/>
      </w:pPr>
    </w:p>
    <w:p w:rsidR="00000000" w:rsidRPr="00A37B85" w:rsidP="00A37B85">
      <w:pPr>
        <w:pStyle w:val="AllowPageBreak"/>
      </w:pPr>
    </w:p>
    <w:p w:rsidR="00000000" w:rsidRPr="00A37B85" w:rsidP="00A37B85">
      <w:pPr>
        <w:pStyle w:val="Heading1"/>
      </w:pPr>
      <w:bookmarkStart w:id="7" w:name="O_921274"/>
      <w:bookmarkEnd w:id="7"/>
      <w:r w:rsidRPr="00A37B85">
        <w:t>Foundation Skills</w:t>
      </w:r>
    </w:p>
    <w:p w:rsidR="00000000" w:rsidRPr="00A37B85" w:rsidP="00D95E78">
      <w:pPr>
        <w:pStyle w:val="BodyText"/>
      </w:pPr>
      <w:r w:rsidRPr="00A37B85">
        <w:t>This section describes those required skills (language, literacy and numeracy) that are essential to performance.</w:t>
      </w:r>
    </w:p>
    <w:p w:rsidR="00000000" w:rsidRPr="00A37B85" w:rsidP="00D95E78">
      <w:pPr>
        <w:pStyle w:val="BodyText"/>
      </w:pPr>
      <w:r w:rsidRPr="00A37B85">
        <w:t>Foundation skills essential to performance are explicit in the performance criteria of this unit of compete</w:t>
      </w:r>
      <w:r w:rsidRPr="00A37B85">
        <w:t>ncy.</w:t>
      </w:r>
    </w:p>
    <w:p w:rsidR="00000000" w:rsidRPr="00A37B85" w:rsidP="00A37B85">
      <w:pPr>
        <w:pStyle w:val="Heading1"/>
      </w:pPr>
      <w:bookmarkStart w:id="8" w:name="O_921273"/>
      <w:bookmarkEnd w:id="8"/>
      <w:r w:rsidRPr="00A37B8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843"/>
      </w:tblGrid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A37B85">
              <w:t>ty of the item, and local industry and regional contexts) are included.</w:t>
            </w: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ListBullet"/>
            </w:pPr>
            <w:r w:rsidRPr="00A37B85">
              <w:t>lean operations</w:t>
            </w:r>
          </w:p>
          <w:p w:rsidR="00000000" w:rsidRPr="00A37B85" w:rsidP="00A37B85">
            <w:pPr>
              <w:pStyle w:val="ListBullet"/>
            </w:pPr>
            <w:r w:rsidRPr="00A37B85">
              <w:t>agile operations</w:t>
            </w:r>
          </w:p>
          <w:p w:rsidR="00000000" w:rsidRPr="00A37B85" w:rsidP="00A37B85">
            <w:pPr>
              <w:pStyle w:val="ListBullet"/>
            </w:pPr>
            <w:r w:rsidRPr="00A37B85">
              <w:t>preventative and predictive maintenance approaches</w:t>
            </w:r>
          </w:p>
          <w:p w:rsidR="00000000" w:rsidRPr="00A37B85" w:rsidP="00A37B85">
            <w:pPr>
              <w:pStyle w:val="ListBullet"/>
            </w:pPr>
            <w:r w:rsidRPr="00A37B85">
              <w:t>statistical process control systems, including six sigma and three sigma</w:t>
            </w:r>
          </w:p>
          <w:p w:rsidR="00000000" w:rsidRPr="00A37B85" w:rsidP="00A37B85">
            <w:pPr>
              <w:pStyle w:val="ListBullet"/>
            </w:pPr>
            <w:r w:rsidRPr="00A37B85">
              <w:t>Just in Time (JIT), kanban and other pull-related operations control systems</w:t>
            </w:r>
          </w:p>
          <w:p w:rsidR="00000000" w:rsidRPr="00A37B85" w:rsidP="00A37B85">
            <w:pPr>
              <w:pStyle w:val="ListBullet"/>
            </w:pPr>
            <w:r w:rsidRPr="00A37B85">
              <w:t>supply, value, and demand chain monitoring and analysis</w:t>
            </w:r>
          </w:p>
          <w:p w:rsidR="00000000" w:rsidRPr="00A37B85" w:rsidP="00A37B85">
            <w:pPr>
              <w:pStyle w:val="ListBullet"/>
            </w:pPr>
            <w:r w:rsidRPr="00A37B85">
              <w:t xml:space="preserve">5S </w:t>
            </w:r>
          </w:p>
          <w:p w:rsidR="00000000" w:rsidRPr="00A37B85" w:rsidP="00A37B85">
            <w:pPr>
              <w:pStyle w:val="ListBullet"/>
            </w:pPr>
            <w:r w:rsidRPr="00A37B85">
              <w:t>continuous improvement (kaizen)</w:t>
            </w:r>
          </w:p>
          <w:p w:rsidR="00000000" w:rsidRPr="00A37B85" w:rsidP="00A37B85">
            <w:pPr>
              <w:pStyle w:val="ListBullet"/>
            </w:pPr>
            <w:r w:rsidRPr="00A37B85">
              <w:t>breakthrough i</w:t>
            </w:r>
            <w:r w:rsidRPr="00A37B85">
              <w:t>mprovement (kaizen blitz)</w:t>
            </w:r>
          </w:p>
          <w:p w:rsidR="00000000" w:rsidRPr="00A37B85" w:rsidP="00A37B85">
            <w:pPr>
              <w:pStyle w:val="ListBullet"/>
            </w:pPr>
            <w:r w:rsidRPr="00A37B85">
              <w:t>cause/effect diagrams</w:t>
            </w:r>
          </w:p>
          <w:p w:rsidR="00000000" w:rsidRPr="00A37B85" w:rsidP="00A37B85">
            <w:pPr>
              <w:pStyle w:val="ListBullet"/>
            </w:pPr>
            <w:r w:rsidRPr="00A37B85">
              <w:t>overall equipment effectiveness (OEE)</w:t>
            </w:r>
          </w:p>
          <w:p w:rsidR="00000000" w:rsidRPr="00A37B85" w:rsidP="00A37B85">
            <w:pPr>
              <w:pStyle w:val="ListBullet"/>
            </w:pPr>
            <w:r w:rsidRPr="00A37B85">
              <w:t>takt time</w:t>
            </w:r>
          </w:p>
          <w:p w:rsidR="00000000" w:rsidRPr="00A37B85" w:rsidP="00A37B85">
            <w:pPr>
              <w:pStyle w:val="ListBullet"/>
            </w:pPr>
            <w:r w:rsidRPr="00A37B85">
              <w:t>process mapping</w:t>
            </w:r>
          </w:p>
          <w:p w:rsidR="00000000" w:rsidRPr="00A37B85" w:rsidP="00A37B85">
            <w:pPr>
              <w:pStyle w:val="ListBullet"/>
            </w:pPr>
            <w:r w:rsidRPr="00A37B85">
              <w:t xml:space="preserve">problem solving </w:t>
            </w:r>
          </w:p>
          <w:p w:rsidR="00000000" w:rsidRPr="00A37B85" w:rsidP="00A37B85">
            <w:pPr>
              <w:pStyle w:val="ListBullet"/>
            </w:pPr>
            <w:r w:rsidRPr="00A37B85">
              <w:t>run charts</w:t>
            </w:r>
          </w:p>
          <w:p w:rsidR="00000000" w:rsidRPr="00A37B85" w:rsidP="00A37B85">
            <w:pPr>
              <w:pStyle w:val="ListBullet"/>
            </w:pPr>
            <w:r w:rsidRPr="00A37B85">
              <w:t>standard procedures</w:t>
            </w:r>
          </w:p>
          <w:p w:rsidR="00000000" w:rsidRPr="00A37B85" w:rsidP="00A37B85">
            <w:pPr>
              <w:pStyle w:val="ListBullet"/>
            </w:pPr>
            <w:r w:rsidRPr="00A37B85">
              <w:t>current reality tree.</w:t>
            </w:r>
          </w:p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Constraint (something that prevents or makes it harder for the organisation to achieve improved performance) includes one or more of: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ListBullet"/>
            </w:pPr>
            <w:r w:rsidRPr="00A37B85">
              <w:t xml:space="preserve">internal or external to the organisation </w:t>
            </w:r>
          </w:p>
          <w:p w:rsidR="00000000" w:rsidRPr="00A37B85" w:rsidP="00A37B85">
            <w:pPr>
              <w:pStyle w:val="ListBullet"/>
            </w:pPr>
            <w:r w:rsidRPr="00A37B85">
              <w:t>physical (e.g. equipment or material-based)</w:t>
            </w:r>
          </w:p>
          <w:p w:rsidR="00000000" w:rsidRPr="00A37B85" w:rsidP="00A37B85">
            <w:pPr>
              <w:pStyle w:val="ListBullet"/>
            </w:pPr>
            <w:r w:rsidRPr="00A37B85">
              <w:t xml:space="preserve">process-based (e.g. inefficient or </w:t>
            </w:r>
            <w:r w:rsidRPr="00A37B85">
              <w:t>wrong processes/policies/logistics)</w:t>
            </w:r>
          </w:p>
          <w:p w:rsidR="00000000" w:rsidRPr="00A37B85" w:rsidP="00A37B85">
            <w:pPr>
              <w:pStyle w:val="ListBullet"/>
            </w:pPr>
            <w:r w:rsidRPr="00A37B85">
              <w:t xml:space="preserve">people-based (e.g. poor training, communication) </w:t>
            </w:r>
          </w:p>
          <w:p w:rsidR="00000000" w:rsidRPr="00A37B85" w:rsidP="00A37B85">
            <w:pPr>
              <w:pStyle w:val="ListBullet"/>
            </w:pPr>
            <w:r w:rsidRPr="00A37B85">
              <w:t>market-based (e.g. lack of demand).</w:t>
            </w:r>
          </w:p>
          <w:p w:rsidR="00000000" w:rsidP="00A37B85">
            <w:pPr>
              <w:pStyle w:val="BodyText"/>
              <w:rPr>
                <w:lang w:val="en-NZ"/>
              </w:rPr>
            </w:pPr>
          </w:p>
        </w:tc>
      </w:tr>
      <w:tr w:rsidTr="00A3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85">
            <w:pPr>
              <w:pStyle w:val="BodyText"/>
              <w:rPr>
                <w:lang w:val="en-NZ"/>
              </w:rPr>
            </w:pPr>
            <w:r w:rsidRPr="00A37B85">
              <w:rPr>
                <w:rStyle w:val="SpecialBold"/>
              </w:rPr>
              <w:t>Non-productive time includes one or more of: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85" w:rsidP="00A37B85">
            <w:pPr>
              <w:pStyle w:val="ListBullet"/>
            </w:pPr>
            <w:r w:rsidRPr="00A37B85">
              <w:t>quality losses</w:t>
            </w:r>
          </w:p>
          <w:p w:rsidR="00000000" w:rsidRPr="00A37B85" w:rsidP="00A37B85">
            <w:pPr>
              <w:pStyle w:val="ListBullet"/>
            </w:pPr>
            <w:r w:rsidRPr="00A37B85">
              <w:t>downtime</w:t>
            </w:r>
          </w:p>
          <w:p w:rsidR="00000000" w:rsidRPr="00A37B85" w:rsidP="00A37B85">
            <w:pPr>
              <w:pStyle w:val="ListBullet"/>
            </w:pPr>
            <w:r w:rsidRPr="00A37B85">
              <w:t>other availability losses.</w:t>
            </w:r>
          </w:p>
          <w:p w:rsidR="00000000" w:rsidRPr="00A37B85" w:rsidP="00A37B85">
            <w:pPr>
              <w:pStyle w:val="BodyText"/>
            </w:pPr>
          </w:p>
        </w:tc>
      </w:tr>
    </w:tbl>
    <w:p w:rsidR="00000000" w:rsidRPr="00A37B85" w:rsidP="00A37B85">
      <w:pPr>
        <w:pStyle w:val="BodyText"/>
      </w:pPr>
    </w:p>
    <w:p w:rsidR="00000000" w:rsidRPr="00A37B85" w:rsidP="00A37B85">
      <w:pPr>
        <w:pStyle w:val="AllowPageBreak"/>
      </w:pPr>
    </w:p>
    <w:p w:rsidR="00000000" w:rsidRPr="00A37B85" w:rsidP="00A37B85">
      <w:pPr>
        <w:pStyle w:val="Heading1"/>
      </w:pPr>
      <w:bookmarkStart w:id="9" w:name="O_921272"/>
      <w:bookmarkEnd w:id="9"/>
      <w:r w:rsidRPr="00A37B85">
        <w:t>Unit Mapping Information</w:t>
      </w:r>
    </w:p>
    <w:p w:rsidR="00000000" w:rsidRPr="00A37B85" w:rsidP="00D95E78">
      <w:pPr>
        <w:pStyle w:val="BodyText"/>
      </w:pPr>
      <w:r w:rsidRPr="00A37B85">
        <w:t>Release 1. Supersedes and is equivalent to MSS405024A Apply the theory of constraints</w:t>
      </w:r>
    </w:p>
    <w:p w:rsidR="00000000" w:rsidRPr="00A37B85" w:rsidP="00A37B85">
      <w:pPr>
        <w:pStyle w:val="Heading1"/>
      </w:pPr>
      <w:bookmarkStart w:id="10" w:name="O_921265"/>
      <w:bookmarkEnd w:id="10"/>
      <w:r w:rsidRPr="00A37B85">
        <w:t>Links</w:t>
      </w:r>
    </w:p>
    <w:p w:rsidR="00000000" w:rsidRPr="00A37B85" w:rsidP="00D95E78">
      <w:pPr>
        <w:pStyle w:val="BodyText"/>
      </w:pPr>
      <w:r w:rsidRPr="00A37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9240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7B85" w:rsidP="00A37B85"/>
    <w:sectPr w:rsidSect="00A37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5" w:rsidRPr="00D95E78" w:rsidP="00D95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78" w:rsidP="00A37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E78" w:rsidP="00A37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5E78" w:rsidP="00A37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B85" w:rsidRPr="00D95E78" w:rsidP="00D95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78" w:rsidRPr="002D2AF8" w:rsidP="00A37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MSS405024 Apply the theory of constraints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95E78" w:rsidP="00A37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82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8F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B85"/>
  </w:style>
  <w:style w:type="character" w:customStyle="1" w:styleId="Heading1Char">
    <w:name w:val="Heading 1 Char"/>
    <w:basedOn w:val="DefaultParagraphFont"/>
    <w:link w:val="Heading1"/>
    <w:rsid w:val="00A37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B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B85"/>
    <w:rPr>
      <w:b/>
      <w:spacing w:val="0"/>
    </w:rPr>
  </w:style>
  <w:style w:type="paragraph" w:customStyle="1" w:styleId="SuperHeading">
    <w:name w:val="SuperHeading"/>
    <w:basedOn w:val="Normal"/>
    <w:rsid w:val="00A37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B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B85"/>
    <w:rPr>
      <w:i/>
    </w:rPr>
  </w:style>
  <w:style w:type="paragraph" w:styleId="Caption">
    <w:name w:val="caption"/>
    <w:basedOn w:val="BodyText"/>
    <w:next w:val="Normal"/>
    <w:qFormat/>
    <w:rsid w:val="00A37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B85"/>
  </w:style>
  <w:style w:type="paragraph" w:styleId="TableofFigures">
    <w:name w:val="table of figures"/>
    <w:basedOn w:val="Normal"/>
    <w:next w:val="Normal"/>
    <w:semiHidden/>
    <w:rsid w:val="00A37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B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B85"/>
    <w:rPr>
      <w:rFonts w:ascii="Wingdings" w:hAnsi="Wingdings"/>
    </w:rPr>
  </w:style>
  <w:style w:type="paragraph" w:customStyle="1" w:styleId="TableHeading">
    <w:name w:val="Table Heading"/>
    <w:basedOn w:val="HeadingBase"/>
    <w:rsid w:val="00A37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B85"/>
    <w:rPr>
      <w:color w:val="0033CC"/>
      <w:u w:val="none"/>
    </w:rPr>
  </w:style>
  <w:style w:type="paragraph" w:customStyle="1" w:styleId="BodyTextRight">
    <w:name w:val="Body Text Right"/>
    <w:basedOn w:val="BodyText"/>
    <w:rsid w:val="00A37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B85"/>
    <w:rPr>
      <w:sz w:val="32"/>
    </w:rPr>
  </w:style>
  <w:style w:type="paragraph" w:customStyle="1" w:styleId="HeadingProcedure">
    <w:name w:val="Heading Procedure"/>
    <w:basedOn w:val="HeadingBase"/>
    <w:next w:val="Normal"/>
    <w:rsid w:val="00A37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B85"/>
    <w:pPr>
      <w:spacing w:before="60" w:after="60"/>
    </w:pPr>
  </w:style>
  <w:style w:type="paragraph" w:styleId="ListContinue">
    <w:name w:val="List Continue"/>
    <w:basedOn w:val="List"/>
    <w:rsid w:val="00A37B85"/>
    <w:pPr>
      <w:ind w:firstLine="0"/>
    </w:pPr>
  </w:style>
  <w:style w:type="paragraph" w:customStyle="1" w:styleId="ListNote">
    <w:name w:val="List Note"/>
    <w:basedOn w:val="List"/>
    <w:rsid w:val="00A37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B85"/>
    <w:rPr>
      <w:rFonts w:ascii="Courier New" w:hAnsi="Courier New"/>
    </w:rPr>
  </w:style>
  <w:style w:type="paragraph" w:customStyle="1" w:styleId="NoteBullet">
    <w:name w:val="Note Bullet"/>
    <w:basedOn w:val="Note"/>
    <w:rsid w:val="00A37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B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B85"/>
    <w:rPr>
      <w:b/>
      <w:smallCaps/>
    </w:rPr>
  </w:style>
  <w:style w:type="paragraph" w:customStyle="1" w:styleId="TableListNumber">
    <w:name w:val="Table List Number"/>
    <w:basedOn w:val="ListNumber"/>
    <w:rsid w:val="00A37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B85"/>
    <w:pPr>
      <w:numPr>
        <w:numId w:val="8"/>
      </w:numPr>
    </w:pPr>
  </w:style>
  <w:style w:type="paragraph" w:customStyle="1" w:styleId="ListAlpha2">
    <w:name w:val="List Alpha 2"/>
    <w:basedOn w:val="List2"/>
    <w:rsid w:val="00A37B85"/>
    <w:pPr>
      <w:numPr>
        <w:numId w:val="7"/>
      </w:numPr>
    </w:pPr>
  </w:style>
  <w:style w:type="paragraph" w:styleId="List2">
    <w:name w:val="List 2"/>
    <w:basedOn w:val="BodyText"/>
    <w:rsid w:val="00A37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B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B85"/>
    <w:pPr>
      <w:numPr>
        <w:numId w:val="3"/>
      </w:numPr>
    </w:pPr>
  </w:style>
  <w:style w:type="paragraph" w:styleId="ListContinue2">
    <w:name w:val="List Continue 2"/>
    <w:basedOn w:val="List2"/>
    <w:rsid w:val="00A37B85"/>
    <w:pPr>
      <w:ind w:firstLine="0"/>
    </w:pPr>
  </w:style>
  <w:style w:type="paragraph" w:styleId="ListContinue3">
    <w:name w:val="List Continue 3"/>
    <w:basedOn w:val="List3"/>
    <w:rsid w:val="00A37B85"/>
    <w:pPr>
      <w:ind w:left="1021" w:firstLine="0"/>
    </w:pPr>
  </w:style>
  <w:style w:type="paragraph" w:styleId="ListContinue4">
    <w:name w:val="List Continue 4"/>
    <w:basedOn w:val="List4"/>
    <w:rsid w:val="00A37B85"/>
    <w:pPr>
      <w:ind w:firstLine="0"/>
    </w:pPr>
  </w:style>
  <w:style w:type="paragraph" w:styleId="ListContinue5">
    <w:name w:val="List Continue 5"/>
    <w:basedOn w:val="List5"/>
    <w:rsid w:val="00A37B85"/>
    <w:pPr>
      <w:ind w:firstLine="0"/>
    </w:pPr>
  </w:style>
  <w:style w:type="paragraph" w:styleId="ListNumber3">
    <w:name w:val="List Number 3"/>
    <w:basedOn w:val="List3"/>
    <w:rsid w:val="00A37B85"/>
    <w:pPr>
      <w:numPr>
        <w:numId w:val="4"/>
      </w:numPr>
    </w:pPr>
  </w:style>
  <w:style w:type="paragraph" w:styleId="ListNumber4">
    <w:name w:val="List Number 4"/>
    <w:basedOn w:val="List4"/>
    <w:rsid w:val="00A37B85"/>
    <w:pPr>
      <w:numPr>
        <w:numId w:val="5"/>
      </w:numPr>
    </w:pPr>
  </w:style>
  <w:style w:type="paragraph" w:styleId="ListNumber5">
    <w:name w:val="List Number 5"/>
    <w:basedOn w:val="List5"/>
    <w:rsid w:val="00A37B85"/>
    <w:pPr>
      <w:numPr>
        <w:numId w:val="6"/>
      </w:numPr>
    </w:pPr>
  </w:style>
  <w:style w:type="paragraph" w:styleId="BlockText">
    <w:name w:val="Block Text"/>
    <w:basedOn w:val="Normal"/>
    <w:rsid w:val="00A37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B85"/>
    <w:rPr>
      <w:sz w:val="16"/>
      <w:vertAlign w:val="superscript"/>
    </w:rPr>
  </w:style>
  <w:style w:type="character" w:customStyle="1" w:styleId="Symbols">
    <w:name w:val="Symbols"/>
    <w:basedOn w:val="DefaultParagraphFont"/>
    <w:rsid w:val="00A37B85"/>
    <w:rPr>
      <w:rFonts w:ascii="Symbol" w:hAnsi="Symbol"/>
    </w:rPr>
  </w:style>
  <w:style w:type="character" w:customStyle="1" w:styleId="MenuOptions">
    <w:name w:val="Menu Options"/>
    <w:basedOn w:val="DefaultParagraphFont"/>
    <w:rsid w:val="00A37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B85"/>
    <w:rPr>
      <w:b/>
    </w:rPr>
  </w:style>
  <w:style w:type="character" w:customStyle="1" w:styleId="Underlined">
    <w:name w:val="Underlined"/>
    <w:basedOn w:val="DefaultParagraphFont"/>
    <w:rsid w:val="00A37B85"/>
    <w:rPr>
      <w:u w:val="single"/>
    </w:rPr>
  </w:style>
  <w:style w:type="paragraph" w:customStyle="1" w:styleId="TableBodyTextRight">
    <w:name w:val="Table Body Text Right"/>
    <w:basedOn w:val="TableBodyText"/>
    <w:rsid w:val="00A37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B85"/>
    <w:rPr>
      <w:sz w:val="18"/>
    </w:rPr>
  </w:style>
  <w:style w:type="paragraph" w:customStyle="1" w:styleId="BodySmallRight">
    <w:name w:val="Body Small Right"/>
    <w:basedOn w:val="BodyTextRight"/>
    <w:rsid w:val="00A37B85"/>
    <w:rPr>
      <w:sz w:val="18"/>
      <w:szCs w:val="18"/>
    </w:rPr>
  </w:style>
  <w:style w:type="paragraph" w:customStyle="1" w:styleId="MarginEdition">
    <w:name w:val="Margin Edition"/>
    <w:basedOn w:val="MarginNote"/>
    <w:rsid w:val="00A37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B85"/>
    <w:rPr>
      <w:sz w:val="2"/>
      <w:szCs w:val="2"/>
    </w:rPr>
  </w:style>
  <w:style w:type="character" w:customStyle="1" w:styleId="Small">
    <w:name w:val="Small"/>
    <w:basedOn w:val="DefaultParagraphFont"/>
    <w:rsid w:val="00A37B85"/>
    <w:rPr>
      <w:sz w:val="16"/>
    </w:rPr>
  </w:style>
  <w:style w:type="paragraph" w:customStyle="1" w:styleId="WideTable">
    <w:name w:val="Wide Table"/>
    <w:basedOn w:val="Normal"/>
    <w:rsid w:val="00A37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B85"/>
  </w:style>
  <w:style w:type="paragraph" w:styleId="Quote">
    <w:name w:val="Quote"/>
    <w:basedOn w:val="Heading1"/>
    <w:link w:val="QuoteChar"/>
    <w:qFormat/>
    <w:rsid w:val="00A37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B85"/>
    <w:pPr>
      <w:pageBreakBefore/>
    </w:pPr>
  </w:style>
  <w:style w:type="paragraph" w:customStyle="1" w:styleId="Border">
    <w:name w:val="Border"/>
    <w:basedOn w:val="Normal"/>
    <w:qFormat/>
    <w:rsid w:val="00A37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B85"/>
    <w:rPr>
      <w:u w:val="single"/>
    </w:rPr>
  </w:style>
  <w:style w:type="character" w:customStyle="1" w:styleId="BoldandItalics">
    <w:name w:val="Bold and Italics"/>
    <w:qFormat/>
    <w:rsid w:val="00A37B85"/>
    <w:rPr>
      <w:b/>
      <w:i/>
      <w:u w:val="none"/>
    </w:rPr>
  </w:style>
  <w:style w:type="paragraph" w:styleId="BalloonText">
    <w:name w:val="Balloon Text"/>
    <w:basedOn w:val="Normal"/>
    <w:link w:val="BalloonTextChar"/>
    <w:rsid w:val="00A37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B85"/>
    <w:pPr>
      <w:spacing w:before="0" w:after="0"/>
    </w:pPr>
  </w:style>
  <w:style w:type="paragraph" w:customStyle="1" w:styleId="BodyTextBold">
    <w:name w:val="Body Text Bold"/>
    <w:basedOn w:val="BodyText"/>
    <w:qFormat/>
    <w:rsid w:val="00A37B85"/>
    <w:rPr>
      <w:b/>
    </w:rPr>
  </w:style>
  <w:style w:type="character" w:styleId="Hyperlink">
    <w:name w:val="Hyperlink"/>
    <w:basedOn w:val="DefaultParagraphFont"/>
    <w:uiPriority w:val="99"/>
    <w:unhideWhenUsed/>
    <w:rsid w:val="00D95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4517</Characters>
  <Application>Microsoft Office Word</Application>
  <DocSecurity>0</DocSecurity>
  <Lines>250</Lines>
  <Paragraphs>134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MSS405024 Apply the theory of constraints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2022-04-05T04:52:00Z</dcterms:created>
  <dcterms:modified xsi:type="dcterms:W3CDTF">2022-04-05T04:52:00Z</dcterms:modified>
</cp:coreProperties>
</file>