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511" w:rsidP="008B2511">
      <w:pPr>
        <w:pStyle w:val="Title"/>
      </w:pPr>
      <w:r>
        <w:fldChar w:fldCharType="begin"/>
      </w:r>
      <w:r>
        <w:instrText xml:space="preserve"> TITLE   \* MERGEFORMAT </w:instrText>
      </w:r>
      <w:r>
        <w:fldChar w:fldCharType="separate"/>
      </w:r>
      <w:r>
        <w:t>MSS405023 Develop a levelled pull system for operations and processes</w:t>
      </w:r>
      <w:r>
        <w:fldChar w:fldCharType="end"/>
      </w:r>
    </w:p>
    <w:p w:rsidR="008B2511" w:rsidP="008B2511">
      <w:pPr>
        <w:pStyle w:val="Version"/>
        <w:sectPr w:rsidSect="001F76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687" w:rsidP="001F7687">
      <w:pPr>
        <w:pStyle w:val="SuperHeading"/>
      </w:pPr>
      <w:r w:rsidRPr="001F7687">
        <w:t>MSS405023 Dev</w:t>
      </w:r>
      <w:r w:rsidRPr="001F7687">
        <w:t>elop a levelled pull system for operations and processes</w:t>
      </w:r>
    </w:p>
    <w:p w:rsidR="00000000" w:rsidRPr="001F7687" w:rsidP="001F7687">
      <w:pPr>
        <w:pStyle w:val="Heading1"/>
      </w:pPr>
      <w:bookmarkStart w:id="1" w:name="O_921252"/>
      <w:bookmarkEnd w:id="1"/>
      <w:r w:rsidRPr="001F7687">
        <w:t>Modification History</w:t>
      </w:r>
    </w:p>
    <w:p w:rsidR="00000000" w:rsidRPr="001F7687" w:rsidP="008B2511">
      <w:pPr>
        <w:pStyle w:val="BodyText"/>
      </w:pPr>
      <w:r w:rsidRPr="001F7687">
        <w:t>Release 1. Supersedes and is equivalent to MSS405023A Develop a levelled pull system for operations and processes</w:t>
      </w:r>
    </w:p>
    <w:p w:rsidR="00000000" w:rsidRPr="001F7687" w:rsidP="001F7687">
      <w:pPr>
        <w:pStyle w:val="Heading1"/>
      </w:pPr>
      <w:bookmarkStart w:id="2" w:name="O_921260"/>
      <w:bookmarkEnd w:id="2"/>
      <w:r w:rsidRPr="001F7687">
        <w:t>Application</w:t>
      </w:r>
    </w:p>
    <w:p w:rsidR="00000000" w:rsidRPr="001F7687" w:rsidP="008B2511">
      <w:pPr>
        <w:pStyle w:val="BodyText"/>
      </w:pPr>
      <w:r w:rsidRPr="001F7687">
        <w:t>This unit of competency covers the skills and knowledge required to develop and level a customer-driven demand pull system for operations and processes in order to balance the flow of work and minimise inventories.</w:t>
      </w:r>
    </w:p>
    <w:p w:rsidR="00000000" w:rsidRPr="001F7687" w:rsidP="008B2511">
      <w:pPr>
        <w:pStyle w:val="BodyText"/>
      </w:pPr>
      <w:r w:rsidRPr="001F7687">
        <w:t>This unit primarily applies to volume-ba</w:t>
      </w:r>
      <w:r w:rsidRPr="001F7687">
        <w:t>sed manufacturing organisations. However, the skills covered by the unit may also be applied in other organisations where the business is based on high volume processes initiated by customer demand signals (e.g. orders). The unit covers the production plan</w:t>
      </w:r>
      <w:r w:rsidRPr="001F7687">
        <w:t>ning skills needed to develop and level a demand pull system which meets the business needs of the organisation. This may apply to the initial development of a pull system, or the continuous improvement of an existing system.</w:t>
      </w:r>
    </w:p>
    <w:p w:rsidR="00000000" w:rsidRPr="001F7687" w:rsidP="008B2511">
      <w:pPr>
        <w:pStyle w:val="BodyText"/>
      </w:pPr>
      <w:r w:rsidRPr="001F7687">
        <w:t xml:space="preserve">This unit primarily requires </w:t>
      </w:r>
      <w:r w:rsidRPr="001F7687">
        <w:t>the application of skills associated with communication in gathering, analysing and applying information and consulting with stakeholders. Problem solving, initiative and enterprise, and planning and organising are required to determine effective operation</w:t>
      </w:r>
      <w:r w:rsidRPr="001F7687">
        <w:t>s sequences and flow systems. This unit also requires aspects of self-management and learning to ensure feedback and new learning is integrated into system designs.</w:t>
      </w:r>
    </w:p>
    <w:p w:rsidR="00000000" w:rsidRPr="001F7687" w:rsidP="008B2511">
      <w:pPr>
        <w:pStyle w:val="BodyText"/>
      </w:pPr>
      <w:r w:rsidRPr="001F7687">
        <w:t xml:space="preserve">No licensing, legislative or certification requirements apply to this unit at the time of </w:t>
      </w:r>
      <w:r w:rsidRPr="001F7687">
        <w:t>publication.</w:t>
      </w:r>
    </w:p>
    <w:p w:rsidR="00000000" w:rsidRPr="001F7687" w:rsidP="001F7687">
      <w:pPr>
        <w:pStyle w:val="Heading1"/>
      </w:pPr>
      <w:bookmarkStart w:id="3" w:name="O_921259"/>
      <w:bookmarkEnd w:id="3"/>
      <w:r w:rsidRPr="001F7687">
        <w:t>Pre-requisite Unit</w:t>
      </w:r>
    </w:p>
    <w:p w:rsidR="00000000" w:rsidRPr="001F7687" w:rsidP="008B2511">
      <w:pPr>
        <w:pStyle w:val="BodyText"/>
      </w:pPr>
      <w:r w:rsidRPr="001F7687">
        <w:t>Nil</w:t>
      </w:r>
    </w:p>
    <w:p w:rsidR="00000000" w:rsidRPr="001F7687" w:rsidP="001F7687">
      <w:pPr>
        <w:pStyle w:val="Heading1"/>
      </w:pPr>
      <w:bookmarkStart w:id="4" w:name="O_921258"/>
      <w:bookmarkEnd w:id="4"/>
      <w:r w:rsidRPr="001F7687">
        <w:t>Competency Field</w:t>
      </w:r>
    </w:p>
    <w:p w:rsidR="00000000" w:rsidRPr="001F7687" w:rsidP="008B2511">
      <w:pPr>
        <w:pStyle w:val="BodyText"/>
      </w:pPr>
      <w:r w:rsidRPr="001F7687">
        <w:t>Competitive systems and practices</w:t>
      </w:r>
    </w:p>
    <w:p w:rsidR="00000000" w:rsidRPr="001F7687" w:rsidP="001F7687">
      <w:pPr>
        <w:pStyle w:val="Heading1"/>
      </w:pPr>
      <w:bookmarkStart w:id="5" w:name="O_921257"/>
      <w:bookmarkEnd w:id="5"/>
      <w:r w:rsidRPr="001F7687">
        <w:t>Unit Sector</w:t>
      </w:r>
    </w:p>
    <w:p w:rsidR="00000000" w:rsidRPr="001F7687" w:rsidP="008B2511">
      <w:pPr>
        <w:pStyle w:val="BodyText"/>
      </w:pPr>
      <w:r w:rsidRPr="001F7687">
        <w:t>Not applicable</w:t>
      </w:r>
    </w:p>
    <w:p w:rsidR="00000000" w:rsidRPr="001F7687" w:rsidP="001F7687">
      <w:pPr>
        <w:pStyle w:val="Heading1"/>
      </w:pPr>
      <w:bookmarkStart w:id="6" w:name="O_921256"/>
      <w:bookmarkEnd w:id="6"/>
      <w:r w:rsidRPr="001F768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F768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Elements describe the essential outcomes</w:t>
            </w:r>
            <w:r w:rsidRPr="001F7687">
              <w:t>.</w:t>
            </w:r>
          </w:p>
        </w:tc>
        <w:tc>
          <w:tcPr>
            <w:tcW w:w="6380" w:type="dxa"/>
            <w:gridSpan w:val="2"/>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Performance criteria describe the performance needed to demonstrate achievement of the element.</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7687" w:rsidP="001F7687">
            <w:pPr>
              <w:pStyle w:val="BodyText"/>
            </w:pPr>
            <w:r w:rsidRPr="001F7687">
              <w:t>1</w:t>
            </w:r>
          </w:p>
        </w:tc>
        <w:tc>
          <w:tcPr>
            <w:tcW w:w="1962" w:type="dxa"/>
            <w:vMerge w:val="restart"/>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rPr>
                <w:rStyle w:val="SpecialBold"/>
              </w:rPr>
              <w:t>Analyse production systems</w:t>
            </w: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1.1</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 xml:space="preserve">Acquire an </w:t>
            </w:r>
            <w:r>
              <w:t>‘</w:t>
            </w:r>
            <w:r w:rsidRPr="001F7687">
              <w:t>as is</w:t>
            </w:r>
            <w:r>
              <w:t>’</w:t>
            </w:r>
            <w:r w:rsidRPr="001F7687">
              <w:t xml:space="preserve"> value map of the process for all major products.</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1.2</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Separate repeated products from specials.</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1.3</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Consult with production, maintenance, supervisory and management workforce on current production system and processes.</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1.4</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Establish rate of flow required to meet customer demand.</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1.5</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Identify process steps causing problems.</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1.6</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Analyse invent</w:t>
            </w:r>
            <w:r w:rsidRPr="001F7687">
              <w:t>ories within process and determine causes of high inventories.</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1.7</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Determine costs of problems and inventories.</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1.8</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Develop improved flow sequence and future value map.</w:t>
            </w:r>
          </w:p>
        </w:tc>
      </w:tr>
      <w:tr w:rsidTr="001F76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7687">
            <w:pPr>
              <w:pStyle w:val="BodyText"/>
              <w:rPr>
                <w:lang w:val="en-NZ"/>
              </w:rPr>
            </w:pP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7687" w:rsidP="001F7687">
            <w:pPr>
              <w:pStyle w:val="BodyText"/>
            </w:pPr>
            <w:r w:rsidRPr="001F7687">
              <w:t>2</w:t>
            </w:r>
          </w:p>
        </w:tc>
        <w:tc>
          <w:tcPr>
            <w:tcW w:w="1962" w:type="dxa"/>
            <w:vMerge w:val="restart"/>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rPr>
                <w:rStyle w:val="SpecialBold"/>
              </w:rPr>
              <w:t>Establish sequence</w:t>
            </w: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2.1</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Identify equipment and processes which can be sequenced by co-location.</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2.2</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Identify equipment which is not suitable for co-location.</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2.3</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Identify pacemaker process.</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2.4</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Establish/review location of equipment for desired sequencing.</w:t>
            </w:r>
          </w:p>
        </w:tc>
      </w:tr>
      <w:tr w:rsidTr="001F76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7687">
            <w:pPr>
              <w:pStyle w:val="BodyText"/>
              <w:rPr>
                <w:lang w:val="en-NZ"/>
              </w:rPr>
            </w:pP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7687" w:rsidP="001F7687">
            <w:pPr>
              <w:pStyle w:val="BodyText"/>
            </w:pPr>
            <w:r w:rsidRPr="001F7687">
              <w:t>3</w:t>
            </w:r>
          </w:p>
        </w:tc>
        <w:tc>
          <w:tcPr>
            <w:tcW w:w="1962" w:type="dxa"/>
            <w:vMerge w:val="restart"/>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rPr>
                <w:rStyle w:val="SpecialBold"/>
              </w:rPr>
              <w:t>Initiate or develop flow system</w:t>
            </w: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3.1</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Determine rate and variability of demand for product.</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3.2</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Compare capability of flow sequence to demand rate and variability.</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3.3</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Set flow rate to level demand at pacemaker and handle variability.</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3.4</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Identify trigger for pacemaker process.</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3.5</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Establish kanban system for other process parts.</w:t>
            </w:r>
          </w:p>
        </w:tc>
      </w:tr>
      <w:tr w:rsidTr="001F768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F7687">
            <w:pPr>
              <w:pStyle w:val="BodyText"/>
              <w:rPr>
                <w:lang w:val="en-NZ"/>
              </w:rPr>
            </w:pP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F7687" w:rsidP="001F7687">
            <w:pPr>
              <w:pStyle w:val="BodyText"/>
            </w:pPr>
            <w:r w:rsidRPr="001F7687">
              <w:t>4</w:t>
            </w:r>
          </w:p>
        </w:tc>
        <w:tc>
          <w:tcPr>
            <w:tcW w:w="1962" w:type="dxa"/>
            <w:vMerge w:val="restart"/>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rPr>
                <w:rStyle w:val="SpecialBold"/>
              </w:rPr>
              <w:t>Balance the work</w:t>
            </w: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4.1</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Determine target time per product.</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4.2</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Standardise work processes and operations and establish procedures to monitor variation.</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4.3</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Adjust product/batch production to balance work.</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4.4</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Arrange for any required competency development of workforce.</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4.5</w:t>
            </w:r>
          </w:p>
        </w:tc>
        <w:tc>
          <w:tcPr>
            <w:tcW w:w="561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Arrange for implementation of system.</w:t>
            </w:r>
          </w:p>
        </w:tc>
      </w:tr>
      <w:tr w:rsidTr="001F768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4.6</w:t>
            </w:r>
          </w:p>
        </w:tc>
        <w:tc>
          <w:tcPr>
            <w:tcW w:w="5610" w:type="dxa"/>
            <w:tcBorders>
              <w:top w:val="nil"/>
              <w:left w:val="nil"/>
              <w:bottom w:val="nil"/>
              <w:right w:val="nil"/>
            </w:tcBorders>
            <w:tcMar>
              <w:top w:w="0" w:type="dxa"/>
              <w:left w:w="62" w:type="dxa"/>
              <w:bottom w:w="0" w:type="dxa"/>
              <w:right w:w="62" w:type="dxa"/>
            </w:tcMar>
          </w:tcPr>
          <w:p w:rsidR="00000000" w:rsidRPr="001F7687" w:rsidP="001F7687">
            <w:pPr>
              <w:pStyle w:val="BodyText"/>
            </w:pPr>
            <w:r w:rsidRPr="001F7687">
              <w:t>Monitor operation of system and take action according to procedures.</w:t>
            </w:r>
          </w:p>
        </w:tc>
      </w:tr>
    </w:tbl>
    <w:p w:rsidR="00000000" w:rsidRPr="001F7687" w:rsidP="001F7687">
      <w:pPr>
        <w:pStyle w:val="BodyText"/>
      </w:pPr>
    </w:p>
    <w:p w:rsidR="00000000" w:rsidRPr="001F7687" w:rsidP="001F7687">
      <w:pPr>
        <w:pStyle w:val="AllowPageBreak"/>
      </w:pPr>
    </w:p>
    <w:p w:rsidR="00000000" w:rsidRPr="001F7687" w:rsidP="001F7687">
      <w:pPr>
        <w:pStyle w:val="Heading1"/>
      </w:pPr>
      <w:bookmarkStart w:id="7" w:name="O_921255"/>
      <w:bookmarkEnd w:id="7"/>
      <w:r w:rsidRPr="001F7687">
        <w:t>Foundation Skills</w:t>
      </w:r>
    </w:p>
    <w:p w:rsidR="00000000" w:rsidRPr="001F7687" w:rsidP="008B2511">
      <w:pPr>
        <w:pStyle w:val="BodyText"/>
      </w:pPr>
      <w:r w:rsidRPr="001F7687">
        <w:t>This section describes those required skills (language, literacy and numeracy) that are essential to performance.</w:t>
      </w:r>
    </w:p>
    <w:p w:rsidR="00000000" w:rsidRPr="001F7687" w:rsidP="008B2511">
      <w:pPr>
        <w:pStyle w:val="BodyText"/>
      </w:pPr>
      <w:r w:rsidRPr="001F7687">
        <w:t>Foundation skills essential to performance are explicit in the performance criteria of this unit of compete</w:t>
      </w:r>
      <w:r w:rsidRPr="001F7687">
        <w:t>ncy.</w:t>
      </w:r>
    </w:p>
    <w:p w:rsidR="00000000" w:rsidRPr="001F7687" w:rsidP="001F7687">
      <w:pPr>
        <w:pStyle w:val="Heading1"/>
      </w:pPr>
      <w:bookmarkStart w:id="8" w:name="O_921254"/>
      <w:bookmarkEnd w:id="8"/>
      <w:r w:rsidRPr="001F7687">
        <w:t>Range of Conditions</w:t>
      </w:r>
    </w:p>
    <w:tbl>
      <w:tblPr>
        <w:tblW w:w="0" w:type="auto"/>
        <w:tblLayout w:type="fixed"/>
        <w:tblCellMar>
          <w:left w:w="62" w:type="dxa"/>
          <w:right w:w="62" w:type="dxa"/>
        </w:tblCellMar>
        <w:tblLook w:val="0000"/>
      </w:tblPr>
      <w:tblGrid>
        <w:gridCol w:w="2209"/>
        <w:gridCol w:w="6863"/>
      </w:tblGrid>
      <w:tr w:rsidTr="001F76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t>This field allows for different work environments and conditions that may affect performance. Essential operating conditions that may be present (depending on the work situation, needs of the candidate, accessibili</w:t>
            </w:r>
            <w:r w:rsidRPr="001F7687">
              <w:t>ty of the item, and local industry and regional contexts) are included.</w:t>
            </w:r>
          </w:p>
        </w:tc>
      </w:tr>
      <w:tr w:rsidTr="001F7687">
        <w:tblPrEx>
          <w:tblW w:w="0" w:type="auto"/>
          <w:tblLayout w:type="fixed"/>
          <w:tblCellMar>
            <w:left w:w="62" w:type="dxa"/>
            <w:right w:w="62" w:type="dxa"/>
          </w:tblCellMar>
          <w:tblLook w:val="0000"/>
        </w:tblPrEx>
        <w:tc>
          <w:tcPr>
            <w:tcW w:w="2209"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rPr>
                <w:rStyle w:val="SpecialBold"/>
              </w:rPr>
              <w:t>Competitive systems and practices include one or more of:</w:t>
            </w:r>
          </w:p>
        </w:tc>
        <w:tc>
          <w:tcPr>
            <w:tcW w:w="6863" w:type="dxa"/>
            <w:tcBorders>
              <w:top w:val="nil"/>
              <w:left w:val="nil"/>
              <w:bottom w:val="nil"/>
              <w:right w:val="nil"/>
            </w:tcBorders>
            <w:tcMar>
              <w:top w:w="0" w:type="dxa"/>
              <w:left w:w="62" w:type="dxa"/>
              <w:bottom w:w="0" w:type="dxa"/>
              <w:right w:w="62" w:type="dxa"/>
            </w:tcMar>
          </w:tcPr>
          <w:p w:rsidR="00000000" w:rsidRPr="001F7687" w:rsidP="001F7687">
            <w:pPr>
              <w:pStyle w:val="ListBullet"/>
            </w:pPr>
            <w:r w:rsidRPr="001F7687">
              <w:t>lean operations</w:t>
            </w:r>
          </w:p>
          <w:p w:rsidR="00000000" w:rsidRPr="001F7687" w:rsidP="001F7687">
            <w:pPr>
              <w:pStyle w:val="ListBullet"/>
            </w:pPr>
            <w:r w:rsidRPr="001F7687">
              <w:t>agile operations</w:t>
            </w:r>
          </w:p>
          <w:p w:rsidR="00000000" w:rsidRPr="001F7687" w:rsidP="001F7687">
            <w:pPr>
              <w:pStyle w:val="ListBullet"/>
            </w:pPr>
            <w:r w:rsidRPr="001F7687">
              <w:t>preventative and predictive maintenance approaches</w:t>
            </w:r>
          </w:p>
          <w:p w:rsidR="00000000" w:rsidRPr="001F7687" w:rsidP="001F7687">
            <w:pPr>
              <w:pStyle w:val="ListBullet"/>
            </w:pPr>
            <w:r w:rsidRPr="001F7687">
              <w:t>statistical process control systems</w:t>
            </w:r>
            <w:r w:rsidRPr="001F7687">
              <w:t>, including six sigma and three sigma</w:t>
            </w:r>
          </w:p>
          <w:p w:rsidR="00000000" w:rsidRPr="001F7687" w:rsidP="001F7687">
            <w:pPr>
              <w:pStyle w:val="ListBullet"/>
            </w:pPr>
            <w:r w:rsidRPr="001F7687">
              <w:t>Just in Time (JIT), kanban and other pull-related operations control systems</w:t>
            </w:r>
          </w:p>
          <w:p w:rsidR="00000000" w:rsidRPr="001F7687" w:rsidP="001F7687">
            <w:pPr>
              <w:pStyle w:val="ListBullet"/>
            </w:pPr>
            <w:r w:rsidRPr="001F7687">
              <w:t>supply, value, and demand chain monitoring and analysis</w:t>
            </w:r>
          </w:p>
          <w:p w:rsidR="00000000" w:rsidRPr="001F7687" w:rsidP="001F7687">
            <w:pPr>
              <w:pStyle w:val="ListBullet"/>
            </w:pPr>
            <w:r w:rsidRPr="001F7687">
              <w:t xml:space="preserve">5S </w:t>
            </w:r>
          </w:p>
          <w:p w:rsidR="00000000" w:rsidRPr="001F7687" w:rsidP="001F7687">
            <w:pPr>
              <w:pStyle w:val="ListBullet"/>
            </w:pPr>
            <w:r w:rsidRPr="001F7687">
              <w:t>continuous improvement (kaizen)</w:t>
            </w:r>
          </w:p>
          <w:p w:rsidR="00000000" w:rsidRPr="001F7687" w:rsidP="001F7687">
            <w:pPr>
              <w:pStyle w:val="ListBullet"/>
            </w:pPr>
            <w:r w:rsidRPr="001F7687">
              <w:t>breakthrough improvement (kaizen blitz)</w:t>
            </w:r>
          </w:p>
          <w:p w:rsidR="00000000" w:rsidRPr="001F7687" w:rsidP="001F7687">
            <w:pPr>
              <w:pStyle w:val="ListBullet"/>
            </w:pPr>
            <w:r w:rsidRPr="001F7687">
              <w:t>cause/eff</w:t>
            </w:r>
            <w:r w:rsidRPr="001F7687">
              <w:t>ect diagrams</w:t>
            </w:r>
          </w:p>
          <w:p w:rsidR="00000000" w:rsidRPr="001F7687" w:rsidP="001F7687">
            <w:pPr>
              <w:pStyle w:val="ListBullet"/>
            </w:pPr>
            <w:r w:rsidRPr="001F7687">
              <w:t>overall equipment effectiveness (OEE)</w:t>
            </w:r>
          </w:p>
          <w:p w:rsidR="00000000" w:rsidRPr="001F7687" w:rsidP="001F7687">
            <w:pPr>
              <w:pStyle w:val="ListBullet"/>
            </w:pPr>
            <w:r w:rsidRPr="001F7687">
              <w:t>takt time</w:t>
            </w:r>
          </w:p>
          <w:p w:rsidR="00000000" w:rsidRPr="001F7687" w:rsidP="001F7687">
            <w:pPr>
              <w:pStyle w:val="ListBullet"/>
            </w:pPr>
            <w:r w:rsidRPr="001F7687">
              <w:t>process mapping</w:t>
            </w:r>
          </w:p>
          <w:p w:rsidR="00000000" w:rsidRPr="001F7687" w:rsidP="001F7687">
            <w:pPr>
              <w:pStyle w:val="ListBullet"/>
            </w:pPr>
            <w:r w:rsidRPr="001F7687">
              <w:t xml:space="preserve">problem solving </w:t>
            </w:r>
          </w:p>
          <w:p w:rsidR="00000000" w:rsidRPr="001F7687" w:rsidP="001F7687">
            <w:pPr>
              <w:pStyle w:val="ListBullet"/>
            </w:pPr>
            <w:r w:rsidRPr="001F7687">
              <w:t>run charts</w:t>
            </w:r>
          </w:p>
          <w:p w:rsidR="00000000" w:rsidRPr="001F7687" w:rsidP="001F7687">
            <w:pPr>
              <w:pStyle w:val="ListBullet"/>
            </w:pPr>
            <w:r w:rsidRPr="001F7687">
              <w:t>standard procedures</w:t>
            </w:r>
          </w:p>
          <w:p w:rsidR="00000000" w:rsidRPr="001F7687" w:rsidP="001F7687">
            <w:pPr>
              <w:pStyle w:val="ListBullet"/>
            </w:pPr>
            <w:r w:rsidRPr="001F7687">
              <w:t>current reality tree.</w:t>
            </w:r>
          </w:p>
          <w:p w:rsidR="00000000" w:rsidP="001F7687">
            <w:pPr>
              <w:pStyle w:val="BodyText"/>
              <w:rPr>
                <w:lang w:val="en-NZ"/>
              </w:rPr>
            </w:pPr>
          </w:p>
        </w:tc>
      </w:tr>
      <w:tr w:rsidTr="001F7687">
        <w:tblPrEx>
          <w:tblW w:w="0" w:type="auto"/>
          <w:tblLayout w:type="fixed"/>
          <w:tblCellMar>
            <w:left w:w="62" w:type="dxa"/>
            <w:right w:w="62" w:type="dxa"/>
          </w:tblCellMar>
          <w:tblLook w:val="0000"/>
        </w:tblPrEx>
        <w:tc>
          <w:tcPr>
            <w:tcW w:w="2209"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rPr>
                <w:rStyle w:val="SpecialBold"/>
              </w:rPr>
              <w:t>Inventories within process include one or more of:</w:t>
            </w:r>
          </w:p>
        </w:tc>
        <w:tc>
          <w:tcPr>
            <w:tcW w:w="6863" w:type="dxa"/>
            <w:tcBorders>
              <w:top w:val="nil"/>
              <w:left w:val="nil"/>
              <w:bottom w:val="nil"/>
              <w:right w:val="nil"/>
            </w:tcBorders>
            <w:tcMar>
              <w:top w:w="0" w:type="dxa"/>
              <w:left w:w="62" w:type="dxa"/>
              <w:bottom w:w="0" w:type="dxa"/>
              <w:right w:w="62" w:type="dxa"/>
            </w:tcMar>
          </w:tcPr>
          <w:p w:rsidR="00000000" w:rsidRPr="001F7687" w:rsidP="001F7687">
            <w:pPr>
              <w:pStyle w:val="ListBullet"/>
            </w:pPr>
            <w:r w:rsidRPr="001F7687">
              <w:t>cycle stock which reflects the replenishment quantity and frequency</w:t>
            </w:r>
          </w:p>
          <w:p w:rsidR="00000000" w:rsidRPr="001F7687" w:rsidP="001F7687">
            <w:pPr>
              <w:pStyle w:val="ListBullet"/>
            </w:pPr>
            <w:r w:rsidRPr="001F7687">
              <w:t>buffer stock to meet demand variability and forecast errors</w:t>
            </w:r>
          </w:p>
          <w:p w:rsidR="00000000" w:rsidRPr="001F7687" w:rsidP="001F7687">
            <w:pPr>
              <w:pStyle w:val="ListBullet"/>
            </w:pPr>
            <w:r w:rsidRPr="001F7687">
              <w:t>safety stock required to guard against quality and delivery failures upstream.</w:t>
            </w:r>
          </w:p>
          <w:p w:rsidR="00000000" w:rsidP="001F7687">
            <w:pPr>
              <w:pStyle w:val="BodyText"/>
              <w:rPr>
                <w:lang w:val="en-NZ"/>
              </w:rPr>
            </w:pPr>
          </w:p>
        </w:tc>
      </w:tr>
      <w:tr w:rsidTr="001F7687">
        <w:tblPrEx>
          <w:tblW w:w="0" w:type="auto"/>
          <w:tblLayout w:type="fixed"/>
          <w:tblCellMar>
            <w:left w:w="62" w:type="dxa"/>
            <w:right w:w="62" w:type="dxa"/>
          </w:tblCellMar>
          <w:tblLook w:val="0000"/>
        </w:tblPrEx>
        <w:tc>
          <w:tcPr>
            <w:tcW w:w="2209" w:type="dxa"/>
            <w:tcBorders>
              <w:top w:val="nil"/>
              <w:left w:val="nil"/>
              <w:bottom w:val="nil"/>
              <w:right w:val="nil"/>
            </w:tcBorders>
            <w:tcMar>
              <w:top w:w="0" w:type="dxa"/>
              <w:left w:w="62" w:type="dxa"/>
              <w:bottom w:w="0" w:type="dxa"/>
              <w:right w:w="62" w:type="dxa"/>
            </w:tcMar>
          </w:tcPr>
          <w:p w:rsidR="00000000" w:rsidP="001F7687">
            <w:pPr>
              <w:pStyle w:val="BodyText"/>
              <w:rPr>
                <w:lang w:val="en-NZ"/>
              </w:rPr>
            </w:pPr>
            <w:r w:rsidRPr="001F7687">
              <w:rPr>
                <w:rStyle w:val="SpecialBold"/>
              </w:rPr>
              <w:t>Balance the work means balancing one or more of</w:t>
            </w:r>
            <w:r w:rsidRPr="001F7687">
              <w:rPr>
                <w:rStyle w:val="SpecialBold"/>
              </w:rPr>
              <w:t>:</w:t>
            </w:r>
          </w:p>
        </w:tc>
        <w:tc>
          <w:tcPr>
            <w:tcW w:w="6863" w:type="dxa"/>
            <w:tcBorders>
              <w:top w:val="nil"/>
              <w:left w:val="nil"/>
              <w:bottom w:val="nil"/>
              <w:right w:val="nil"/>
            </w:tcBorders>
            <w:tcMar>
              <w:top w:w="0" w:type="dxa"/>
              <w:left w:w="62" w:type="dxa"/>
              <w:bottom w:w="0" w:type="dxa"/>
              <w:right w:w="62" w:type="dxa"/>
            </w:tcMar>
          </w:tcPr>
          <w:p w:rsidR="00000000" w:rsidRPr="001F7687" w:rsidP="001F7687">
            <w:pPr>
              <w:pStyle w:val="ListBullet"/>
            </w:pPr>
            <w:r w:rsidRPr="001F7687">
              <w:t>time of production</w:t>
            </w:r>
          </w:p>
          <w:p w:rsidR="00000000" w:rsidRPr="001F7687" w:rsidP="001F7687">
            <w:pPr>
              <w:pStyle w:val="ListBullet"/>
            </w:pPr>
            <w:r w:rsidRPr="001F7687">
              <w:t>effort required by workforce and equipment</w:t>
            </w:r>
          </w:p>
          <w:p w:rsidR="00000000" w:rsidRPr="001F7687" w:rsidP="001F7687">
            <w:pPr>
              <w:pStyle w:val="ListBullet"/>
            </w:pPr>
            <w:r w:rsidRPr="001F7687">
              <w:t>work organisation</w:t>
            </w:r>
          </w:p>
          <w:p w:rsidR="00000000" w:rsidRPr="001F7687" w:rsidP="001F7687">
            <w:pPr>
              <w:pStyle w:val="ListBullet"/>
            </w:pPr>
            <w:r w:rsidRPr="001F7687">
              <w:t>job design</w:t>
            </w:r>
          </w:p>
          <w:p w:rsidR="00000000" w:rsidRPr="001F7687" w:rsidP="001F7687">
            <w:pPr>
              <w:pStyle w:val="ListBullet"/>
            </w:pPr>
            <w:r w:rsidRPr="001F7687">
              <w:t>quality considerations</w:t>
            </w:r>
          </w:p>
          <w:p w:rsidR="00000000" w:rsidRPr="001F7687" w:rsidP="001F7687">
            <w:pPr>
              <w:pStyle w:val="ListBullet"/>
            </w:pPr>
            <w:r w:rsidRPr="001F7687">
              <w:t>waste and other cost considerations between stations/ equipment/processes to achieve levelled pull within allowable time per product.</w:t>
            </w:r>
          </w:p>
          <w:p w:rsidR="00000000" w:rsidRPr="001F7687" w:rsidP="001F7687">
            <w:pPr>
              <w:pStyle w:val="BodyText"/>
            </w:pPr>
          </w:p>
        </w:tc>
      </w:tr>
    </w:tbl>
    <w:p w:rsidR="00000000" w:rsidRPr="001F7687" w:rsidP="001F7687">
      <w:pPr>
        <w:pStyle w:val="BodyText"/>
      </w:pPr>
    </w:p>
    <w:p w:rsidR="00000000" w:rsidRPr="001F7687" w:rsidP="001F7687">
      <w:pPr>
        <w:pStyle w:val="AllowPageBreak"/>
      </w:pPr>
    </w:p>
    <w:p w:rsidR="00000000" w:rsidRPr="001F7687" w:rsidP="001F7687">
      <w:pPr>
        <w:pStyle w:val="Heading1"/>
      </w:pPr>
      <w:bookmarkStart w:id="9" w:name="O_921253"/>
      <w:bookmarkEnd w:id="9"/>
      <w:r w:rsidRPr="001F7687">
        <w:t>Unit Mapping Information</w:t>
      </w:r>
    </w:p>
    <w:p w:rsidR="00000000" w:rsidRPr="001F7687" w:rsidP="008B2511">
      <w:pPr>
        <w:pStyle w:val="BodyText"/>
      </w:pPr>
      <w:r w:rsidRPr="001F7687">
        <w:t>Release 1. Supersedes and is equivalent to MSS405023A Develop a levelled pull system for operations and processes</w:t>
      </w:r>
    </w:p>
    <w:p w:rsidR="00000000" w:rsidRPr="001F7687" w:rsidP="001F7687">
      <w:pPr>
        <w:pStyle w:val="Heading1"/>
      </w:pPr>
      <w:bookmarkStart w:id="10" w:name="O_921246"/>
      <w:bookmarkEnd w:id="10"/>
      <w:r w:rsidRPr="001F7687">
        <w:t>Links</w:t>
      </w:r>
    </w:p>
    <w:p w:rsidR="00000000" w:rsidRPr="001F7687" w:rsidP="008B2511">
      <w:pPr>
        <w:pStyle w:val="BodyText"/>
      </w:pPr>
      <w:r w:rsidRPr="001F768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973F5">
        <w:rPr>
          <w:rStyle w:val="Hyperlink"/>
        </w:rPr>
        <w:t>https://vetnet.gov.au/Pages/TrainingDocs.aspx?q=5b04f318-804f-4dc0-9463-c3fb9a3fe998</w:t>
      </w:r>
      <w:r>
        <w:fldChar w:fldCharType="end"/>
      </w:r>
    </w:p>
    <w:p w:rsidR="00000000" w:rsidRPr="001F7687" w:rsidP="001F7687"/>
    <w:sectPr w:rsidSect="001F76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87" w:rsidRPr="008B2511" w:rsidP="008B2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11" w:rsidP="001F76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2511" w:rsidP="001F76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2511" w:rsidP="001F76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687" w:rsidRPr="008B2511" w:rsidP="008B2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511" w:rsidRPr="002D2AF8" w:rsidP="001F7687">
    <w:pPr>
      <w:pStyle w:val="Header"/>
      <w:framePr w:wrap="around"/>
    </w:pPr>
    <w:r>
      <w:fldChar w:fldCharType="begin"/>
    </w:r>
    <w:r>
      <w:instrText xml:space="preserve"> TITLE   \* MERGEFORMAT </w:instrText>
    </w:r>
    <w:r>
      <w:fldChar w:fldCharType="separate"/>
    </w:r>
    <w:r>
      <w:t>MSS405023 Develop a levelled pull system for operations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8B2511" w:rsidP="001F76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A471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3053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6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687"/>
    <w:pPr>
      <w:spacing w:before="360" w:after="60"/>
      <w:outlineLvl w:val="0"/>
    </w:pPr>
    <w:rPr>
      <w:sz w:val="32"/>
    </w:rPr>
  </w:style>
  <w:style w:type="paragraph" w:styleId="Heading2">
    <w:name w:val="heading 2"/>
    <w:basedOn w:val="HeadingBase"/>
    <w:next w:val="BodyText"/>
    <w:link w:val="Heading2Char"/>
    <w:qFormat/>
    <w:rsid w:val="001F7687"/>
    <w:pPr>
      <w:keepLines/>
      <w:spacing w:before="240" w:after="120"/>
      <w:outlineLvl w:val="1"/>
    </w:pPr>
    <w:rPr>
      <w:sz w:val="28"/>
      <w:szCs w:val="40"/>
    </w:rPr>
  </w:style>
  <w:style w:type="paragraph" w:styleId="Heading3">
    <w:name w:val="heading 3"/>
    <w:basedOn w:val="HeadingBase"/>
    <w:next w:val="BodyText"/>
    <w:link w:val="Heading3Char"/>
    <w:qFormat/>
    <w:rsid w:val="001F7687"/>
    <w:pPr>
      <w:spacing w:before="180" w:after="120"/>
      <w:outlineLvl w:val="2"/>
    </w:pPr>
    <w:rPr>
      <w:spacing w:val="-10"/>
      <w:kern w:val="32"/>
    </w:rPr>
  </w:style>
  <w:style w:type="paragraph" w:styleId="Heading4">
    <w:name w:val="heading 4"/>
    <w:basedOn w:val="HeadingBase"/>
    <w:next w:val="BodyText"/>
    <w:link w:val="Heading4Char"/>
    <w:qFormat/>
    <w:rsid w:val="001F7687"/>
    <w:pPr>
      <w:spacing w:before="160" w:after="120"/>
      <w:outlineLvl w:val="3"/>
    </w:pPr>
    <w:rPr>
      <w:sz w:val="22"/>
    </w:rPr>
  </w:style>
  <w:style w:type="paragraph" w:styleId="Heading5">
    <w:name w:val="heading 5"/>
    <w:basedOn w:val="HeadingBase"/>
    <w:next w:val="Normal"/>
    <w:link w:val="Heading5Char"/>
    <w:qFormat/>
    <w:rsid w:val="001F7687"/>
    <w:pPr>
      <w:spacing w:before="80"/>
      <w:outlineLvl w:val="4"/>
    </w:pPr>
    <w:rPr>
      <w:color w:val="918585"/>
      <w:sz w:val="20"/>
    </w:rPr>
  </w:style>
  <w:style w:type="paragraph" w:styleId="Heading6">
    <w:name w:val="heading 6"/>
    <w:basedOn w:val="HeadingBase"/>
    <w:next w:val="Normal"/>
    <w:link w:val="Heading6Char"/>
    <w:qFormat/>
    <w:rsid w:val="001F7687"/>
    <w:pPr>
      <w:spacing w:before="60"/>
      <w:outlineLvl w:val="5"/>
    </w:pPr>
    <w:rPr>
      <w:color w:val="918585"/>
      <w:sz w:val="20"/>
    </w:rPr>
  </w:style>
  <w:style w:type="paragraph" w:styleId="Heading7">
    <w:name w:val="heading 7"/>
    <w:basedOn w:val="Normal"/>
    <w:next w:val="Normal"/>
    <w:link w:val="Heading7Char"/>
    <w:qFormat/>
    <w:rsid w:val="001F7687"/>
    <w:pPr>
      <w:ind w:left="720"/>
      <w:outlineLvl w:val="6"/>
    </w:pPr>
    <w:rPr>
      <w:i/>
    </w:rPr>
  </w:style>
  <w:style w:type="paragraph" w:styleId="Heading8">
    <w:name w:val="heading 8"/>
    <w:basedOn w:val="Normal"/>
    <w:next w:val="Normal"/>
    <w:link w:val="Heading8Char"/>
    <w:qFormat/>
    <w:rsid w:val="001F7687"/>
    <w:pPr>
      <w:ind w:left="720"/>
      <w:outlineLvl w:val="7"/>
    </w:pPr>
    <w:rPr>
      <w:i/>
    </w:rPr>
  </w:style>
  <w:style w:type="paragraph" w:styleId="Heading9">
    <w:name w:val="heading 9"/>
    <w:basedOn w:val="Normal"/>
    <w:next w:val="Normal"/>
    <w:link w:val="Heading9Char"/>
    <w:qFormat/>
    <w:rsid w:val="001F7687"/>
    <w:pPr>
      <w:ind w:left="720"/>
      <w:outlineLvl w:val="8"/>
    </w:pPr>
    <w:rPr>
      <w:i/>
    </w:rPr>
  </w:style>
  <w:style w:type="character" w:default="1" w:styleId="DefaultParagraphFont">
    <w:name w:val="Default Paragraph Font"/>
    <w:uiPriority w:val="1"/>
    <w:unhideWhenUsed/>
    <w:rsid w:val="001F76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687"/>
  </w:style>
  <w:style w:type="character" w:customStyle="1" w:styleId="Heading1Char">
    <w:name w:val="Heading 1 Char"/>
    <w:basedOn w:val="DefaultParagraphFont"/>
    <w:link w:val="Heading1"/>
    <w:rsid w:val="001F7687"/>
    <w:rPr>
      <w:rFonts w:ascii="Times New Roman" w:eastAsia="Times New Roman" w:hAnsi="Times New Roman" w:cs="Times New Roman"/>
      <w:b/>
      <w:sz w:val="32"/>
      <w:szCs w:val="20"/>
      <w:lang w:eastAsia="en-US"/>
    </w:rPr>
  </w:style>
  <w:style w:type="paragraph" w:styleId="BodyText">
    <w:name w:val="Body Text"/>
    <w:basedOn w:val="Normal"/>
    <w:link w:val="BodyTextChar"/>
    <w:rsid w:val="001F76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687"/>
    <w:rPr>
      <w:rFonts w:ascii="Times New Roman" w:eastAsia="Times New Roman" w:hAnsi="Times New Roman" w:cs="Times New Roman"/>
      <w:sz w:val="24"/>
      <w:lang w:eastAsia="en-US"/>
    </w:rPr>
  </w:style>
  <w:style w:type="paragraph" w:styleId="ListBullet">
    <w:name w:val="List Bullet"/>
    <w:basedOn w:val="List"/>
    <w:rsid w:val="001F7687"/>
    <w:pPr>
      <w:numPr>
        <w:numId w:val="11"/>
      </w:numPr>
      <w:tabs>
        <w:tab w:val="clear" w:pos="340"/>
      </w:tabs>
      <w:spacing w:before="40" w:after="40"/>
    </w:pPr>
  </w:style>
  <w:style w:type="character" w:customStyle="1" w:styleId="SpecialBold">
    <w:name w:val="Special Bold"/>
    <w:basedOn w:val="DefaultParagraphFont"/>
    <w:rsid w:val="001F7687"/>
    <w:rPr>
      <w:b/>
      <w:spacing w:val="0"/>
    </w:rPr>
  </w:style>
  <w:style w:type="paragraph" w:customStyle="1" w:styleId="SuperHeading">
    <w:name w:val="SuperHeading"/>
    <w:basedOn w:val="Normal"/>
    <w:rsid w:val="001F7687"/>
    <w:pPr>
      <w:spacing w:before="240" w:after="120"/>
      <w:outlineLvl w:val="0"/>
    </w:pPr>
    <w:rPr>
      <w:rFonts w:ascii="Times New Roman" w:hAnsi="Times New Roman"/>
      <w:b/>
      <w:sz w:val="32"/>
    </w:rPr>
  </w:style>
  <w:style w:type="paragraph" w:customStyle="1" w:styleId="AllowPageBreak">
    <w:name w:val="AllowPageBreak"/>
    <w:rsid w:val="001F76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6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6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6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6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6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6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6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687"/>
    <w:rPr>
      <w:rFonts w:ascii="Courier New" w:eastAsia="Times New Roman" w:hAnsi="Courier New" w:cs="Times New Roman"/>
      <w:i/>
      <w:szCs w:val="20"/>
      <w:lang w:eastAsia="en-US"/>
    </w:rPr>
  </w:style>
  <w:style w:type="paragraph" w:customStyle="1" w:styleId="HeadingBase">
    <w:name w:val="Heading Base"/>
    <w:rsid w:val="001F76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687"/>
    <w:pPr>
      <w:tabs>
        <w:tab w:val="right" w:leader="dot" w:pos="9072"/>
      </w:tabs>
      <w:ind w:left="567"/>
    </w:pPr>
    <w:rPr>
      <w:szCs w:val="22"/>
    </w:rPr>
  </w:style>
  <w:style w:type="paragraph" w:customStyle="1" w:styleId="TOCBase">
    <w:name w:val="TOC Base"/>
    <w:rsid w:val="001F76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687"/>
    <w:pPr>
      <w:tabs>
        <w:tab w:val="right" w:leader="dot" w:pos="9072"/>
      </w:tabs>
      <w:spacing w:before="40" w:after="40"/>
      <w:ind w:left="284"/>
    </w:pPr>
    <w:rPr>
      <w:rFonts w:ascii="Times New Roman" w:hAnsi="Times New Roman"/>
    </w:rPr>
  </w:style>
  <w:style w:type="paragraph" w:styleId="TOC1">
    <w:name w:val="toc 1"/>
    <w:basedOn w:val="TOCBase"/>
    <w:next w:val="Normal"/>
    <w:rsid w:val="001F76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6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687"/>
    <w:rPr>
      <w:rFonts w:ascii="Times New Roman" w:eastAsia="Times New Roman" w:hAnsi="Times New Roman" w:cs="Times New Roman"/>
      <w:sz w:val="16"/>
      <w:lang w:eastAsia="en-US"/>
    </w:rPr>
  </w:style>
  <w:style w:type="paragraph" w:styleId="Title">
    <w:name w:val="Title"/>
    <w:basedOn w:val="HeadingBase"/>
    <w:link w:val="TitleChar"/>
    <w:qFormat/>
    <w:rsid w:val="001F7687"/>
    <w:pPr>
      <w:spacing w:before="5040"/>
      <w:jc w:val="center"/>
    </w:pPr>
    <w:rPr>
      <w:sz w:val="48"/>
      <w:szCs w:val="72"/>
      <w:lang w:val="en-US"/>
    </w:rPr>
  </w:style>
  <w:style w:type="character" w:customStyle="1" w:styleId="TitleChar">
    <w:name w:val="Title Char"/>
    <w:basedOn w:val="DefaultParagraphFont"/>
    <w:link w:val="Title"/>
    <w:rsid w:val="001F76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687"/>
    <w:pPr>
      <w:tabs>
        <w:tab w:val="left" w:pos="3600"/>
        <w:tab w:val="left" w:pos="3958"/>
      </w:tabs>
    </w:pPr>
  </w:style>
  <w:style w:type="paragraph" w:styleId="List">
    <w:name w:val="List"/>
    <w:basedOn w:val="BodyText"/>
    <w:next w:val="BodyText"/>
    <w:rsid w:val="001F7687"/>
    <w:pPr>
      <w:tabs>
        <w:tab w:val="left" w:pos="340"/>
      </w:tabs>
      <w:spacing w:before="60" w:after="60"/>
      <w:ind w:left="340" w:hanging="340"/>
    </w:pPr>
  </w:style>
  <w:style w:type="paragraph" w:customStyle="1" w:styleId="Note">
    <w:name w:val="Note"/>
    <w:basedOn w:val="BodyText"/>
    <w:rsid w:val="001F76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687"/>
    <w:pPr>
      <w:framePr w:wrap="auto" w:hAnchor="text" w:y="6049"/>
    </w:pPr>
    <w:rPr>
      <w:color w:val="000000"/>
      <w:sz w:val="40"/>
    </w:rPr>
  </w:style>
  <w:style w:type="paragraph" w:customStyle="1" w:styleId="TOCTitle">
    <w:name w:val="TOCTitle"/>
    <w:basedOn w:val="Heading1"/>
    <w:rsid w:val="001F7687"/>
    <w:pPr>
      <w:spacing w:after="240"/>
      <w:jc w:val="center"/>
      <w:outlineLvl w:val="9"/>
    </w:pPr>
    <w:rPr>
      <w:caps/>
    </w:rPr>
  </w:style>
  <w:style w:type="paragraph" w:customStyle="1" w:styleId="Version">
    <w:name w:val="Version"/>
    <w:rsid w:val="001F76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7687"/>
    <w:pPr>
      <w:numPr>
        <w:numId w:val="12"/>
      </w:numPr>
      <w:tabs>
        <w:tab w:val="clear" w:pos="680"/>
      </w:tabs>
    </w:pPr>
  </w:style>
  <w:style w:type="paragraph" w:styleId="Index1">
    <w:name w:val="index 1"/>
    <w:basedOn w:val="Normal"/>
    <w:next w:val="Normal"/>
    <w:semiHidden/>
    <w:rsid w:val="001F7687"/>
    <w:pPr>
      <w:keepNext w:val="0"/>
      <w:tabs>
        <w:tab w:val="right" w:pos="4176"/>
      </w:tabs>
      <w:ind w:left="198" w:hanging="198"/>
    </w:pPr>
    <w:rPr>
      <w:rFonts w:ascii="Garamond" w:hAnsi="Garamond"/>
    </w:rPr>
  </w:style>
  <w:style w:type="paragraph" w:styleId="IndexHeading">
    <w:name w:val="index heading"/>
    <w:basedOn w:val="Normal"/>
    <w:next w:val="Index1"/>
    <w:semiHidden/>
    <w:rsid w:val="001F7687"/>
    <w:pPr>
      <w:spacing w:before="120" w:after="120"/>
    </w:pPr>
    <w:rPr>
      <w:rFonts w:ascii="Arial" w:hAnsi="Arial"/>
      <w:b/>
      <w:color w:val="918585"/>
      <w:sz w:val="24"/>
    </w:rPr>
  </w:style>
  <w:style w:type="paragraph" w:styleId="Header">
    <w:name w:val="header"/>
    <w:basedOn w:val="Normal"/>
    <w:link w:val="HeaderChar"/>
    <w:rsid w:val="001F76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687"/>
    <w:rPr>
      <w:rFonts w:ascii="Times New Roman" w:eastAsia="Times New Roman" w:hAnsi="Times New Roman" w:cs="Times New Roman"/>
      <w:sz w:val="16"/>
      <w:szCs w:val="20"/>
      <w:lang w:val="en-GB" w:eastAsia="en-US"/>
    </w:rPr>
  </w:style>
  <w:style w:type="paragraph" w:customStyle="1" w:styleId="Chapter">
    <w:name w:val="Chapter"/>
    <w:basedOn w:val="Normal"/>
    <w:rsid w:val="001F7687"/>
    <w:pPr>
      <w:spacing w:before="240"/>
    </w:pPr>
    <w:rPr>
      <w:rFonts w:ascii="Times New Roman" w:hAnsi="Times New Roman"/>
      <w:smallCaps/>
      <w:spacing w:val="80"/>
      <w:sz w:val="28"/>
    </w:rPr>
  </w:style>
  <w:style w:type="paragraph" w:customStyle="1" w:styleId="InChapter">
    <w:name w:val="InChapter"/>
    <w:basedOn w:val="Heading3"/>
    <w:rsid w:val="001F7687"/>
    <w:pPr>
      <w:spacing w:after="240"/>
      <w:outlineLvl w:val="9"/>
    </w:pPr>
    <w:rPr>
      <w:noProof/>
    </w:rPr>
  </w:style>
  <w:style w:type="paragraph" w:styleId="Index2">
    <w:name w:val="index 2"/>
    <w:basedOn w:val="Normal"/>
    <w:next w:val="Normal"/>
    <w:semiHidden/>
    <w:rsid w:val="001F7687"/>
    <w:pPr>
      <w:tabs>
        <w:tab w:val="right" w:pos="4176"/>
      </w:tabs>
      <w:ind w:left="568" w:hanging="284"/>
    </w:pPr>
    <w:rPr>
      <w:rFonts w:ascii="Garamond" w:hAnsi="Garamond"/>
    </w:rPr>
  </w:style>
  <w:style w:type="paragraph" w:customStyle="1" w:styleId="Byline">
    <w:name w:val="Byline"/>
    <w:rsid w:val="001F76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687"/>
    <w:pPr>
      <w:tabs>
        <w:tab w:val="clear" w:pos="3600"/>
        <w:tab w:val="clear" w:pos="3958"/>
      </w:tabs>
      <w:jc w:val="right"/>
    </w:pPr>
  </w:style>
  <w:style w:type="character" w:styleId="Emphasis">
    <w:name w:val="Emphasis"/>
    <w:basedOn w:val="DefaultParagraphFont"/>
    <w:qFormat/>
    <w:rsid w:val="001F7687"/>
    <w:rPr>
      <w:i/>
    </w:rPr>
  </w:style>
  <w:style w:type="paragraph" w:styleId="Caption">
    <w:name w:val="caption"/>
    <w:basedOn w:val="BodyText"/>
    <w:next w:val="Normal"/>
    <w:qFormat/>
    <w:rsid w:val="001F7687"/>
    <w:pPr>
      <w:framePr w:w="2268" w:hSpace="181" w:vSpace="181" w:wrap="around" w:vAnchor="text" w:hAnchor="page" w:x="1135" w:y="285" w:anchorLock="1"/>
    </w:pPr>
    <w:rPr>
      <w:i/>
    </w:rPr>
  </w:style>
  <w:style w:type="paragraph" w:customStyle="1" w:styleId="MiniTOCTitle">
    <w:name w:val="MiniTOCTitle"/>
    <w:basedOn w:val="Heading4"/>
    <w:rsid w:val="001F7687"/>
    <w:pPr>
      <w:spacing w:before="240"/>
      <w:outlineLvl w:val="9"/>
    </w:pPr>
    <w:rPr>
      <w:noProof/>
      <w:sz w:val="24"/>
    </w:rPr>
  </w:style>
  <w:style w:type="paragraph" w:customStyle="1" w:styleId="MiniTOCItem">
    <w:name w:val="MiniTOCItem"/>
    <w:basedOn w:val="ListBullet"/>
    <w:rsid w:val="001F7687"/>
    <w:pPr>
      <w:numPr>
        <w:numId w:val="0"/>
      </w:numPr>
      <w:tabs>
        <w:tab w:val="right" w:leader="dot" w:pos="6521"/>
      </w:tabs>
      <w:spacing w:before="0" w:after="0"/>
    </w:pPr>
  </w:style>
  <w:style w:type="paragraph" w:customStyle="1" w:styleId="TOFTitle">
    <w:name w:val="TOFTitle"/>
    <w:basedOn w:val="TOCTitle"/>
    <w:rsid w:val="001F7687"/>
  </w:style>
  <w:style w:type="paragraph" w:styleId="TableofFigures">
    <w:name w:val="table of figures"/>
    <w:basedOn w:val="Normal"/>
    <w:next w:val="Normal"/>
    <w:semiHidden/>
    <w:rsid w:val="001F7687"/>
    <w:pPr>
      <w:tabs>
        <w:tab w:val="right" w:leader="dot" w:pos="9072"/>
      </w:tabs>
      <w:ind w:left="970" w:hanging="403"/>
    </w:pPr>
    <w:rPr>
      <w:rFonts w:ascii="Times New Roman" w:hAnsi="Times New Roman"/>
      <w:b/>
    </w:rPr>
  </w:style>
  <w:style w:type="paragraph" w:styleId="ListNumber">
    <w:name w:val="List Number"/>
    <w:basedOn w:val="List"/>
    <w:rsid w:val="001F7687"/>
    <w:pPr>
      <w:numPr>
        <w:numId w:val="14"/>
      </w:numPr>
      <w:tabs>
        <w:tab w:val="clear" w:pos="340"/>
      </w:tabs>
    </w:pPr>
  </w:style>
  <w:style w:type="character" w:customStyle="1" w:styleId="WingdingSymbols">
    <w:name w:val="Wingding Symbols"/>
    <w:rsid w:val="001F7687"/>
    <w:rPr>
      <w:rFonts w:ascii="Wingdings" w:hAnsi="Wingdings"/>
    </w:rPr>
  </w:style>
  <w:style w:type="paragraph" w:customStyle="1" w:styleId="TableHeading">
    <w:name w:val="Table Heading"/>
    <w:basedOn w:val="HeadingBase"/>
    <w:rsid w:val="001F7687"/>
    <w:pPr>
      <w:keepLines/>
      <w:pBdr>
        <w:bottom w:val="single" w:sz="6" w:space="1" w:color="918585"/>
      </w:pBdr>
      <w:spacing w:before="240"/>
    </w:pPr>
  </w:style>
  <w:style w:type="character" w:customStyle="1" w:styleId="HotSpot">
    <w:name w:val="HotSpot"/>
    <w:rsid w:val="001F7687"/>
    <w:rPr>
      <w:color w:val="0033CC"/>
      <w:u w:val="none"/>
    </w:rPr>
  </w:style>
  <w:style w:type="paragraph" w:customStyle="1" w:styleId="BodyTextRight">
    <w:name w:val="Body Text Right"/>
    <w:basedOn w:val="BodyText"/>
    <w:rsid w:val="001F7687"/>
    <w:pPr>
      <w:spacing w:before="0" w:after="0"/>
      <w:jc w:val="right"/>
    </w:pPr>
  </w:style>
  <w:style w:type="paragraph" w:styleId="Index3">
    <w:name w:val="index 3"/>
    <w:basedOn w:val="ListNumber2"/>
    <w:next w:val="Normal"/>
    <w:semiHidden/>
    <w:rsid w:val="001F7687"/>
    <w:pPr>
      <w:numPr>
        <w:numId w:val="0"/>
      </w:numPr>
      <w:tabs>
        <w:tab w:val="right" w:leader="dot" w:pos="4176"/>
      </w:tabs>
    </w:pPr>
  </w:style>
  <w:style w:type="paragraph" w:styleId="ListNumber2">
    <w:name w:val="List Number 2"/>
    <w:basedOn w:val="List2"/>
    <w:rsid w:val="001F7687"/>
    <w:pPr>
      <w:numPr>
        <w:numId w:val="9"/>
      </w:numPr>
      <w:tabs>
        <w:tab w:val="clear" w:pos="1060"/>
      </w:tabs>
    </w:pPr>
  </w:style>
  <w:style w:type="paragraph" w:customStyle="1" w:styleId="MarginNote">
    <w:name w:val="Margin Note"/>
    <w:basedOn w:val="BodyText"/>
    <w:rsid w:val="001F76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6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6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687"/>
    <w:rPr>
      <w:sz w:val="32"/>
    </w:rPr>
  </w:style>
  <w:style w:type="paragraph" w:customStyle="1" w:styleId="HeadingProcedure">
    <w:name w:val="Heading Procedure"/>
    <w:basedOn w:val="HeadingBase"/>
    <w:next w:val="Normal"/>
    <w:rsid w:val="001F7687"/>
    <w:pPr>
      <w:tabs>
        <w:tab w:val="left" w:pos="0"/>
      </w:tabs>
      <w:spacing w:before="120" w:after="60"/>
    </w:pPr>
    <w:rPr>
      <w:i/>
      <w:color w:val="918585"/>
      <w:sz w:val="22"/>
    </w:rPr>
  </w:style>
  <w:style w:type="paragraph" w:customStyle="1" w:styleId="TableBodyText">
    <w:name w:val="Table Body Text"/>
    <w:basedOn w:val="BodyText"/>
    <w:rsid w:val="001F7687"/>
    <w:pPr>
      <w:spacing w:before="60" w:after="60"/>
    </w:pPr>
  </w:style>
  <w:style w:type="paragraph" w:styleId="ListContinue">
    <w:name w:val="List Continue"/>
    <w:basedOn w:val="List"/>
    <w:rsid w:val="001F7687"/>
    <w:pPr>
      <w:ind w:firstLine="0"/>
    </w:pPr>
  </w:style>
  <w:style w:type="paragraph" w:customStyle="1" w:styleId="ListNote">
    <w:name w:val="List Note"/>
    <w:basedOn w:val="List"/>
    <w:rsid w:val="001F7687"/>
    <w:pPr>
      <w:pBdr>
        <w:top w:val="single" w:sz="6" w:space="2" w:color="918585"/>
        <w:bottom w:val="single" w:sz="6" w:space="2" w:color="918585"/>
      </w:pBdr>
      <w:tabs>
        <w:tab w:val="left" w:pos="1021"/>
      </w:tabs>
      <w:ind w:firstLine="0"/>
    </w:pPr>
  </w:style>
  <w:style w:type="paragraph" w:customStyle="1" w:styleId="Warning">
    <w:name w:val="Warning"/>
    <w:basedOn w:val="BodyText"/>
    <w:rsid w:val="001F7687"/>
    <w:pPr>
      <w:shd w:val="clear" w:color="auto" w:fill="D9D9D9"/>
      <w:tabs>
        <w:tab w:val="left" w:pos="992"/>
      </w:tabs>
      <w:ind w:left="119" w:right="119"/>
    </w:pPr>
    <w:rPr>
      <w:sz w:val="20"/>
    </w:rPr>
  </w:style>
  <w:style w:type="paragraph" w:customStyle="1" w:styleId="MarginIcons">
    <w:name w:val="Margin Icons"/>
    <w:basedOn w:val="BodyText"/>
    <w:rsid w:val="001F76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687"/>
    <w:rPr>
      <w:rFonts w:ascii="Courier New" w:hAnsi="Courier New"/>
    </w:rPr>
  </w:style>
  <w:style w:type="paragraph" w:customStyle="1" w:styleId="NoteBullet">
    <w:name w:val="Note Bullet"/>
    <w:basedOn w:val="Note"/>
    <w:rsid w:val="001F7687"/>
    <w:pPr>
      <w:tabs>
        <w:tab w:val="clear" w:pos="680"/>
      </w:tabs>
      <w:spacing w:before="60" w:after="60"/>
    </w:pPr>
  </w:style>
  <w:style w:type="paragraph" w:customStyle="1" w:styleId="SubHeading2">
    <w:name w:val="SubHeading2"/>
    <w:basedOn w:val="HeadingBase"/>
    <w:rsid w:val="001F7687"/>
    <w:pPr>
      <w:spacing w:before="240" w:after="60"/>
    </w:pPr>
    <w:rPr>
      <w:sz w:val="20"/>
    </w:rPr>
  </w:style>
  <w:style w:type="paragraph" w:customStyle="1" w:styleId="SubHeading1">
    <w:name w:val="SubHeading1"/>
    <w:basedOn w:val="HeadingBase"/>
    <w:rsid w:val="001F7687"/>
    <w:pPr>
      <w:spacing w:before="240" w:after="60"/>
    </w:pPr>
    <w:rPr>
      <w:color w:val="918585"/>
      <w:sz w:val="22"/>
    </w:rPr>
  </w:style>
  <w:style w:type="paragraph" w:customStyle="1" w:styleId="SideHeading">
    <w:name w:val="Side Heading"/>
    <w:basedOn w:val="HeadingBase"/>
    <w:rsid w:val="001F76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687"/>
    <w:pPr>
      <w:numPr>
        <w:numId w:val="10"/>
      </w:numPr>
    </w:pPr>
  </w:style>
  <w:style w:type="paragraph" w:styleId="PlainText">
    <w:name w:val="Plain Text"/>
    <w:basedOn w:val="Normal"/>
    <w:link w:val="PlainTextChar"/>
    <w:rsid w:val="001F7687"/>
    <w:rPr>
      <w:sz w:val="20"/>
    </w:rPr>
  </w:style>
  <w:style w:type="character" w:customStyle="1" w:styleId="PlainTextChar">
    <w:name w:val="Plain Text Char"/>
    <w:basedOn w:val="DefaultParagraphFont"/>
    <w:link w:val="PlainText"/>
    <w:rsid w:val="001F7687"/>
    <w:rPr>
      <w:rFonts w:ascii="Courier New" w:eastAsia="Times New Roman" w:hAnsi="Courier New" w:cs="Times New Roman"/>
      <w:sz w:val="20"/>
      <w:szCs w:val="20"/>
      <w:lang w:eastAsia="en-US"/>
    </w:rPr>
  </w:style>
  <w:style w:type="character" w:customStyle="1" w:styleId="MenuOption">
    <w:name w:val="Menu Option"/>
    <w:basedOn w:val="DefaultParagraphFont"/>
    <w:rsid w:val="001F7687"/>
    <w:rPr>
      <w:b/>
      <w:smallCaps/>
    </w:rPr>
  </w:style>
  <w:style w:type="paragraph" w:customStyle="1" w:styleId="TableListNumber">
    <w:name w:val="Table List Number"/>
    <w:basedOn w:val="ListNumber"/>
    <w:rsid w:val="001F7687"/>
    <w:pPr>
      <w:numPr>
        <w:numId w:val="0"/>
      </w:numPr>
    </w:pPr>
  </w:style>
  <w:style w:type="paragraph" w:styleId="TOC4">
    <w:name w:val="toc 4"/>
    <w:basedOn w:val="TOCBase"/>
    <w:next w:val="Normal"/>
    <w:semiHidden/>
    <w:rsid w:val="001F7687"/>
    <w:pPr>
      <w:tabs>
        <w:tab w:val="right" w:leader="dot" w:pos="9071"/>
      </w:tabs>
      <w:ind w:left="1701"/>
    </w:pPr>
  </w:style>
  <w:style w:type="paragraph" w:customStyle="1" w:styleId="ListAlpha">
    <w:name w:val="List Alpha"/>
    <w:basedOn w:val="List"/>
    <w:rsid w:val="001F7687"/>
    <w:pPr>
      <w:numPr>
        <w:numId w:val="8"/>
      </w:numPr>
    </w:pPr>
  </w:style>
  <w:style w:type="paragraph" w:customStyle="1" w:styleId="ListAlpha2">
    <w:name w:val="List Alpha 2"/>
    <w:basedOn w:val="List2"/>
    <w:rsid w:val="001F7687"/>
    <w:pPr>
      <w:numPr>
        <w:numId w:val="7"/>
      </w:numPr>
    </w:pPr>
  </w:style>
  <w:style w:type="paragraph" w:styleId="List2">
    <w:name w:val="List 2"/>
    <w:basedOn w:val="BodyText"/>
    <w:rsid w:val="001F7687"/>
    <w:pPr>
      <w:tabs>
        <w:tab w:val="left" w:pos="680"/>
      </w:tabs>
      <w:spacing w:before="60" w:after="60"/>
      <w:ind w:left="680" w:hanging="340"/>
    </w:pPr>
  </w:style>
  <w:style w:type="paragraph" w:styleId="List3">
    <w:name w:val="List 3"/>
    <w:basedOn w:val="BodyText"/>
    <w:rsid w:val="001F7687"/>
    <w:pPr>
      <w:tabs>
        <w:tab w:val="left" w:pos="1021"/>
      </w:tabs>
      <w:spacing w:before="60" w:after="60"/>
      <w:ind w:left="1020" w:hanging="340"/>
    </w:pPr>
  </w:style>
  <w:style w:type="paragraph" w:styleId="List4">
    <w:name w:val="List 4"/>
    <w:basedOn w:val="BodyText"/>
    <w:rsid w:val="001F7687"/>
    <w:pPr>
      <w:tabs>
        <w:tab w:val="left" w:pos="1361"/>
      </w:tabs>
      <w:spacing w:before="60" w:after="60"/>
      <w:ind w:left="1361" w:hanging="340"/>
    </w:pPr>
  </w:style>
  <w:style w:type="paragraph" w:styleId="List5">
    <w:name w:val="List 5"/>
    <w:basedOn w:val="BodyText"/>
    <w:rsid w:val="001F7687"/>
    <w:pPr>
      <w:tabs>
        <w:tab w:val="left" w:pos="1701"/>
      </w:tabs>
      <w:spacing w:before="60" w:after="60"/>
      <w:ind w:left="1701" w:hanging="340"/>
    </w:pPr>
  </w:style>
  <w:style w:type="paragraph" w:styleId="ListBullet3">
    <w:name w:val="List Bullet 3"/>
    <w:basedOn w:val="List3"/>
    <w:rsid w:val="001F7687"/>
    <w:pPr>
      <w:numPr>
        <w:numId w:val="13"/>
      </w:numPr>
      <w:tabs>
        <w:tab w:val="clear" w:pos="1021"/>
      </w:tabs>
      <w:ind w:left="1037" w:hanging="357"/>
    </w:pPr>
  </w:style>
  <w:style w:type="paragraph" w:styleId="ListBullet4">
    <w:name w:val="List Bullet 4"/>
    <w:basedOn w:val="List4"/>
    <w:rsid w:val="001F7687"/>
    <w:pPr>
      <w:numPr>
        <w:numId w:val="2"/>
      </w:numPr>
      <w:tabs>
        <w:tab w:val="clear" w:pos="1361"/>
      </w:tabs>
    </w:pPr>
  </w:style>
  <w:style w:type="paragraph" w:styleId="ListBullet5">
    <w:name w:val="List Bullet 5"/>
    <w:basedOn w:val="List5"/>
    <w:rsid w:val="001F7687"/>
    <w:pPr>
      <w:numPr>
        <w:numId w:val="3"/>
      </w:numPr>
    </w:pPr>
  </w:style>
  <w:style w:type="paragraph" w:styleId="ListContinue2">
    <w:name w:val="List Continue 2"/>
    <w:basedOn w:val="List2"/>
    <w:rsid w:val="001F7687"/>
    <w:pPr>
      <w:ind w:firstLine="0"/>
    </w:pPr>
  </w:style>
  <w:style w:type="paragraph" w:styleId="ListContinue3">
    <w:name w:val="List Continue 3"/>
    <w:basedOn w:val="List3"/>
    <w:rsid w:val="001F7687"/>
    <w:pPr>
      <w:ind w:left="1021" w:firstLine="0"/>
    </w:pPr>
  </w:style>
  <w:style w:type="paragraph" w:styleId="ListContinue4">
    <w:name w:val="List Continue 4"/>
    <w:basedOn w:val="List4"/>
    <w:rsid w:val="001F7687"/>
    <w:pPr>
      <w:ind w:firstLine="0"/>
    </w:pPr>
  </w:style>
  <w:style w:type="paragraph" w:styleId="ListContinue5">
    <w:name w:val="List Continue 5"/>
    <w:basedOn w:val="List5"/>
    <w:rsid w:val="001F7687"/>
    <w:pPr>
      <w:ind w:firstLine="0"/>
    </w:pPr>
  </w:style>
  <w:style w:type="paragraph" w:styleId="ListNumber3">
    <w:name w:val="List Number 3"/>
    <w:basedOn w:val="List3"/>
    <w:rsid w:val="001F7687"/>
    <w:pPr>
      <w:numPr>
        <w:numId w:val="4"/>
      </w:numPr>
    </w:pPr>
  </w:style>
  <w:style w:type="paragraph" w:styleId="ListNumber4">
    <w:name w:val="List Number 4"/>
    <w:basedOn w:val="List4"/>
    <w:rsid w:val="001F7687"/>
    <w:pPr>
      <w:numPr>
        <w:numId w:val="5"/>
      </w:numPr>
    </w:pPr>
  </w:style>
  <w:style w:type="paragraph" w:styleId="ListNumber5">
    <w:name w:val="List Number 5"/>
    <w:basedOn w:val="List5"/>
    <w:rsid w:val="001F7687"/>
    <w:pPr>
      <w:numPr>
        <w:numId w:val="6"/>
      </w:numPr>
    </w:pPr>
  </w:style>
  <w:style w:type="paragraph" w:styleId="BlockText">
    <w:name w:val="Block Text"/>
    <w:basedOn w:val="Normal"/>
    <w:rsid w:val="001F7687"/>
    <w:pPr>
      <w:spacing w:after="120"/>
      <w:ind w:left="1440" w:right="1440"/>
    </w:pPr>
  </w:style>
  <w:style w:type="character" w:customStyle="1" w:styleId="Subscript">
    <w:name w:val="Subscript"/>
    <w:basedOn w:val="DefaultParagraphFont"/>
    <w:rsid w:val="001F7687"/>
    <w:rPr>
      <w:sz w:val="16"/>
      <w:vertAlign w:val="subscript"/>
    </w:rPr>
  </w:style>
  <w:style w:type="character" w:customStyle="1" w:styleId="Superscript">
    <w:name w:val="Superscript"/>
    <w:basedOn w:val="DefaultParagraphFont"/>
    <w:rsid w:val="001F7687"/>
    <w:rPr>
      <w:sz w:val="16"/>
      <w:vertAlign w:val="superscript"/>
    </w:rPr>
  </w:style>
  <w:style w:type="character" w:customStyle="1" w:styleId="Symbols">
    <w:name w:val="Symbols"/>
    <w:basedOn w:val="DefaultParagraphFont"/>
    <w:rsid w:val="001F7687"/>
    <w:rPr>
      <w:rFonts w:ascii="Symbol" w:hAnsi="Symbol"/>
    </w:rPr>
  </w:style>
  <w:style w:type="character" w:customStyle="1" w:styleId="MenuOptions">
    <w:name w:val="Menu Options"/>
    <w:basedOn w:val="DefaultParagraphFont"/>
    <w:rsid w:val="001F7687"/>
    <w:rPr>
      <w:rFonts w:ascii="Arial Narrow" w:hAnsi="Arial Narrow"/>
      <w:smallCaps/>
    </w:rPr>
  </w:style>
  <w:style w:type="character" w:customStyle="1" w:styleId="Buttons">
    <w:name w:val="Buttons"/>
    <w:basedOn w:val="DefaultParagraphFont"/>
    <w:rsid w:val="001F7687"/>
    <w:rPr>
      <w:b/>
    </w:rPr>
  </w:style>
  <w:style w:type="character" w:customStyle="1" w:styleId="Underlined">
    <w:name w:val="Underlined"/>
    <w:basedOn w:val="DefaultParagraphFont"/>
    <w:rsid w:val="001F7687"/>
    <w:rPr>
      <w:u w:val="single"/>
    </w:rPr>
  </w:style>
  <w:style w:type="paragraph" w:customStyle="1" w:styleId="TableBodyTextRight">
    <w:name w:val="Table Body Text Right"/>
    <w:basedOn w:val="TableBodyText"/>
    <w:rsid w:val="001F7687"/>
    <w:pPr>
      <w:widowControl w:val="0"/>
      <w:autoSpaceDE w:val="0"/>
      <w:autoSpaceDN w:val="0"/>
      <w:adjustRightInd w:val="0"/>
      <w:jc w:val="right"/>
    </w:pPr>
    <w:rPr>
      <w:rFonts w:cs="Arial"/>
      <w:szCs w:val="18"/>
    </w:rPr>
  </w:style>
  <w:style w:type="paragraph" w:customStyle="1" w:styleId="CopyrightText">
    <w:name w:val="Copyright Text"/>
    <w:basedOn w:val="BodyText"/>
    <w:rsid w:val="001F7687"/>
    <w:rPr>
      <w:sz w:val="18"/>
    </w:rPr>
  </w:style>
  <w:style w:type="paragraph" w:customStyle="1" w:styleId="BodySmallRight">
    <w:name w:val="Body Small Right"/>
    <w:basedOn w:val="BodyTextRight"/>
    <w:rsid w:val="001F7687"/>
    <w:rPr>
      <w:sz w:val="18"/>
      <w:szCs w:val="18"/>
    </w:rPr>
  </w:style>
  <w:style w:type="paragraph" w:customStyle="1" w:styleId="MarginEdition">
    <w:name w:val="Margin Edition"/>
    <w:basedOn w:val="MarginNote"/>
    <w:rsid w:val="001F7687"/>
    <w:pPr>
      <w:spacing w:before="0" w:after="0"/>
    </w:pPr>
    <w:rPr>
      <w:rFonts w:ascii="Times New Roman" w:hAnsi="Times New Roman"/>
      <w:color w:val="999999"/>
    </w:rPr>
  </w:style>
  <w:style w:type="paragraph" w:customStyle="1" w:styleId="Spacer">
    <w:name w:val="Spacer"/>
    <w:basedOn w:val="Normal"/>
    <w:rsid w:val="001F7687"/>
    <w:rPr>
      <w:sz w:val="2"/>
      <w:szCs w:val="2"/>
    </w:rPr>
  </w:style>
  <w:style w:type="character" w:customStyle="1" w:styleId="Small">
    <w:name w:val="Small"/>
    <w:basedOn w:val="DefaultParagraphFont"/>
    <w:rsid w:val="001F7687"/>
    <w:rPr>
      <w:sz w:val="16"/>
    </w:rPr>
  </w:style>
  <w:style w:type="paragraph" w:customStyle="1" w:styleId="WideTable">
    <w:name w:val="Wide Table"/>
    <w:basedOn w:val="Normal"/>
    <w:rsid w:val="001F7687"/>
    <w:pPr>
      <w:ind w:left="-1418"/>
    </w:pPr>
    <w:rPr>
      <w:sz w:val="2"/>
      <w:szCs w:val="2"/>
    </w:rPr>
  </w:style>
  <w:style w:type="character" w:styleId="PageNumber">
    <w:name w:val="page number"/>
    <w:basedOn w:val="DefaultParagraphFont"/>
    <w:rsid w:val="001F7687"/>
  </w:style>
  <w:style w:type="paragraph" w:styleId="Quote">
    <w:name w:val="Quote"/>
    <w:basedOn w:val="Heading1"/>
    <w:link w:val="QuoteChar"/>
    <w:qFormat/>
    <w:rsid w:val="001F7687"/>
    <w:rPr>
      <w:b w:val="0"/>
      <w:sz w:val="72"/>
      <w:szCs w:val="72"/>
      <w:lang w:val="en-NZ"/>
    </w:rPr>
  </w:style>
  <w:style w:type="character" w:customStyle="1" w:styleId="QuoteChar">
    <w:name w:val="Quote Char"/>
    <w:basedOn w:val="DefaultParagraphFont"/>
    <w:link w:val="Quote"/>
    <w:rsid w:val="001F76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687"/>
    <w:pPr>
      <w:pageBreakBefore/>
    </w:pPr>
  </w:style>
  <w:style w:type="paragraph" w:customStyle="1" w:styleId="Border">
    <w:name w:val="Border"/>
    <w:basedOn w:val="Normal"/>
    <w:qFormat/>
    <w:rsid w:val="001F76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687"/>
    <w:rPr>
      <w:b/>
      <w:bCs/>
      <w:i/>
      <w:iCs/>
      <w:color w:val="auto"/>
    </w:rPr>
  </w:style>
  <w:style w:type="paragraph" w:styleId="IntenseQuote">
    <w:name w:val="Intense Quote"/>
    <w:basedOn w:val="Normal"/>
    <w:next w:val="Normal"/>
    <w:link w:val="IntenseQuoteChar"/>
    <w:uiPriority w:val="30"/>
    <w:qFormat/>
    <w:rsid w:val="001F76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6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687"/>
    <w:rPr>
      <w:smallCaps/>
      <w:color w:val="auto"/>
      <w:u w:val="single"/>
    </w:rPr>
  </w:style>
  <w:style w:type="character" w:styleId="IntenseReference">
    <w:name w:val="Intense Reference"/>
    <w:basedOn w:val="DefaultParagraphFont"/>
    <w:uiPriority w:val="32"/>
    <w:qFormat/>
    <w:rsid w:val="001F7687"/>
    <w:rPr>
      <w:b/>
      <w:bCs/>
      <w:smallCaps/>
      <w:color w:val="auto"/>
      <w:spacing w:val="5"/>
      <w:u w:val="single"/>
    </w:rPr>
  </w:style>
  <w:style w:type="paragraph" w:customStyle="1" w:styleId="2ColumnHeading">
    <w:name w:val="2Column Heading"/>
    <w:basedOn w:val="BodyText"/>
    <w:qFormat/>
    <w:rsid w:val="001F7687"/>
    <w:pPr>
      <w:spacing w:after="60"/>
      <w:ind w:left="-2268"/>
    </w:pPr>
    <w:rPr>
      <w:b/>
    </w:rPr>
  </w:style>
  <w:style w:type="paragraph" w:customStyle="1" w:styleId="Heading1TOC">
    <w:name w:val="Heading1 TOC"/>
    <w:basedOn w:val="Normal"/>
    <w:qFormat/>
    <w:rsid w:val="001F7687"/>
    <w:pPr>
      <w:spacing w:before="240" w:after="120"/>
    </w:pPr>
    <w:rPr>
      <w:rFonts w:ascii="Times New Roman" w:hAnsi="Times New Roman"/>
      <w:b/>
      <w:sz w:val="32"/>
    </w:rPr>
  </w:style>
  <w:style w:type="paragraph" w:customStyle="1" w:styleId="Heading2TOC">
    <w:name w:val="Heading2 TOC"/>
    <w:basedOn w:val="Normal"/>
    <w:qFormat/>
    <w:rsid w:val="001F7687"/>
    <w:pPr>
      <w:spacing w:before="240" w:after="60"/>
    </w:pPr>
    <w:rPr>
      <w:rFonts w:ascii="Times New Roman" w:hAnsi="Times New Roman"/>
      <w:b/>
      <w:sz w:val="28"/>
    </w:rPr>
  </w:style>
  <w:style w:type="character" w:customStyle="1" w:styleId="Underline">
    <w:name w:val="Underline"/>
    <w:basedOn w:val="DefaultParagraphFont"/>
    <w:qFormat/>
    <w:rsid w:val="001F7687"/>
    <w:rPr>
      <w:u w:val="single"/>
    </w:rPr>
  </w:style>
  <w:style w:type="character" w:customStyle="1" w:styleId="BoldandItalics">
    <w:name w:val="Bold and Italics"/>
    <w:qFormat/>
    <w:rsid w:val="001F7687"/>
    <w:rPr>
      <w:b/>
      <w:i/>
      <w:u w:val="none"/>
    </w:rPr>
  </w:style>
  <w:style w:type="paragraph" w:styleId="BalloonText">
    <w:name w:val="Balloon Text"/>
    <w:basedOn w:val="Normal"/>
    <w:link w:val="BalloonTextChar"/>
    <w:rsid w:val="001F7687"/>
    <w:rPr>
      <w:rFonts w:ascii="Tahoma" w:hAnsi="Tahoma" w:cs="Tahoma"/>
      <w:sz w:val="16"/>
      <w:szCs w:val="16"/>
    </w:rPr>
  </w:style>
  <w:style w:type="character" w:customStyle="1" w:styleId="BalloonTextChar">
    <w:name w:val="Balloon Text Char"/>
    <w:basedOn w:val="DefaultParagraphFont"/>
    <w:link w:val="BalloonText"/>
    <w:rsid w:val="001F76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6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6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687"/>
    <w:rPr>
      <w:b/>
      <w:color w:val="660033"/>
      <w:spacing w:val="0"/>
    </w:rPr>
  </w:style>
  <w:style w:type="paragraph" w:customStyle="1" w:styleId="Nameditemlist">
    <w:name w:val="Named item list"/>
    <w:basedOn w:val="BodyText"/>
    <w:qFormat/>
    <w:rsid w:val="001F7687"/>
    <w:pPr>
      <w:tabs>
        <w:tab w:val="left" w:pos="2835"/>
      </w:tabs>
      <w:ind w:left="2835" w:hanging="2835"/>
    </w:pPr>
  </w:style>
  <w:style w:type="paragraph" w:customStyle="1" w:styleId="BodyTextnopadding">
    <w:name w:val="Body Text no padding"/>
    <w:basedOn w:val="BodyText"/>
    <w:qFormat/>
    <w:rsid w:val="001F7687"/>
    <w:pPr>
      <w:spacing w:before="0" w:after="0"/>
    </w:pPr>
  </w:style>
  <w:style w:type="paragraph" w:customStyle="1" w:styleId="BodyTextBold">
    <w:name w:val="Body Text Bold"/>
    <w:basedOn w:val="BodyText"/>
    <w:qFormat/>
    <w:rsid w:val="001F7687"/>
    <w:rPr>
      <w:b/>
    </w:rPr>
  </w:style>
  <w:style w:type="character" w:styleId="Hyperlink">
    <w:name w:val="Hyperlink"/>
    <w:basedOn w:val="DefaultParagraphFont"/>
    <w:uiPriority w:val="99"/>
    <w:unhideWhenUsed/>
    <w:rsid w:val="008B2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4843</Characters>
  <Application>Microsoft Office Word</Application>
  <DocSecurity>0</DocSecurity>
  <Lines>242</Lines>
  <Paragraphs>133</Paragraphs>
  <ScaleCrop>false</ScaleCrop>
  <Company>Author-it Software Corporation Ltd.</Company>
  <LinksUpToDate>false</LinksUpToDate>
  <CharactersWithSpaces>5492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MSS405023 Develop a levelled pull system for operations and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