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57F5" w:rsidP="001457F5">
      <w:pPr>
        <w:pStyle w:val="Title"/>
      </w:pPr>
      <w:r>
        <w:fldChar w:fldCharType="begin"/>
      </w:r>
      <w:r>
        <w:instrText xml:space="preserve"> TITLE   \* MERGEFORMAT </w:instrText>
      </w:r>
      <w:r>
        <w:fldChar w:fldCharType="separate"/>
      </w:r>
      <w:r>
        <w:t>MSS405022 Design a process layout</w:t>
      </w:r>
      <w:r>
        <w:fldChar w:fldCharType="end"/>
      </w:r>
    </w:p>
    <w:p w:rsidR="001457F5" w:rsidP="001457F5">
      <w:pPr>
        <w:pStyle w:val="Version"/>
        <w:sectPr w:rsidSect="005E27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2703" w:rsidP="005E2703">
      <w:pPr>
        <w:pStyle w:val="SuperHeading"/>
      </w:pPr>
      <w:r w:rsidRPr="005E2703">
        <w:t>MSS405022 Design a process layout</w:t>
      </w:r>
    </w:p>
    <w:p w:rsidR="00000000" w:rsidRPr="005E2703" w:rsidP="005E2703">
      <w:pPr>
        <w:pStyle w:val="Heading1"/>
      </w:pPr>
      <w:bookmarkStart w:id="1" w:name="O_921233"/>
      <w:bookmarkEnd w:id="1"/>
      <w:r w:rsidRPr="005E2703">
        <w:t>Modification History</w:t>
      </w:r>
    </w:p>
    <w:p w:rsidR="00000000" w:rsidRPr="005E2703" w:rsidP="001457F5">
      <w:pPr>
        <w:pStyle w:val="BodyText"/>
      </w:pPr>
      <w:r w:rsidRPr="005E2703">
        <w:t>Release 1. Supersedes and is equivalent to MSS405022A Design a process layout</w:t>
      </w:r>
    </w:p>
    <w:p w:rsidR="00000000" w:rsidRPr="005E2703" w:rsidP="005E2703">
      <w:pPr>
        <w:pStyle w:val="Heading1"/>
      </w:pPr>
      <w:bookmarkStart w:id="2" w:name="O_921241"/>
      <w:bookmarkEnd w:id="2"/>
      <w:r w:rsidRPr="005E2703">
        <w:t>Application</w:t>
      </w:r>
    </w:p>
    <w:p w:rsidR="00000000" w:rsidRPr="005E2703" w:rsidP="001457F5">
      <w:pPr>
        <w:pStyle w:val="BodyText"/>
      </w:pPr>
      <w:r w:rsidRPr="005E2703">
        <w:t>This unit of competency covers the skills and knowledge required to design a process layout, typically a cellular flow, for eith</w:t>
      </w:r>
      <w:r w:rsidRPr="005E2703">
        <w:t>er a jobbing shop or a continuous process manufacturer. This unit provides the skill for a technical expert to apply the principles of competitive systems and practices to process design layout as distinct from volume production layout. While the applicati</w:t>
      </w:r>
      <w:r w:rsidRPr="005E2703">
        <w:t>on of the unit may be for an initial layout, in many cases it is likely to be for the redesign of an existing layout.</w:t>
      </w:r>
    </w:p>
    <w:p w:rsidR="00000000" w:rsidRPr="005E2703" w:rsidP="001457F5">
      <w:pPr>
        <w:pStyle w:val="BodyText"/>
      </w:pPr>
      <w:r w:rsidRPr="005E2703">
        <w:t>The unit is written on the assumption that there is an existing process. Where this is not the case, then additional competency in equipm</w:t>
      </w:r>
      <w:r w:rsidRPr="005E2703">
        <w:t>ent/process design and selection will also be required through units from an appropriate technical qualification or Training Package.</w:t>
      </w:r>
    </w:p>
    <w:p w:rsidR="00000000" w:rsidRPr="005E2703" w:rsidP="001457F5">
      <w:pPr>
        <w:pStyle w:val="BodyText"/>
      </w:pPr>
      <w:r w:rsidRPr="005E2703">
        <w:t>This unit requires the application of skills associated with problem solving, initiative, enterprise, planning and organi</w:t>
      </w:r>
      <w:r w:rsidRPr="005E2703">
        <w:t>sing in order to design a process for the manufacture of enterprise products that incorporates team operations, product flow, infrastructure and the layout of the physical environment and related technology. This unit has a strong emphasis on gathering, an</w:t>
      </w:r>
      <w:r w:rsidRPr="005E2703">
        <w:t>alysing and applying information.</w:t>
      </w:r>
    </w:p>
    <w:p w:rsidR="00000000" w:rsidRPr="005E2703" w:rsidP="001457F5">
      <w:pPr>
        <w:pStyle w:val="BodyText"/>
      </w:pPr>
      <w:r w:rsidRPr="005E2703">
        <w:t>No licensing, legislative or certification requirements apply to this unit at the time of publication.</w:t>
      </w:r>
    </w:p>
    <w:p w:rsidR="00000000" w:rsidRPr="005E2703" w:rsidP="005E2703">
      <w:pPr>
        <w:pStyle w:val="Heading1"/>
      </w:pPr>
      <w:bookmarkStart w:id="3" w:name="O_921240"/>
      <w:bookmarkEnd w:id="3"/>
      <w:r w:rsidRPr="005E2703">
        <w:t>Pre-requisite Unit</w:t>
      </w:r>
    </w:p>
    <w:p w:rsidR="00000000" w:rsidRPr="005E2703" w:rsidP="001457F5">
      <w:pPr>
        <w:pStyle w:val="BodyText"/>
      </w:pPr>
      <w:r w:rsidRPr="005E2703">
        <w:t>Nil</w:t>
      </w:r>
    </w:p>
    <w:p w:rsidR="00000000" w:rsidRPr="005E2703" w:rsidP="005E2703">
      <w:pPr>
        <w:pStyle w:val="Heading1"/>
      </w:pPr>
      <w:bookmarkStart w:id="4" w:name="O_921239"/>
      <w:bookmarkEnd w:id="4"/>
      <w:r w:rsidRPr="005E2703">
        <w:t>Competency Field</w:t>
      </w:r>
    </w:p>
    <w:p w:rsidR="00000000" w:rsidRPr="005E2703" w:rsidP="001457F5">
      <w:pPr>
        <w:pStyle w:val="BodyText"/>
      </w:pPr>
      <w:r w:rsidRPr="005E2703">
        <w:t>Competitive systems and practices</w:t>
      </w:r>
    </w:p>
    <w:p w:rsidR="00000000" w:rsidRPr="005E2703" w:rsidP="005E2703">
      <w:pPr>
        <w:pStyle w:val="Heading1"/>
      </w:pPr>
      <w:bookmarkStart w:id="5" w:name="O_921238"/>
      <w:bookmarkEnd w:id="5"/>
      <w:r w:rsidRPr="005E2703">
        <w:t>Unit Sector</w:t>
      </w:r>
    </w:p>
    <w:p w:rsidR="00000000" w:rsidRPr="005E2703" w:rsidP="001457F5">
      <w:pPr>
        <w:pStyle w:val="BodyText"/>
      </w:pPr>
      <w:r w:rsidRPr="005E2703">
        <w:t>Not applicable</w:t>
      </w:r>
    </w:p>
    <w:p w:rsidR="00000000" w:rsidRPr="005E2703" w:rsidP="005E2703">
      <w:pPr>
        <w:pStyle w:val="Heading1"/>
      </w:pPr>
      <w:bookmarkStart w:id="6" w:name="O_921237"/>
      <w:bookmarkEnd w:id="6"/>
      <w:r w:rsidRPr="005E270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E270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Performance criteria describe the performance needed to demonstrate achievement of the element.</w:t>
            </w: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E2703" w:rsidP="005E2703">
            <w:pPr>
              <w:pStyle w:val="BodyText"/>
            </w:pPr>
            <w:r w:rsidRPr="005E2703">
              <w:t>1</w:t>
            </w:r>
          </w:p>
        </w:tc>
        <w:tc>
          <w:tcPr>
            <w:tcW w:w="1962" w:type="dxa"/>
            <w:vMerge w:val="restart"/>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rPr>
                <w:rStyle w:val="SpecialBold"/>
              </w:rPr>
              <w:t>Identify the products and processes used in the organisation</w:t>
            </w: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1.1</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Obtain or develop a process map of the existing process.</w:t>
            </w: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1.2</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Identify all/main products/classes of products.</w:t>
            </w: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1.3</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Obtain forecast sales and sales pattern of products/classes.</w:t>
            </w: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1.4</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Obtain profiles of products/classes.</w:t>
            </w: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1.5</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Group the products/classes into compatible families.</w:t>
            </w:r>
          </w:p>
        </w:tc>
      </w:tr>
      <w:tr w:rsidTr="005E27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E2703">
            <w:pPr>
              <w:pStyle w:val="BodyText"/>
              <w:rPr>
                <w:lang w:val="en-NZ"/>
              </w:rPr>
            </w:pP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E2703" w:rsidP="005E2703">
            <w:pPr>
              <w:pStyle w:val="BodyText"/>
            </w:pPr>
            <w:r w:rsidRPr="005E2703">
              <w:t>2</w:t>
            </w:r>
          </w:p>
        </w:tc>
        <w:tc>
          <w:tcPr>
            <w:tcW w:w="1962" w:type="dxa"/>
            <w:vMerge w:val="restart"/>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rPr>
                <w:rStyle w:val="SpecialBold"/>
              </w:rPr>
              <w:t>Engineer the process</w:t>
            </w: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2.1</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Make a preliminary selection of required equipment/technology/ process for each process or product family.</w:t>
            </w: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2.2</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Estimate required resource times for each family.</w:t>
            </w: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2.3</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Calculate total resourcing required for each family.</w:t>
            </w: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2.4</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Estimate appropriate lot size.</w:t>
            </w: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2.5</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Determine viability of proposed families.</w:t>
            </w: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2.6</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Examine draft proposal for possible improve</w:t>
            </w:r>
            <w:r w:rsidRPr="005E2703">
              <w:t>ments in process consistent with the competitive systems and practices strategy of the organisation.</w:t>
            </w:r>
          </w:p>
        </w:tc>
      </w:tr>
      <w:tr w:rsidTr="005E27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E2703">
            <w:pPr>
              <w:pStyle w:val="BodyText"/>
              <w:rPr>
                <w:lang w:val="en-NZ"/>
              </w:rPr>
            </w:pP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E2703" w:rsidP="005E2703">
            <w:pPr>
              <w:pStyle w:val="BodyText"/>
            </w:pPr>
            <w:r w:rsidRPr="005E2703">
              <w:t>3</w:t>
            </w:r>
          </w:p>
        </w:tc>
        <w:tc>
          <w:tcPr>
            <w:tcW w:w="1962" w:type="dxa"/>
            <w:vMerge w:val="restart"/>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rPr>
                <w:rStyle w:val="SpecialBold"/>
              </w:rPr>
              <w:t>Design the infrastructure</w:t>
            </w: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3.1</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Consult on layout needs with all stakeholders.</w:t>
            </w: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3.2</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Identify physical infrastructure required by system.</w:t>
            </w: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3.3</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Identify information and control infrastructure required.</w:t>
            </w: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3.4</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Identify work organisation required.</w:t>
            </w: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3.5</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Identify work health and safety (WHS) and other regulatory requirements to be taken into account.</w:t>
            </w: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3.6</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Identify workforce development and trainin</w:t>
            </w:r>
            <w:r w:rsidRPr="005E2703">
              <w:t>g requirements.</w:t>
            </w: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3.7</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Check the availability of required infrastructure and compatibility with requirements.</w:t>
            </w:r>
          </w:p>
        </w:tc>
      </w:tr>
      <w:tr w:rsidTr="005E27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E2703">
            <w:pPr>
              <w:pStyle w:val="BodyText"/>
              <w:rPr>
                <w:lang w:val="en-NZ"/>
              </w:rPr>
            </w:pP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E2703" w:rsidP="005E2703">
            <w:pPr>
              <w:pStyle w:val="BodyText"/>
            </w:pPr>
            <w:r w:rsidRPr="005E2703">
              <w:t>4</w:t>
            </w:r>
          </w:p>
        </w:tc>
        <w:tc>
          <w:tcPr>
            <w:tcW w:w="1962" w:type="dxa"/>
            <w:vMerge w:val="restart"/>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rPr>
                <w:rStyle w:val="SpecialBold"/>
              </w:rPr>
              <w:t>Lay out the process</w:t>
            </w: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4.1</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Draft proposed process flow map.</w:t>
            </w: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4.2</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Draft proposed configuration diagram.</w:t>
            </w: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4.3</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Draft proposed space plan/layout.</w:t>
            </w: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4.4</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Check availability of services/structural suitability, as appropriate.</w:t>
            </w: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4.5</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Validate proposed layout with all relevant stakeholders.</w:t>
            </w: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4.6</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Layout the process/work cell.</w:t>
            </w: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4.7</w:t>
            </w:r>
          </w:p>
        </w:tc>
        <w:tc>
          <w:tcPr>
            <w:tcW w:w="561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Develop implementation plan in liaison with relevant stakeholders.</w:t>
            </w:r>
          </w:p>
        </w:tc>
      </w:tr>
      <w:tr w:rsidTr="005E27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4.8</w:t>
            </w:r>
          </w:p>
        </w:tc>
        <w:tc>
          <w:tcPr>
            <w:tcW w:w="5610" w:type="dxa"/>
            <w:tcBorders>
              <w:top w:val="nil"/>
              <w:left w:val="nil"/>
              <w:bottom w:val="nil"/>
              <w:right w:val="nil"/>
            </w:tcBorders>
            <w:tcMar>
              <w:top w:w="0" w:type="dxa"/>
              <w:left w:w="62" w:type="dxa"/>
              <w:bottom w:w="0" w:type="dxa"/>
              <w:right w:w="62" w:type="dxa"/>
            </w:tcMar>
          </w:tcPr>
          <w:p w:rsidR="00000000" w:rsidRPr="005E2703" w:rsidP="005E2703">
            <w:pPr>
              <w:pStyle w:val="BodyText"/>
            </w:pPr>
            <w:r w:rsidRPr="005E2703">
              <w:t>Review layout after implementation.</w:t>
            </w:r>
          </w:p>
        </w:tc>
      </w:tr>
    </w:tbl>
    <w:p w:rsidR="00000000" w:rsidRPr="005E2703" w:rsidP="005E2703">
      <w:pPr>
        <w:pStyle w:val="BodyText"/>
      </w:pPr>
    </w:p>
    <w:p w:rsidR="00000000" w:rsidRPr="005E2703" w:rsidP="005E2703">
      <w:pPr>
        <w:pStyle w:val="AllowPageBreak"/>
      </w:pPr>
    </w:p>
    <w:p w:rsidR="00000000" w:rsidRPr="005E2703" w:rsidP="005E2703">
      <w:pPr>
        <w:pStyle w:val="Heading1"/>
      </w:pPr>
      <w:bookmarkStart w:id="7" w:name="O_921236"/>
      <w:bookmarkEnd w:id="7"/>
      <w:r w:rsidRPr="005E2703">
        <w:t>Foundation Skills</w:t>
      </w:r>
    </w:p>
    <w:p w:rsidR="00000000" w:rsidRPr="005E2703" w:rsidP="001457F5">
      <w:pPr>
        <w:pStyle w:val="BodyText"/>
      </w:pPr>
      <w:r w:rsidRPr="005E2703">
        <w:t>This section describes those required skills (language, literacy and numeracy) that are essential to performance.</w:t>
      </w:r>
    </w:p>
    <w:p w:rsidR="00000000" w:rsidRPr="005E2703" w:rsidP="001457F5">
      <w:pPr>
        <w:pStyle w:val="BodyText"/>
      </w:pPr>
      <w:r w:rsidRPr="005E2703">
        <w:t>Foundation skills essential to performance are explicit in the performance criteria of this unit of competency.</w:t>
      </w:r>
    </w:p>
    <w:p w:rsidR="00000000" w:rsidRPr="005E2703" w:rsidP="005E2703">
      <w:pPr>
        <w:pStyle w:val="Heading1"/>
      </w:pPr>
      <w:bookmarkStart w:id="8" w:name="O_921235"/>
      <w:bookmarkEnd w:id="8"/>
      <w:r w:rsidRPr="005E2703">
        <w:t>Range of Con</w:t>
      </w:r>
      <w:r w:rsidRPr="005E2703">
        <w:t>ditions</w:t>
      </w:r>
    </w:p>
    <w:tbl>
      <w:tblPr>
        <w:tblW w:w="0" w:type="auto"/>
        <w:tblLayout w:type="fixed"/>
        <w:tblCellMar>
          <w:left w:w="62" w:type="dxa"/>
          <w:right w:w="62" w:type="dxa"/>
        </w:tblCellMar>
        <w:tblLook w:val="0000"/>
      </w:tblPr>
      <w:tblGrid>
        <w:gridCol w:w="2223"/>
        <w:gridCol w:w="6849"/>
      </w:tblGrid>
      <w:tr w:rsidTr="005E270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t>This field allows for different work environments and conditions that may affect performance. Essential operating conditions that may be present (depending on the work situation, needs of the candidate, accessibility of the item, and local industry</w:t>
            </w:r>
            <w:r w:rsidRPr="005E2703">
              <w:t xml:space="preserve"> and regional contexts) are included.</w:t>
            </w:r>
          </w:p>
        </w:tc>
      </w:tr>
      <w:tr w:rsidTr="005E2703">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rPr>
                <w:rStyle w:val="SpecialBold"/>
              </w:rPr>
              <w:t>Competitive systems and practices include one or more of:</w:t>
            </w:r>
          </w:p>
        </w:tc>
        <w:tc>
          <w:tcPr>
            <w:tcW w:w="6849" w:type="dxa"/>
            <w:tcBorders>
              <w:top w:val="nil"/>
              <w:left w:val="nil"/>
              <w:bottom w:val="nil"/>
              <w:right w:val="nil"/>
            </w:tcBorders>
            <w:tcMar>
              <w:top w:w="0" w:type="dxa"/>
              <w:left w:w="62" w:type="dxa"/>
              <w:bottom w:w="0" w:type="dxa"/>
              <w:right w:w="62" w:type="dxa"/>
            </w:tcMar>
          </w:tcPr>
          <w:p w:rsidR="00000000" w:rsidRPr="005E2703" w:rsidP="005E2703">
            <w:pPr>
              <w:pStyle w:val="ListBullet"/>
            </w:pPr>
            <w:r w:rsidRPr="005E2703">
              <w:t>lean operations</w:t>
            </w:r>
          </w:p>
          <w:p w:rsidR="00000000" w:rsidRPr="005E2703" w:rsidP="005E2703">
            <w:pPr>
              <w:pStyle w:val="ListBullet"/>
            </w:pPr>
            <w:r w:rsidRPr="005E2703">
              <w:t>agile operations</w:t>
            </w:r>
          </w:p>
          <w:p w:rsidR="00000000" w:rsidRPr="005E2703" w:rsidP="005E2703">
            <w:pPr>
              <w:pStyle w:val="ListBullet"/>
            </w:pPr>
            <w:r w:rsidRPr="005E2703">
              <w:t>preventative and predictive maintenance approaches</w:t>
            </w:r>
          </w:p>
          <w:p w:rsidR="00000000" w:rsidRPr="005E2703" w:rsidP="005E2703">
            <w:pPr>
              <w:pStyle w:val="ListBullet"/>
            </w:pPr>
            <w:r w:rsidRPr="005E2703">
              <w:t>statistical process control systems, including six sigma and three sigma</w:t>
            </w:r>
          </w:p>
          <w:p w:rsidR="00000000" w:rsidRPr="005E2703" w:rsidP="005E2703">
            <w:pPr>
              <w:pStyle w:val="ListBullet"/>
            </w:pPr>
            <w:r w:rsidRPr="005E2703">
              <w:t>Just in Time (JIT), kanban and other pull-related operations control systems</w:t>
            </w:r>
          </w:p>
          <w:p w:rsidR="00000000" w:rsidRPr="005E2703" w:rsidP="005E2703">
            <w:pPr>
              <w:pStyle w:val="ListBullet"/>
            </w:pPr>
            <w:r w:rsidRPr="005E2703">
              <w:t>supply, value, and demand chain monitoring and analysis</w:t>
            </w:r>
          </w:p>
          <w:p w:rsidR="00000000" w:rsidRPr="005E2703" w:rsidP="005E2703">
            <w:pPr>
              <w:pStyle w:val="ListBullet"/>
            </w:pPr>
            <w:r w:rsidRPr="005E2703">
              <w:t xml:space="preserve">5S </w:t>
            </w:r>
          </w:p>
          <w:p w:rsidR="00000000" w:rsidRPr="005E2703" w:rsidP="005E2703">
            <w:pPr>
              <w:pStyle w:val="ListBullet"/>
            </w:pPr>
            <w:r w:rsidRPr="005E2703">
              <w:t>continuous improvement (kaizen)</w:t>
            </w:r>
          </w:p>
          <w:p w:rsidR="00000000" w:rsidRPr="005E2703" w:rsidP="005E2703">
            <w:pPr>
              <w:pStyle w:val="ListBullet"/>
            </w:pPr>
            <w:r w:rsidRPr="005E2703">
              <w:t>breakthrough improvement (kaizen blitz)</w:t>
            </w:r>
          </w:p>
          <w:p w:rsidR="00000000" w:rsidRPr="005E2703" w:rsidP="005E2703">
            <w:pPr>
              <w:pStyle w:val="ListBullet"/>
            </w:pPr>
            <w:r w:rsidRPr="005E2703">
              <w:t>cause/effect diagrams</w:t>
            </w:r>
          </w:p>
          <w:p w:rsidR="00000000" w:rsidRPr="005E2703" w:rsidP="005E2703">
            <w:pPr>
              <w:pStyle w:val="ListBullet"/>
            </w:pPr>
            <w:r w:rsidRPr="005E2703">
              <w:t>overall equipment effecti</w:t>
            </w:r>
            <w:r w:rsidRPr="005E2703">
              <w:t>veness (OEE)</w:t>
            </w:r>
          </w:p>
          <w:p w:rsidR="00000000" w:rsidRPr="005E2703" w:rsidP="005E2703">
            <w:pPr>
              <w:pStyle w:val="ListBullet"/>
            </w:pPr>
            <w:r w:rsidRPr="005E2703">
              <w:t>takt time</w:t>
            </w:r>
          </w:p>
          <w:p w:rsidR="00000000" w:rsidRPr="005E2703" w:rsidP="005E2703">
            <w:pPr>
              <w:pStyle w:val="ListBullet"/>
            </w:pPr>
            <w:r w:rsidRPr="005E2703">
              <w:t>process mapping</w:t>
            </w:r>
          </w:p>
          <w:p w:rsidR="00000000" w:rsidRPr="005E2703" w:rsidP="005E2703">
            <w:pPr>
              <w:pStyle w:val="ListBullet"/>
            </w:pPr>
            <w:r w:rsidRPr="005E2703">
              <w:t xml:space="preserve">problem solving </w:t>
            </w:r>
          </w:p>
          <w:p w:rsidR="00000000" w:rsidRPr="005E2703" w:rsidP="005E2703">
            <w:pPr>
              <w:pStyle w:val="ListBullet"/>
            </w:pPr>
            <w:r w:rsidRPr="005E2703">
              <w:t>run charts</w:t>
            </w:r>
          </w:p>
          <w:p w:rsidR="00000000" w:rsidRPr="005E2703" w:rsidP="005E2703">
            <w:pPr>
              <w:pStyle w:val="ListBullet"/>
            </w:pPr>
            <w:r w:rsidRPr="005E2703">
              <w:t>standard procedures</w:t>
            </w:r>
          </w:p>
          <w:p w:rsidR="00000000" w:rsidRPr="005E2703" w:rsidP="005E2703">
            <w:pPr>
              <w:pStyle w:val="ListBullet"/>
            </w:pPr>
            <w:r w:rsidRPr="005E2703">
              <w:t>current reality tree.</w:t>
            </w:r>
          </w:p>
          <w:p w:rsidR="00000000" w:rsidP="005E2703">
            <w:pPr>
              <w:pStyle w:val="BodyText"/>
              <w:rPr>
                <w:lang w:val="en-NZ"/>
              </w:rPr>
            </w:pPr>
          </w:p>
        </w:tc>
      </w:tr>
      <w:tr w:rsidTr="005E2703">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rPr>
                <w:rStyle w:val="SpecialBold"/>
              </w:rPr>
              <w:t>Profiles of products include consideration of all of:</w:t>
            </w:r>
          </w:p>
        </w:tc>
        <w:tc>
          <w:tcPr>
            <w:tcW w:w="6849" w:type="dxa"/>
            <w:tcBorders>
              <w:top w:val="nil"/>
              <w:left w:val="nil"/>
              <w:bottom w:val="nil"/>
              <w:right w:val="nil"/>
            </w:tcBorders>
            <w:tcMar>
              <w:top w:w="0" w:type="dxa"/>
              <w:left w:w="62" w:type="dxa"/>
              <w:bottom w:w="0" w:type="dxa"/>
              <w:right w:w="62" w:type="dxa"/>
            </w:tcMar>
          </w:tcPr>
          <w:p w:rsidR="00000000" w:rsidRPr="005E2703" w:rsidP="005E2703">
            <w:pPr>
              <w:pStyle w:val="ListBullet"/>
            </w:pPr>
            <w:r w:rsidRPr="005E2703">
              <w:t>components/materials needed to manufacture</w:t>
            </w:r>
          </w:p>
          <w:p w:rsidR="00000000" w:rsidRPr="005E2703" w:rsidP="005E2703">
            <w:pPr>
              <w:pStyle w:val="ListBullet"/>
            </w:pPr>
            <w:r w:rsidRPr="005E2703">
              <w:t>equipment/technology/processes required to man</w:t>
            </w:r>
            <w:r w:rsidRPr="005E2703">
              <w:t>ufacture</w:t>
            </w:r>
          </w:p>
          <w:p w:rsidR="00000000" w:rsidRPr="005E2703" w:rsidP="005E2703">
            <w:pPr>
              <w:pStyle w:val="ListBullet"/>
            </w:pPr>
            <w:r w:rsidRPr="005E2703">
              <w:t>volume of activity to manufacture forecast amount</w:t>
            </w:r>
          </w:p>
          <w:p w:rsidR="00000000" w:rsidRPr="005E2703" w:rsidP="005E2703">
            <w:pPr>
              <w:pStyle w:val="ListBullet"/>
            </w:pPr>
            <w:r w:rsidRPr="005E2703">
              <w:t>required operations equipment/technology/processes.</w:t>
            </w:r>
          </w:p>
          <w:p w:rsidR="00000000" w:rsidP="005E2703">
            <w:pPr>
              <w:pStyle w:val="BodyText"/>
              <w:rPr>
                <w:lang w:val="en-NZ"/>
              </w:rPr>
            </w:pPr>
          </w:p>
        </w:tc>
      </w:tr>
      <w:tr w:rsidTr="005E2703">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rPr>
                <w:rStyle w:val="SpecialBold"/>
              </w:rPr>
              <w:t>Required resource times include consideration of all of:</w:t>
            </w:r>
          </w:p>
        </w:tc>
        <w:tc>
          <w:tcPr>
            <w:tcW w:w="6849" w:type="dxa"/>
            <w:tcBorders>
              <w:top w:val="nil"/>
              <w:left w:val="nil"/>
              <w:bottom w:val="nil"/>
              <w:right w:val="nil"/>
            </w:tcBorders>
            <w:tcMar>
              <w:top w:w="0" w:type="dxa"/>
              <w:left w:w="62" w:type="dxa"/>
              <w:bottom w:w="0" w:type="dxa"/>
              <w:right w:w="62" w:type="dxa"/>
            </w:tcMar>
          </w:tcPr>
          <w:p w:rsidR="00000000" w:rsidRPr="005E2703" w:rsidP="005E2703">
            <w:pPr>
              <w:pStyle w:val="ListBullet"/>
            </w:pPr>
            <w:r w:rsidRPr="005E2703">
              <w:t>set-up time</w:t>
            </w:r>
          </w:p>
          <w:p w:rsidR="00000000" w:rsidRPr="005E2703" w:rsidP="005E2703">
            <w:pPr>
              <w:pStyle w:val="ListBullet"/>
            </w:pPr>
            <w:r w:rsidRPr="005E2703">
              <w:t>equipment time</w:t>
            </w:r>
          </w:p>
          <w:p w:rsidR="00000000" w:rsidRPr="005E2703" w:rsidP="005E2703">
            <w:pPr>
              <w:pStyle w:val="ListBullet"/>
            </w:pPr>
            <w:r w:rsidRPr="005E2703">
              <w:t>person time</w:t>
            </w:r>
          </w:p>
          <w:p w:rsidR="00000000" w:rsidRPr="005E2703" w:rsidP="005E2703">
            <w:pPr>
              <w:pStyle w:val="ListBullet"/>
            </w:pPr>
            <w:r w:rsidRPr="005E2703">
              <w:t>process time.</w:t>
            </w:r>
          </w:p>
          <w:p w:rsidR="00000000" w:rsidP="005E2703">
            <w:pPr>
              <w:pStyle w:val="BodyText"/>
              <w:rPr>
                <w:lang w:val="en-NZ"/>
              </w:rPr>
            </w:pPr>
          </w:p>
        </w:tc>
      </w:tr>
      <w:tr w:rsidTr="005E2703">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rPr>
                <w:rStyle w:val="SpecialBold"/>
              </w:rPr>
              <w:t xml:space="preserve">Lot size includes one or more </w:t>
            </w:r>
            <w:r w:rsidRPr="005E2703">
              <w:rPr>
                <w:rStyle w:val="SpecialBold"/>
              </w:rPr>
              <w:t>of:</w:t>
            </w:r>
          </w:p>
        </w:tc>
        <w:tc>
          <w:tcPr>
            <w:tcW w:w="6849" w:type="dxa"/>
            <w:tcBorders>
              <w:top w:val="nil"/>
              <w:left w:val="nil"/>
              <w:bottom w:val="nil"/>
              <w:right w:val="nil"/>
            </w:tcBorders>
            <w:tcMar>
              <w:top w:w="0" w:type="dxa"/>
              <w:left w:w="62" w:type="dxa"/>
              <w:bottom w:w="0" w:type="dxa"/>
              <w:right w:w="62" w:type="dxa"/>
            </w:tcMar>
          </w:tcPr>
          <w:p w:rsidR="00000000" w:rsidRPr="005E2703" w:rsidP="005E2703">
            <w:pPr>
              <w:pStyle w:val="ListBullet"/>
            </w:pPr>
            <w:r w:rsidRPr="005E2703">
              <w:t>external lot size</w:t>
            </w:r>
          </w:p>
          <w:p w:rsidR="00000000" w:rsidRPr="005E2703" w:rsidP="005E2703">
            <w:pPr>
              <w:pStyle w:val="ListBullet"/>
            </w:pPr>
            <w:r w:rsidRPr="005E2703">
              <w:t>internal lot size</w:t>
            </w:r>
          </w:p>
          <w:p w:rsidR="00000000" w:rsidRPr="005E2703" w:rsidP="005E2703">
            <w:pPr>
              <w:pStyle w:val="ListBullet"/>
            </w:pPr>
            <w:r w:rsidRPr="005E2703">
              <w:t>transfer batch size</w:t>
            </w:r>
          </w:p>
          <w:p w:rsidR="00000000" w:rsidRPr="005E2703" w:rsidP="005E2703">
            <w:pPr>
              <w:pStyle w:val="ListBullet"/>
            </w:pPr>
            <w:r w:rsidRPr="005E2703">
              <w:t>kanban size.</w:t>
            </w:r>
          </w:p>
          <w:p w:rsidR="00000000" w:rsidP="005E2703">
            <w:pPr>
              <w:pStyle w:val="BodyText"/>
              <w:rPr>
                <w:lang w:val="en-NZ"/>
              </w:rPr>
            </w:pPr>
          </w:p>
        </w:tc>
      </w:tr>
      <w:tr w:rsidTr="005E2703">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rPr>
                <w:rStyle w:val="SpecialBold"/>
              </w:rPr>
              <w:t>Viability includes consideration of all of:</w:t>
            </w:r>
          </w:p>
        </w:tc>
        <w:tc>
          <w:tcPr>
            <w:tcW w:w="6849" w:type="dxa"/>
            <w:tcBorders>
              <w:top w:val="nil"/>
              <w:left w:val="nil"/>
              <w:bottom w:val="nil"/>
              <w:right w:val="nil"/>
            </w:tcBorders>
            <w:tcMar>
              <w:top w:w="0" w:type="dxa"/>
              <w:left w:w="62" w:type="dxa"/>
              <w:bottom w:w="0" w:type="dxa"/>
              <w:right w:w="62" w:type="dxa"/>
            </w:tcMar>
          </w:tcPr>
          <w:p w:rsidR="00000000" w:rsidRPr="005E2703" w:rsidP="005E2703">
            <w:pPr>
              <w:pStyle w:val="ListBullet"/>
            </w:pPr>
            <w:r w:rsidRPr="005E2703">
              <w:t>appropriate calculated processing times</w:t>
            </w:r>
          </w:p>
          <w:p w:rsidR="00000000" w:rsidRPr="005E2703" w:rsidP="005E2703">
            <w:pPr>
              <w:pStyle w:val="ListBullet"/>
            </w:pPr>
            <w:r w:rsidRPr="005E2703">
              <w:t>adequacy of equipment utilisation</w:t>
            </w:r>
          </w:p>
          <w:p w:rsidR="00000000" w:rsidRPr="005E2703" w:rsidP="005E2703">
            <w:pPr>
              <w:pStyle w:val="ListBullet"/>
            </w:pPr>
            <w:r w:rsidRPr="005E2703">
              <w:t>acceptable maintenance implications</w:t>
            </w:r>
          </w:p>
          <w:p w:rsidR="00000000" w:rsidRPr="005E2703" w:rsidP="005E2703">
            <w:pPr>
              <w:pStyle w:val="ListBullet"/>
            </w:pPr>
            <w:r w:rsidRPr="005E2703">
              <w:t>ability to meet WHS requirements</w:t>
            </w:r>
          </w:p>
          <w:p w:rsidR="00000000" w:rsidRPr="005E2703" w:rsidP="005E2703">
            <w:pPr>
              <w:pStyle w:val="ListBullet"/>
            </w:pPr>
            <w:r w:rsidRPr="005E2703">
              <w:t>ability to meet environmental requirements</w:t>
            </w:r>
          </w:p>
          <w:p w:rsidR="00000000" w:rsidRPr="005E2703" w:rsidP="005E2703">
            <w:pPr>
              <w:pStyle w:val="ListBullet"/>
            </w:pPr>
            <w:r w:rsidRPr="005E2703">
              <w:t>compliance with any legislative and regulatory requirements</w:t>
            </w:r>
          </w:p>
          <w:p w:rsidR="00000000" w:rsidRPr="005E2703" w:rsidP="005E2703">
            <w:pPr>
              <w:pStyle w:val="ListBullet"/>
            </w:pPr>
            <w:r w:rsidRPr="005E2703">
              <w:t>acceptable to stakeholders.</w:t>
            </w:r>
          </w:p>
          <w:p w:rsidR="00000000" w:rsidP="005E2703">
            <w:pPr>
              <w:pStyle w:val="BodyText"/>
              <w:rPr>
                <w:lang w:val="en-NZ"/>
              </w:rPr>
            </w:pPr>
          </w:p>
        </w:tc>
      </w:tr>
      <w:tr w:rsidTr="005E2703">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rPr>
                <w:rStyle w:val="SpecialBold"/>
              </w:rPr>
              <w:t>Stakeholders include one or more of:</w:t>
            </w:r>
          </w:p>
        </w:tc>
        <w:tc>
          <w:tcPr>
            <w:tcW w:w="6849" w:type="dxa"/>
            <w:tcBorders>
              <w:top w:val="nil"/>
              <w:left w:val="nil"/>
              <w:bottom w:val="nil"/>
              <w:right w:val="nil"/>
            </w:tcBorders>
            <w:tcMar>
              <w:top w:w="0" w:type="dxa"/>
              <w:left w:w="62" w:type="dxa"/>
              <w:bottom w:w="0" w:type="dxa"/>
              <w:right w:w="62" w:type="dxa"/>
            </w:tcMar>
          </w:tcPr>
          <w:p w:rsidR="00000000" w:rsidRPr="005E2703" w:rsidP="005E2703">
            <w:pPr>
              <w:pStyle w:val="ListBullet"/>
            </w:pPr>
            <w:r w:rsidRPr="005E2703">
              <w:t>customers</w:t>
            </w:r>
          </w:p>
          <w:p w:rsidR="00000000" w:rsidRPr="005E2703" w:rsidP="005E2703">
            <w:pPr>
              <w:pStyle w:val="ListBullet"/>
            </w:pPr>
            <w:r w:rsidRPr="005E2703">
              <w:t>employees</w:t>
            </w:r>
          </w:p>
          <w:p w:rsidR="00000000" w:rsidRPr="005E2703" w:rsidP="005E2703">
            <w:pPr>
              <w:pStyle w:val="ListBullet"/>
            </w:pPr>
            <w:r w:rsidRPr="005E2703">
              <w:t>equipment suppliers and contractors (especially if new equipment required)</w:t>
            </w:r>
          </w:p>
          <w:p w:rsidR="00000000" w:rsidRPr="005E2703" w:rsidP="005E2703">
            <w:pPr>
              <w:pStyle w:val="ListBullet"/>
            </w:pPr>
            <w:r w:rsidRPr="005E2703">
              <w:t>regulatory authorities</w:t>
            </w:r>
          </w:p>
          <w:p w:rsidR="00000000" w:rsidRPr="005E2703" w:rsidP="005E2703">
            <w:pPr>
              <w:pStyle w:val="ListBullet"/>
            </w:pPr>
            <w:r w:rsidRPr="005E2703">
              <w:t>local community representatives</w:t>
            </w:r>
          </w:p>
          <w:p w:rsidR="00000000" w:rsidRPr="005E2703" w:rsidP="005E2703">
            <w:pPr>
              <w:pStyle w:val="ListBullet"/>
            </w:pPr>
            <w:r w:rsidRPr="005E2703">
              <w:t>utilities (e.g. water and power).</w:t>
            </w:r>
          </w:p>
          <w:p w:rsidR="00000000" w:rsidP="005E2703">
            <w:pPr>
              <w:pStyle w:val="BodyText"/>
              <w:rPr>
                <w:lang w:val="en-NZ"/>
              </w:rPr>
            </w:pPr>
          </w:p>
        </w:tc>
      </w:tr>
      <w:tr w:rsidTr="005E2703">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rPr>
                <w:rStyle w:val="SpecialBold"/>
              </w:rPr>
              <w:t>Physical infrastructure includes one or more of:</w:t>
            </w:r>
          </w:p>
        </w:tc>
        <w:tc>
          <w:tcPr>
            <w:tcW w:w="6849" w:type="dxa"/>
            <w:tcBorders>
              <w:top w:val="nil"/>
              <w:left w:val="nil"/>
              <w:bottom w:val="nil"/>
              <w:right w:val="nil"/>
            </w:tcBorders>
            <w:tcMar>
              <w:top w:w="0" w:type="dxa"/>
              <w:left w:w="62" w:type="dxa"/>
              <w:bottom w:w="0" w:type="dxa"/>
              <w:right w:w="62" w:type="dxa"/>
            </w:tcMar>
          </w:tcPr>
          <w:p w:rsidR="00000000" w:rsidRPr="005E2703" w:rsidP="005E2703">
            <w:pPr>
              <w:pStyle w:val="ListBullet"/>
            </w:pPr>
            <w:r w:rsidRPr="005E2703">
              <w:t>containers/packaging</w:t>
            </w:r>
          </w:p>
          <w:p w:rsidR="00000000" w:rsidRPr="005E2703" w:rsidP="005E2703">
            <w:pPr>
              <w:pStyle w:val="ListBullet"/>
            </w:pPr>
            <w:r w:rsidRPr="005E2703">
              <w:t>material handling e</w:t>
            </w:r>
            <w:r w:rsidRPr="005E2703">
              <w:t>quipment (e.g. pipes, tanks, conveyors and hoppers)</w:t>
            </w:r>
          </w:p>
          <w:p w:rsidR="00000000" w:rsidRPr="005E2703" w:rsidP="005E2703">
            <w:pPr>
              <w:pStyle w:val="ListBullet"/>
            </w:pPr>
            <w:r w:rsidRPr="005E2703">
              <w:t>utilities supply (e.g. steam, air, gas, electricity and water).</w:t>
            </w:r>
          </w:p>
          <w:p w:rsidR="00000000" w:rsidP="005E2703">
            <w:pPr>
              <w:pStyle w:val="BodyText"/>
              <w:rPr>
                <w:lang w:val="en-NZ"/>
              </w:rPr>
            </w:pPr>
          </w:p>
        </w:tc>
      </w:tr>
      <w:tr w:rsidTr="005E2703">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5E2703">
            <w:pPr>
              <w:pStyle w:val="BodyText"/>
              <w:rPr>
                <w:lang w:val="en-NZ"/>
              </w:rPr>
            </w:pPr>
            <w:r w:rsidRPr="005E2703">
              <w:rPr>
                <w:rStyle w:val="SpecialBold"/>
              </w:rPr>
              <w:t>Information and control infrastructure includes one or more of:</w:t>
            </w:r>
          </w:p>
        </w:tc>
        <w:tc>
          <w:tcPr>
            <w:tcW w:w="6849" w:type="dxa"/>
            <w:tcBorders>
              <w:top w:val="nil"/>
              <w:left w:val="nil"/>
              <w:bottom w:val="nil"/>
              <w:right w:val="nil"/>
            </w:tcBorders>
            <w:tcMar>
              <w:top w:w="0" w:type="dxa"/>
              <w:left w:w="62" w:type="dxa"/>
              <w:bottom w:w="0" w:type="dxa"/>
              <w:right w:w="62" w:type="dxa"/>
            </w:tcMar>
          </w:tcPr>
          <w:p w:rsidR="00000000" w:rsidRPr="005E2703" w:rsidP="005E2703">
            <w:pPr>
              <w:pStyle w:val="ListBullet"/>
            </w:pPr>
            <w:r w:rsidRPr="005E2703">
              <w:t>quality assurance</w:t>
            </w:r>
          </w:p>
          <w:p w:rsidR="00000000" w:rsidRPr="005E2703" w:rsidP="005E2703">
            <w:pPr>
              <w:pStyle w:val="ListBullet"/>
            </w:pPr>
            <w:r w:rsidRPr="005E2703">
              <w:t>statistical process control (SPC)/six sigma</w:t>
            </w:r>
          </w:p>
          <w:p w:rsidR="00000000" w:rsidRPr="005E2703" w:rsidP="005E2703">
            <w:pPr>
              <w:pStyle w:val="ListBullet"/>
            </w:pPr>
            <w:r w:rsidRPr="005E2703">
              <w:t>planning systems/software</w:t>
            </w:r>
          </w:p>
          <w:p w:rsidR="00000000" w:rsidRPr="005E2703" w:rsidP="005E2703">
            <w:pPr>
              <w:pStyle w:val="ListBullet"/>
            </w:pPr>
            <w:r w:rsidRPr="005E2703">
              <w:t>data collection and control systems/software.</w:t>
            </w:r>
          </w:p>
          <w:p w:rsidR="00000000" w:rsidP="005E2703">
            <w:pPr>
              <w:pStyle w:val="BodyText"/>
              <w:rPr>
                <w:lang w:val="en-NZ"/>
              </w:rPr>
            </w:pPr>
          </w:p>
        </w:tc>
      </w:tr>
      <w:tr w:rsidTr="005E2703">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RPr="005E2703" w:rsidP="005E2703">
            <w:pPr>
              <w:pStyle w:val="BodyText"/>
            </w:pPr>
            <w:r w:rsidRPr="005E2703">
              <w:rPr>
                <w:rStyle w:val="SpecialBold"/>
              </w:rPr>
              <w:t>Work organisation includes all of:</w:t>
            </w:r>
          </w:p>
          <w:p w:rsidR="00000000" w:rsidP="005E2703">
            <w:pPr>
              <w:pStyle w:val="BodyText"/>
              <w:rPr>
                <w:lang w:val="en-NZ"/>
              </w:rPr>
            </w:pPr>
          </w:p>
        </w:tc>
        <w:tc>
          <w:tcPr>
            <w:tcW w:w="6849" w:type="dxa"/>
            <w:tcBorders>
              <w:top w:val="nil"/>
              <w:left w:val="nil"/>
              <w:bottom w:val="nil"/>
              <w:right w:val="nil"/>
            </w:tcBorders>
            <w:tcMar>
              <w:top w:w="0" w:type="dxa"/>
              <w:left w:w="62" w:type="dxa"/>
              <w:bottom w:w="0" w:type="dxa"/>
              <w:right w:w="62" w:type="dxa"/>
            </w:tcMar>
          </w:tcPr>
          <w:p w:rsidR="00000000" w:rsidRPr="005E2703" w:rsidP="005E2703">
            <w:pPr>
              <w:pStyle w:val="ListBullet"/>
            </w:pPr>
            <w:r w:rsidRPr="005E2703">
              <w:t>number of personnel</w:t>
            </w:r>
          </w:p>
          <w:p w:rsidR="00000000" w:rsidRPr="005E2703" w:rsidP="005E2703">
            <w:pPr>
              <w:pStyle w:val="ListBullet"/>
            </w:pPr>
            <w:r w:rsidRPr="005E2703">
              <w:t>skills/capability mix of workforce.</w:t>
            </w:r>
          </w:p>
          <w:p w:rsidR="00000000" w:rsidRPr="005E2703" w:rsidP="005E2703">
            <w:pPr>
              <w:pStyle w:val="BodyText"/>
            </w:pPr>
          </w:p>
        </w:tc>
      </w:tr>
    </w:tbl>
    <w:p w:rsidR="00000000" w:rsidRPr="005E2703" w:rsidP="005E2703">
      <w:pPr>
        <w:pStyle w:val="BodyText"/>
      </w:pPr>
    </w:p>
    <w:p w:rsidR="00000000" w:rsidRPr="005E2703" w:rsidP="005E2703">
      <w:pPr>
        <w:pStyle w:val="AllowPageBreak"/>
      </w:pPr>
    </w:p>
    <w:p w:rsidR="00000000" w:rsidRPr="005E2703" w:rsidP="005E2703">
      <w:pPr>
        <w:pStyle w:val="Heading1"/>
      </w:pPr>
      <w:bookmarkStart w:id="9" w:name="O_921234"/>
      <w:bookmarkEnd w:id="9"/>
      <w:r w:rsidRPr="005E2703">
        <w:t>Unit Mapping Information</w:t>
      </w:r>
    </w:p>
    <w:p w:rsidR="00000000" w:rsidRPr="005E2703" w:rsidP="001457F5">
      <w:pPr>
        <w:pStyle w:val="BodyText"/>
      </w:pPr>
      <w:r w:rsidRPr="005E2703">
        <w:t>Release 1. Supersedes and is equivalent to M</w:t>
      </w:r>
      <w:r w:rsidRPr="005E2703">
        <w:t>SS405022A Design a process layout</w:t>
      </w:r>
    </w:p>
    <w:p w:rsidR="00000000" w:rsidRPr="005E2703" w:rsidP="005E2703">
      <w:pPr>
        <w:pStyle w:val="Heading1"/>
      </w:pPr>
      <w:bookmarkStart w:id="10" w:name="O_921227"/>
      <w:bookmarkEnd w:id="10"/>
      <w:r w:rsidRPr="005E2703">
        <w:t>Links</w:t>
      </w:r>
    </w:p>
    <w:p w:rsidR="00000000" w:rsidRPr="005E2703" w:rsidP="001457F5">
      <w:pPr>
        <w:pStyle w:val="BodyText"/>
      </w:pPr>
      <w:r w:rsidRPr="005E270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7E6784">
        <w:rPr>
          <w:rStyle w:val="Hyperlink"/>
        </w:rPr>
        <w:t>https://vetnet.gov.au/Pages/TrainingDocs.aspx?q=5b04f318-804f-4dc0-9463-c3fb9a3fe998</w:t>
      </w:r>
      <w:r>
        <w:fldChar w:fldCharType="end"/>
      </w:r>
    </w:p>
    <w:p w:rsidR="00000000" w:rsidRPr="005E2703" w:rsidP="005E2703"/>
    <w:sectPr w:rsidSect="005E27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03" w:rsidRPr="001457F5" w:rsidP="001457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7F5" w:rsidP="005E27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57F5" w:rsidP="005E270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57F5" w:rsidP="005E27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7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2703" w:rsidRPr="001457F5" w:rsidP="001457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7F5" w:rsidRPr="002D2AF8" w:rsidP="005E2703">
    <w:pPr>
      <w:pStyle w:val="Header"/>
      <w:framePr w:wrap="around"/>
    </w:pPr>
    <w:r>
      <w:fldChar w:fldCharType="begin"/>
    </w:r>
    <w:r>
      <w:instrText xml:space="preserve"> TITLE   \* MERGEFORMAT </w:instrText>
    </w:r>
    <w:r>
      <w:fldChar w:fldCharType="separate"/>
    </w:r>
    <w:r>
      <w:t>MSS405022 Design a process layout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457F5" w:rsidP="005E27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60E9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4E1B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7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2703"/>
    <w:pPr>
      <w:spacing w:before="360" w:after="60"/>
      <w:outlineLvl w:val="0"/>
    </w:pPr>
    <w:rPr>
      <w:sz w:val="32"/>
    </w:rPr>
  </w:style>
  <w:style w:type="paragraph" w:styleId="Heading2">
    <w:name w:val="heading 2"/>
    <w:basedOn w:val="HeadingBase"/>
    <w:next w:val="BodyText"/>
    <w:link w:val="Heading2Char"/>
    <w:qFormat/>
    <w:rsid w:val="005E2703"/>
    <w:pPr>
      <w:keepLines/>
      <w:spacing w:before="240" w:after="120"/>
      <w:outlineLvl w:val="1"/>
    </w:pPr>
    <w:rPr>
      <w:sz w:val="28"/>
      <w:szCs w:val="40"/>
    </w:rPr>
  </w:style>
  <w:style w:type="paragraph" w:styleId="Heading3">
    <w:name w:val="heading 3"/>
    <w:basedOn w:val="HeadingBase"/>
    <w:next w:val="BodyText"/>
    <w:link w:val="Heading3Char"/>
    <w:qFormat/>
    <w:rsid w:val="005E2703"/>
    <w:pPr>
      <w:spacing w:before="180" w:after="120"/>
      <w:outlineLvl w:val="2"/>
    </w:pPr>
    <w:rPr>
      <w:spacing w:val="-10"/>
      <w:kern w:val="32"/>
    </w:rPr>
  </w:style>
  <w:style w:type="paragraph" w:styleId="Heading4">
    <w:name w:val="heading 4"/>
    <w:basedOn w:val="HeadingBase"/>
    <w:next w:val="BodyText"/>
    <w:link w:val="Heading4Char"/>
    <w:qFormat/>
    <w:rsid w:val="005E2703"/>
    <w:pPr>
      <w:spacing w:before="160" w:after="120"/>
      <w:outlineLvl w:val="3"/>
    </w:pPr>
    <w:rPr>
      <w:sz w:val="22"/>
    </w:rPr>
  </w:style>
  <w:style w:type="paragraph" w:styleId="Heading5">
    <w:name w:val="heading 5"/>
    <w:basedOn w:val="HeadingBase"/>
    <w:next w:val="Normal"/>
    <w:link w:val="Heading5Char"/>
    <w:qFormat/>
    <w:rsid w:val="005E2703"/>
    <w:pPr>
      <w:spacing w:before="80"/>
      <w:outlineLvl w:val="4"/>
    </w:pPr>
    <w:rPr>
      <w:color w:val="918585"/>
      <w:sz w:val="20"/>
    </w:rPr>
  </w:style>
  <w:style w:type="paragraph" w:styleId="Heading6">
    <w:name w:val="heading 6"/>
    <w:basedOn w:val="HeadingBase"/>
    <w:next w:val="Normal"/>
    <w:link w:val="Heading6Char"/>
    <w:qFormat/>
    <w:rsid w:val="005E2703"/>
    <w:pPr>
      <w:spacing w:before="60"/>
      <w:outlineLvl w:val="5"/>
    </w:pPr>
    <w:rPr>
      <w:color w:val="918585"/>
      <w:sz w:val="20"/>
    </w:rPr>
  </w:style>
  <w:style w:type="paragraph" w:styleId="Heading7">
    <w:name w:val="heading 7"/>
    <w:basedOn w:val="Normal"/>
    <w:next w:val="Normal"/>
    <w:link w:val="Heading7Char"/>
    <w:qFormat/>
    <w:rsid w:val="005E2703"/>
    <w:pPr>
      <w:ind w:left="720"/>
      <w:outlineLvl w:val="6"/>
    </w:pPr>
    <w:rPr>
      <w:i/>
    </w:rPr>
  </w:style>
  <w:style w:type="paragraph" w:styleId="Heading8">
    <w:name w:val="heading 8"/>
    <w:basedOn w:val="Normal"/>
    <w:next w:val="Normal"/>
    <w:link w:val="Heading8Char"/>
    <w:qFormat/>
    <w:rsid w:val="005E2703"/>
    <w:pPr>
      <w:ind w:left="720"/>
      <w:outlineLvl w:val="7"/>
    </w:pPr>
    <w:rPr>
      <w:i/>
    </w:rPr>
  </w:style>
  <w:style w:type="paragraph" w:styleId="Heading9">
    <w:name w:val="heading 9"/>
    <w:basedOn w:val="Normal"/>
    <w:next w:val="Normal"/>
    <w:link w:val="Heading9Char"/>
    <w:qFormat/>
    <w:rsid w:val="005E2703"/>
    <w:pPr>
      <w:ind w:left="720"/>
      <w:outlineLvl w:val="8"/>
    </w:pPr>
    <w:rPr>
      <w:i/>
    </w:rPr>
  </w:style>
  <w:style w:type="character" w:default="1" w:styleId="DefaultParagraphFont">
    <w:name w:val="Default Paragraph Font"/>
    <w:uiPriority w:val="1"/>
    <w:unhideWhenUsed/>
    <w:rsid w:val="005E27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703"/>
  </w:style>
  <w:style w:type="character" w:customStyle="1" w:styleId="Heading1Char">
    <w:name w:val="Heading 1 Char"/>
    <w:basedOn w:val="DefaultParagraphFont"/>
    <w:link w:val="Heading1"/>
    <w:rsid w:val="005E2703"/>
    <w:rPr>
      <w:rFonts w:ascii="Times New Roman" w:eastAsia="Times New Roman" w:hAnsi="Times New Roman" w:cs="Times New Roman"/>
      <w:b/>
      <w:sz w:val="32"/>
      <w:szCs w:val="20"/>
      <w:lang w:eastAsia="en-US"/>
    </w:rPr>
  </w:style>
  <w:style w:type="paragraph" w:styleId="BodyText">
    <w:name w:val="Body Text"/>
    <w:basedOn w:val="Normal"/>
    <w:link w:val="BodyTextChar"/>
    <w:rsid w:val="005E27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2703"/>
    <w:rPr>
      <w:rFonts w:ascii="Times New Roman" w:eastAsia="Times New Roman" w:hAnsi="Times New Roman" w:cs="Times New Roman"/>
      <w:sz w:val="24"/>
      <w:lang w:eastAsia="en-US"/>
    </w:rPr>
  </w:style>
  <w:style w:type="paragraph" w:styleId="ListBullet">
    <w:name w:val="List Bullet"/>
    <w:basedOn w:val="List"/>
    <w:rsid w:val="005E2703"/>
    <w:pPr>
      <w:numPr>
        <w:numId w:val="11"/>
      </w:numPr>
      <w:tabs>
        <w:tab w:val="clear" w:pos="340"/>
      </w:tabs>
      <w:spacing w:before="40" w:after="40"/>
    </w:pPr>
  </w:style>
  <w:style w:type="character" w:customStyle="1" w:styleId="SpecialBold">
    <w:name w:val="Special Bold"/>
    <w:basedOn w:val="DefaultParagraphFont"/>
    <w:rsid w:val="005E2703"/>
    <w:rPr>
      <w:b/>
      <w:spacing w:val="0"/>
    </w:rPr>
  </w:style>
  <w:style w:type="paragraph" w:customStyle="1" w:styleId="SuperHeading">
    <w:name w:val="SuperHeading"/>
    <w:basedOn w:val="Normal"/>
    <w:rsid w:val="005E2703"/>
    <w:pPr>
      <w:spacing w:before="240" w:after="120"/>
      <w:outlineLvl w:val="0"/>
    </w:pPr>
    <w:rPr>
      <w:rFonts w:ascii="Times New Roman" w:hAnsi="Times New Roman"/>
      <w:b/>
      <w:sz w:val="32"/>
    </w:rPr>
  </w:style>
  <w:style w:type="paragraph" w:customStyle="1" w:styleId="AllowPageBreak">
    <w:name w:val="AllowPageBreak"/>
    <w:rsid w:val="005E27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27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27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27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27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27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7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27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2703"/>
    <w:rPr>
      <w:rFonts w:ascii="Courier New" w:eastAsia="Times New Roman" w:hAnsi="Courier New" w:cs="Times New Roman"/>
      <w:i/>
      <w:szCs w:val="20"/>
      <w:lang w:eastAsia="en-US"/>
    </w:rPr>
  </w:style>
  <w:style w:type="paragraph" w:customStyle="1" w:styleId="HeadingBase">
    <w:name w:val="Heading Base"/>
    <w:rsid w:val="005E27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703"/>
    <w:pPr>
      <w:tabs>
        <w:tab w:val="right" w:leader="dot" w:pos="9072"/>
      </w:tabs>
      <w:ind w:left="567"/>
    </w:pPr>
    <w:rPr>
      <w:szCs w:val="22"/>
    </w:rPr>
  </w:style>
  <w:style w:type="paragraph" w:customStyle="1" w:styleId="TOCBase">
    <w:name w:val="TOC Base"/>
    <w:rsid w:val="005E27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703"/>
    <w:pPr>
      <w:tabs>
        <w:tab w:val="right" w:leader="dot" w:pos="9072"/>
      </w:tabs>
      <w:spacing w:before="40" w:after="40"/>
      <w:ind w:left="284"/>
    </w:pPr>
    <w:rPr>
      <w:rFonts w:ascii="Times New Roman" w:hAnsi="Times New Roman"/>
    </w:rPr>
  </w:style>
  <w:style w:type="paragraph" w:styleId="TOC1">
    <w:name w:val="toc 1"/>
    <w:basedOn w:val="TOCBase"/>
    <w:next w:val="Normal"/>
    <w:rsid w:val="005E27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27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2703"/>
    <w:rPr>
      <w:rFonts w:ascii="Times New Roman" w:eastAsia="Times New Roman" w:hAnsi="Times New Roman" w:cs="Times New Roman"/>
      <w:sz w:val="16"/>
      <w:lang w:eastAsia="en-US"/>
    </w:rPr>
  </w:style>
  <w:style w:type="paragraph" w:styleId="Title">
    <w:name w:val="Title"/>
    <w:basedOn w:val="HeadingBase"/>
    <w:link w:val="TitleChar"/>
    <w:qFormat/>
    <w:rsid w:val="005E2703"/>
    <w:pPr>
      <w:spacing w:before="5040"/>
      <w:jc w:val="center"/>
    </w:pPr>
    <w:rPr>
      <w:sz w:val="48"/>
      <w:szCs w:val="72"/>
      <w:lang w:val="en-US"/>
    </w:rPr>
  </w:style>
  <w:style w:type="character" w:customStyle="1" w:styleId="TitleChar">
    <w:name w:val="Title Char"/>
    <w:basedOn w:val="DefaultParagraphFont"/>
    <w:link w:val="Title"/>
    <w:rsid w:val="005E27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703"/>
    <w:pPr>
      <w:tabs>
        <w:tab w:val="left" w:pos="3600"/>
        <w:tab w:val="left" w:pos="3958"/>
      </w:tabs>
    </w:pPr>
  </w:style>
  <w:style w:type="paragraph" w:styleId="List">
    <w:name w:val="List"/>
    <w:basedOn w:val="BodyText"/>
    <w:next w:val="BodyText"/>
    <w:rsid w:val="005E2703"/>
    <w:pPr>
      <w:tabs>
        <w:tab w:val="left" w:pos="340"/>
      </w:tabs>
      <w:spacing w:before="60" w:after="60"/>
      <w:ind w:left="340" w:hanging="340"/>
    </w:pPr>
  </w:style>
  <w:style w:type="paragraph" w:customStyle="1" w:styleId="Note">
    <w:name w:val="Note"/>
    <w:basedOn w:val="BodyText"/>
    <w:rsid w:val="005E27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2703"/>
    <w:pPr>
      <w:framePr w:wrap="auto" w:hAnchor="text" w:y="6049"/>
    </w:pPr>
    <w:rPr>
      <w:color w:val="000000"/>
      <w:sz w:val="40"/>
    </w:rPr>
  </w:style>
  <w:style w:type="paragraph" w:customStyle="1" w:styleId="TOCTitle">
    <w:name w:val="TOCTitle"/>
    <w:basedOn w:val="Heading1"/>
    <w:rsid w:val="005E2703"/>
    <w:pPr>
      <w:spacing w:after="240"/>
      <w:jc w:val="center"/>
      <w:outlineLvl w:val="9"/>
    </w:pPr>
    <w:rPr>
      <w:caps/>
    </w:rPr>
  </w:style>
  <w:style w:type="paragraph" w:customStyle="1" w:styleId="Version">
    <w:name w:val="Version"/>
    <w:rsid w:val="005E27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2703"/>
    <w:pPr>
      <w:numPr>
        <w:numId w:val="12"/>
      </w:numPr>
      <w:tabs>
        <w:tab w:val="clear" w:pos="680"/>
      </w:tabs>
    </w:pPr>
  </w:style>
  <w:style w:type="paragraph" w:styleId="Index1">
    <w:name w:val="index 1"/>
    <w:basedOn w:val="Normal"/>
    <w:next w:val="Normal"/>
    <w:semiHidden/>
    <w:rsid w:val="005E2703"/>
    <w:pPr>
      <w:keepNext w:val="0"/>
      <w:tabs>
        <w:tab w:val="right" w:pos="4176"/>
      </w:tabs>
      <w:ind w:left="198" w:hanging="198"/>
    </w:pPr>
    <w:rPr>
      <w:rFonts w:ascii="Garamond" w:hAnsi="Garamond"/>
    </w:rPr>
  </w:style>
  <w:style w:type="paragraph" w:styleId="IndexHeading">
    <w:name w:val="index heading"/>
    <w:basedOn w:val="Normal"/>
    <w:next w:val="Index1"/>
    <w:semiHidden/>
    <w:rsid w:val="005E2703"/>
    <w:pPr>
      <w:spacing w:before="120" w:after="120"/>
    </w:pPr>
    <w:rPr>
      <w:rFonts w:ascii="Arial" w:hAnsi="Arial"/>
      <w:b/>
      <w:color w:val="918585"/>
      <w:sz w:val="24"/>
    </w:rPr>
  </w:style>
  <w:style w:type="paragraph" w:styleId="Header">
    <w:name w:val="header"/>
    <w:basedOn w:val="Normal"/>
    <w:link w:val="HeaderChar"/>
    <w:rsid w:val="005E27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2703"/>
    <w:rPr>
      <w:rFonts w:ascii="Times New Roman" w:eastAsia="Times New Roman" w:hAnsi="Times New Roman" w:cs="Times New Roman"/>
      <w:sz w:val="16"/>
      <w:szCs w:val="20"/>
      <w:lang w:val="en-GB" w:eastAsia="en-US"/>
    </w:rPr>
  </w:style>
  <w:style w:type="paragraph" w:customStyle="1" w:styleId="Chapter">
    <w:name w:val="Chapter"/>
    <w:basedOn w:val="Normal"/>
    <w:rsid w:val="005E2703"/>
    <w:pPr>
      <w:spacing w:before="240"/>
    </w:pPr>
    <w:rPr>
      <w:rFonts w:ascii="Times New Roman" w:hAnsi="Times New Roman"/>
      <w:smallCaps/>
      <w:spacing w:val="80"/>
      <w:sz w:val="28"/>
    </w:rPr>
  </w:style>
  <w:style w:type="paragraph" w:customStyle="1" w:styleId="InChapter">
    <w:name w:val="InChapter"/>
    <w:basedOn w:val="Heading3"/>
    <w:rsid w:val="005E2703"/>
    <w:pPr>
      <w:spacing w:after="240"/>
      <w:outlineLvl w:val="9"/>
    </w:pPr>
    <w:rPr>
      <w:noProof/>
    </w:rPr>
  </w:style>
  <w:style w:type="paragraph" w:styleId="Index2">
    <w:name w:val="index 2"/>
    <w:basedOn w:val="Normal"/>
    <w:next w:val="Normal"/>
    <w:semiHidden/>
    <w:rsid w:val="005E2703"/>
    <w:pPr>
      <w:tabs>
        <w:tab w:val="right" w:pos="4176"/>
      </w:tabs>
      <w:ind w:left="568" w:hanging="284"/>
    </w:pPr>
    <w:rPr>
      <w:rFonts w:ascii="Garamond" w:hAnsi="Garamond"/>
    </w:rPr>
  </w:style>
  <w:style w:type="paragraph" w:customStyle="1" w:styleId="Byline">
    <w:name w:val="Byline"/>
    <w:rsid w:val="005E27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703"/>
    <w:pPr>
      <w:tabs>
        <w:tab w:val="clear" w:pos="3600"/>
        <w:tab w:val="clear" w:pos="3958"/>
      </w:tabs>
      <w:jc w:val="right"/>
    </w:pPr>
  </w:style>
  <w:style w:type="character" w:styleId="Emphasis">
    <w:name w:val="Emphasis"/>
    <w:basedOn w:val="DefaultParagraphFont"/>
    <w:qFormat/>
    <w:rsid w:val="005E2703"/>
    <w:rPr>
      <w:i/>
    </w:rPr>
  </w:style>
  <w:style w:type="paragraph" w:styleId="Caption">
    <w:name w:val="caption"/>
    <w:basedOn w:val="BodyText"/>
    <w:next w:val="Normal"/>
    <w:qFormat/>
    <w:rsid w:val="005E2703"/>
    <w:pPr>
      <w:framePr w:w="2268" w:hSpace="181" w:vSpace="181" w:wrap="around" w:vAnchor="text" w:hAnchor="page" w:x="1135" w:y="285" w:anchorLock="1"/>
    </w:pPr>
    <w:rPr>
      <w:i/>
    </w:rPr>
  </w:style>
  <w:style w:type="paragraph" w:customStyle="1" w:styleId="MiniTOCTitle">
    <w:name w:val="MiniTOCTitle"/>
    <w:basedOn w:val="Heading4"/>
    <w:rsid w:val="005E2703"/>
    <w:pPr>
      <w:spacing w:before="240"/>
      <w:outlineLvl w:val="9"/>
    </w:pPr>
    <w:rPr>
      <w:noProof/>
      <w:sz w:val="24"/>
    </w:rPr>
  </w:style>
  <w:style w:type="paragraph" w:customStyle="1" w:styleId="MiniTOCItem">
    <w:name w:val="MiniTOCItem"/>
    <w:basedOn w:val="ListBullet"/>
    <w:rsid w:val="005E2703"/>
    <w:pPr>
      <w:numPr>
        <w:numId w:val="0"/>
      </w:numPr>
      <w:tabs>
        <w:tab w:val="right" w:leader="dot" w:pos="6521"/>
      </w:tabs>
      <w:spacing w:before="0" w:after="0"/>
    </w:pPr>
  </w:style>
  <w:style w:type="paragraph" w:customStyle="1" w:styleId="TOFTitle">
    <w:name w:val="TOFTitle"/>
    <w:basedOn w:val="TOCTitle"/>
    <w:rsid w:val="005E2703"/>
  </w:style>
  <w:style w:type="paragraph" w:styleId="TableofFigures">
    <w:name w:val="table of figures"/>
    <w:basedOn w:val="Normal"/>
    <w:next w:val="Normal"/>
    <w:semiHidden/>
    <w:rsid w:val="005E2703"/>
    <w:pPr>
      <w:tabs>
        <w:tab w:val="right" w:leader="dot" w:pos="9072"/>
      </w:tabs>
      <w:ind w:left="970" w:hanging="403"/>
    </w:pPr>
    <w:rPr>
      <w:rFonts w:ascii="Times New Roman" w:hAnsi="Times New Roman"/>
      <w:b/>
    </w:rPr>
  </w:style>
  <w:style w:type="paragraph" w:styleId="ListNumber">
    <w:name w:val="List Number"/>
    <w:basedOn w:val="List"/>
    <w:rsid w:val="005E2703"/>
    <w:pPr>
      <w:numPr>
        <w:numId w:val="14"/>
      </w:numPr>
      <w:tabs>
        <w:tab w:val="clear" w:pos="340"/>
      </w:tabs>
    </w:pPr>
  </w:style>
  <w:style w:type="character" w:customStyle="1" w:styleId="WingdingSymbols">
    <w:name w:val="Wingding Symbols"/>
    <w:rsid w:val="005E2703"/>
    <w:rPr>
      <w:rFonts w:ascii="Wingdings" w:hAnsi="Wingdings"/>
    </w:rPr>
  </w:style>
  <w:style w:type="paragraph" w:customStyle="1" w:styleId="TableHeading">
    <w:name w:val="Table Heading"/>
    <w:basedOn w:val="HeadingBase"/>
    <w:rsid w:val="005E2703"/>
    <w:pPr>
      <w:keepLines/>
      <w:pBdr>
        <w:bottom w:val="single" w:sz="6" w:space="1" w:color="918585"/>
      </w:pBdr>
      <w:spacing w:before="240"/>
    </w:pPr>
  </w:style>
  <w:style w:type="character" w:customStyle="1" w:styleId="HotSpot">
    <w:name w:val="HotSpot"/>
    <w:rsid w:val="005E2703"/>
    <w:rPr>
      <w:color w:val="0033CC"/>
      <w:u w:val="none"/>
    </w:rPr>
  </w:style>
  <w:style w:type="paragraph" w:customStyle="1" w:styleId="BodyTextRight">
    <w:name w:val="Body Text Right"/>
    <w:basedOn w:val="BodyText"/>
    <w:rsid w:val="005E2703"/>
    <w:pPr>
      <w:spacing w:before="0" w:after="0"/>
      <w:jc w:val="right"/>
    </w:pPr>
  </w:style>
  <w:style w:type="paragraph" w:styleId="Index3">
    <w:name w:val="index 3"/>
    <w:basedOn w:val="ListNumber2"/>
    <w:next w:val="Normal"/>
    <w:semiHidden/>
    <w:rsid w:val="005E2703"/>
    <w:pPr>
      <w:numPr>
        <w:numId w:val="0"/>
      </w:numPr>
      <w:tabs>
        <w:tab w:val="right" w:leader="dot" w:pos="4176"/>
      </w:tabs>
    </w:pPr>
  </w:style>
  <w:style w:type="paragraph" w:styleId="ListNumber2">
    <w:name w:val="List Number 2"/>
    <w:basedOn w:val="List2"/>
    <w:rsid w:val="005E2703"/>
    <w:pPr>
      <w:numPr>
        <w:numId w:val="9"/>
      </w:numPr>
      <w:tabs>
        <w:tab w:val="clear" w:pos="1060"/>
      </w:tabs>
    </w:pPr>
  </w:style>
  <w:style w:type="paragraph" w:customStyle="1" w:styleId="MarginNote">
    <w:name w:val="Margin Note"/>
    <w:basedOn w:val="BodyText"/>
    <w:rsid w:val="005E27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7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27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2703"/>
    <w:rPr>
      <w:sz w:val="32"/>
    </w:rPr>
  </w:style>
  <w:style w:type="paragraph" w:customStyle="1" w:styleId="HeadingProcedure">
    <w:name w:val="Heading Procedure"/>
    <w:basedOn w:val="HeadingBase"/>
    <w:next w:val="Normal"/>
    <w:rsid w:val="005E2703"/>
    <w:pPr>
      <w:tabs>
        <w:tab w:val="left" w:pos="0"/>
      </w:tabs>
      <w:spacing w:before="120" w:after="60"/>
    </w:pPr>
    <w:rPr>
      <w:i/>
      <w:color w:val="918585"/>
      <w:sz w:val="22"/>
    </w:rPr>
  </w:style>
  <w:style w:type="paragraph" w:customStyle="1" w:styleId="TableBodyText">
    <w:name w:val="Table Body Text"/>
    <w:basedOn w:val="BodyText"/>
    <w:rsid w:val="005E2703"/>
    <w:pPr>
      <w:spacing w:before="60" w:after="60"/>
    </w:pPr>
  </w:style>
  <w:style w:type="paragraph" w:styleId="ListContinue">
    <w:name w:val="List Continue"/>
    <w:basedOn w:val="List"/>
    <w:rsid w:val="005E2703"/>
    <w:pPr>
      <w:ind w:firstLine="0"/>
    </w:pPr>
  </w:style>
  <w:style w:type="paragraph" w:customStyle="1" w:styleId="ListNote">
    <w:name w:val="List Note"/>
    <w:basedOn w:val="List"/>
    <w:rsid w:val="005E2703"/>
    <w:pPr>
      <w:pBdr>
        <w:top w:val="single" w:sz="6" w:space="2" w:color="918585"/>
        <w:bottom w:val="single" w:sz="6" w:space="2" w:color="918585"/>
      </w:pBdr>
      <w:tabs>
        <w:tab w:val="left" w:pos="1021"/>
      </w:tabs>
      <w:ind w:firstLine="0"/>
    </w:pPr>
  </w:style>
  <w:style w:type="paragraph" w:customStyle="1" w:styleId="Warning">
    <w:name w:val="Warning"/>
    <w:basedOn w:val="BodyText"/>
    <w:rsid w:val="005E2703"/>
    <w:pPr>
      <w:shd w:val="clear" w:color="auto" w:fill="D9D9D9"/>
      <w:tabs>
        <w:tab w:val="left" w:pos="992"/>
      </w:tabs>
      <w:ind w:left="119" w:right="119"/>
    </w:pPr>
    <w:rPr>
      <w:sz w:val="20"/>
    </w:rPr>
  </w:style>
  <w:style w:type="paragraph" w:customStyle="1" w:styleId="MarginIcons">
    <w:name w:val="Margin Icons"/>
    <w:basedOn w:val="BodyText"/>
    <w:rsid w:val="005E27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2703"/>
    <w:rPr>
      <w:rFonts w:ascii="Courier New" w:hAnsi="Courier New"/>
    </w:rPr>
  </w:style>
  <w:style w:type="paragraph" w:customStyle="1" w:styleId="NoteBullet">
    <w:name w:val="Note Bullet"/>
    <w:basedOn w:val="Note"/>
    <w:rsid w:val="005E2703"/>
    <w:pPr>
      <w:tabs>
        <w:tab w:val="clear" w:pos="680"/>
      </w:tabs>
      <w:spacing w:before="60" w:after="60"/>
    </w:pPr>
  </w:style>
  <w:style w:type="paragraph" w:customStyle="1" w:styleId="SubHeading2">
    <w:name w:val="SubHeading2"/>
    <w:basedOn w:val="HeadingBase"/>
    <w:rsid w:val="005E2703"/>
    <w:pPr>
      <w:spacing w:before="240" w:after="60"/>
    </w:pPr>
    <w:rPr>
      <w:sz w:val="20"/>
    </w:rPr>
  </w:style>
  <w:style w:type="paragraph" w:customStyle="1" w:styleId="SubHeading1">
    <w:name w:val="SubHeading1"/>
    <w:basedOn w:val="HeadingBase"/>
    <w:rsid w:val="005E2703"/>
    <w:pPr>
      <w:spacing w:before="240" w:after="60"/>
    </w:pPr>
    <w:rPr>
      <w:color w:val="918585"/>
      <w:sz w:val="22"/>
    </w:rPr>
  </w:style>
  <w:style w:type="paragraph" w:customStyle="1" w:styleId="SideHeading">
    <w:name w:val="Side Heading"/>
    <w:basedOn w:val="HeadingBase"/>
    <w:rsid w:val="005E27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703"/>
    <w:pPr>
      <w:numPr>
        <w:numId w:val="10"/>
      </w:numPr>
    </w:pPr>
  </w:style>
  <w:style w:type="paragraph" w:styleId="PlainText">
    <w:name w:val="Plain Text"/>
    <w:basedOn w:val="Normal"/>
    <w:link w:val="PlainTextChar"/>
    <w:rsid w:val="005E2703"/>
    <w:rPr>
      <w:sz w:val="20"/>
    </w:rPr>
  </w:style>
  <w:style w:type="character" w:customStyle="1" w:styleId="PlainTextChar">
    <w:name w:val="Plain Text Char"/>
    <w:basedOn w:val="DefaultParagraphFont"/>
    <w:link w:val="PlainText"/>
    <w:rsid w:val="005E2703"/>
    <w:rPr>
      <w:rFonts w:ascii="Courier New" w:eastAsia="Times New Roman" w:hAnsi="Courier New" w:cs="Times New Roman"/>
      <w:sz w:val="20"/>
      <w:szCs w:val="20"/>
      <w:lang w:eastAsia="en-US"/>
    </w:rPr>
  </w:style>
  <w:style w:type="character" w:customStyle="1" w:styleId="MenuOption">
    <w:name w:val="Menu Option"/>
    <w:basedOn w:val="DefaultParagraphFont"/>
    <w:rsid w:val="005E2703"/>
    <w:rPr>
      <w:b/>
      <w:smallCaps/>
    </w:rPr>
  </w:style>
  <w:style w:type="paragraph" w:customStyle="1" w:styleId="TableListNumber">
    <w:name w:val="Table List Number"/>
    <w:basedOn w:val="ListNumber"/>
    <w:rsid w:val="005E2703"/>
    <w:pPr>
      <w:numPr>
        <w:numId w:val="0"/>
      </w:numPr>
    </w:pPr>
  </w:style>
  <w:style w:type="paragraph" w:styleId="TOC4">
    <w:name w:val="toc 4"/>
    <w:basedOn w:val="TOCBase"/>
    <w:next w:val="Normal"/>
    <w:semiHidden/>
    <w:rsid w:val="005E2703"/>
    <w:pPr>
      <w:tabs>
        <w:tab w:val="right" w:leader="dot" w:pos="9071"/>
      </w:tabs>
      <w:ind w:left="1701"/>
    </w:pPr>
  </w:style>
  <w:style w:type="paragraph" w:customStyle="1" w:styleId="ListAlpha">
    <w:name w:val="List Alpha"/>
    <w:basedOn w:val="List"/>
    <w:rsid w:val="005E2703"/>
    <w:pPr>
      <w:numPr>
        <w:numId w:val="8"/>
      </w:numPr>
    </w:pPr>
  </w:style>
  <w:style w:type="paragraph" w:customStyle="1" w:styleId="ListAlpha2">
    <w:name w:val="List Alpha 2"/>
    <w:basedOn w:val="List2"/>
    <w:rsid w:val="005E2703"/>
    <w:pPr>
      <w:numPr>
        <w:numId w:val="7"/>
      </w:numPr>
    </w:pPr>
  </w:style>
  <w:style w:type="paragraph" w:styleId="List2">
    <w:name w:val="List 2"/>
    <w:basedOn w:val="BodyText"/>
    <w:rsid w:val="005E2703"/>
    <w:pPr>
      <w:tabs>
        <w:tab w:val="left" w:pos="680"/>
      </w:tabs>
      <w:spacing w:before="60" w:after="60"/>
      <w:ind w:left="680" w:hanging="340"/>
    </w:pPr>
  </w:style>
  <w:style w:type="paragraph" w:styleId="List3">
    <w:name w:val="List 3"/>
    <w:basedOn w:val="BodyText"/>
    <w:rsid w:val="005E2703"/>
    <w:pPr>
      <w:tabs>
        <w:tab w:val="left" w:pos="1021"/>
      </w:tabs>
      <w:spacing w:before="60" w:after="60"/>
      <w:ind w:left="1020" w:hanging="340"/>
    </w:pPr>
  </w:style>
  <w:style w:type="paragraph" w:styleId="List4">
    <w:name w:val="List 4"/>
    <w:basedOn w:val="BodyText"/>
    <w:rsid w:val="005E2703"/>
    <w:pPr>
      <w:tabs>
        <w:tab w:val="left" w:pos="1361"/>
      </w:tabs>
      <w:spacing w:before="60" w:after="60"/>
      <w:ind w:left="1361" w:hanging="340"/>
    </w:pPr>
  </w:style>
  <w:style w:type="paragraph" w:styleId="List5">
    <w:name w:val="List 5"/>
    <w:basedOn w:val="BodyText"/>
    <w:rsid w:val="005E2703"/>
    <w:pPr>
      <w:tabs>
        <w:tab w:val="left" w:pos="1701"/>
      </w:tabs>
      <w:spacing w:before="60" w:after="60"/>
      <w:ind w:left="1701" w:hanging="340"/>
    </w:pPr>
  </w:style>
  <w:style w:type="paragraph" w:styleId="ListBullet3">
    <w:name w:val="List Bullet 3"/>
    <w:basedOn w:val="List3"/>
    <w:rsid w:val="005E2703"/>
    <w:pPr>
      <w:numPr>
        <w:numId w:val="13"/>
      </w:numPr>
      <w:tabs>
        <w:tab w:val="clear" w:pos="1021"/>
      </w:tabs>
      <w:ind w:left="1037" w:hanging="357"/>
    </w:pPr>
  </w:style>
  <w:style w:type="paragraph" w:styleId="ListBullet4">
    <w:name w:val="List Bullet 4"/>
    <w:basedOn w:val="List4"/>
    <w:rsid w:val="005E2703"/>
    <w:pPr>
      <w:numPr>
        <w:numId w:val="2"/>
      </w:numPr>
      <w:tabs>
        <w:tab w:val="clear" w:pos="1361"/>
      </w:tabs>
    </w:pPr>
  </w:style>
  <w:style w:type="paragraph" w:styleId="ListBullet5">
    <w:name w:val="List Bullet 5"/>
    <w:basedOn w:val="List5"/>
    <w:rsid w:val="005E2703"/>
    <w:pPr>
      <w:numPr>
        <w:numId w:val="3"/>
      </w:numPr>
    </w:pPr>
  </w:style>
  <w:style w:type="paragraph" w:styleId="ListContinue2">
    <w:name w:val="List Continue 2"/>
    <w:basedOn w:val="List2"/>
    <w:rsid w:val="005E2703"/>
    <w:pPr>
      <w:ind w:firstLine="0"/>
    </w:pPr>
  </w:style>
  <w:style w:type="paragraph" w:styleId="ListContinue3">
    <w:name w:val="List Continue 3"/>
    <w:basedOn w:val="List3"/>
    <w:rsid w:val="005E2703"/>
    <w:pPr>
      <w:ind w:left="1021" w:firstLine="0"/>
    </w:pPr>
  </w:style>
  <w:style w:type="paragraph" w:styleId="ListContinue4">
    <w:name w:val="List Continue 4"/>
    <w:basedOn w:val="List4"/>
    <w:rsid w:val="005E2703"/>
    <w:pPr>
      <w:ind w:firstLine="0"/>
    </w:pPr>
  </w:style>
  <w:style w:type="paragraph" w:styleId="ListContinue5">
    <w:name w:val="List Continue 5"/>
    <w:basedOn w:val="List5"/>
    <w:rsid w:val="005E2703"/>
    <w:pPr>
      <w:ind w:firstLine="0"/>
    </w:pPr>
  </w:style>
  <w:style w:type="paragraph" w:styleId="ListNumber3">
    <w:name w:val="List Number 3"/>
    <w:basedOn w:val="List3"/>
    <w:rsid w:val="005E2703"/>
    <w:pPr>
      <w:numPr>
        <w:numId w:val="4"/>
      </w:numPr>
    </w:pPr>
  </w:style>
  <w:style w:type="paragraph" w:styleId="ListNumber4">
    <w:name w:val="List Number 4"/>
    <w:basedOn w:val="List4"/>
    <w:rsid w:val="005E2703"/>
    <w:pPr>
      <w:numPr>
        <w:numId w:val="5"/>
      </w:numPr>
    </w:pPr>
  </w:style>
  <w:style w:type="paragraph" w:styleId="ListNumber5">
    <w:name w:val="List Number 5"/>
    <w:basedOn w:val="List5"/>
    <w:rsid w:val="005E2703"/>
    <w:pPr>
      <w:numPr>
        <w:numId w:val="6"/>
      </w:numPr>
    </w:pPr>
  </w:style>
  <w:style w:type="paragraph" w:styleId="BlockText">
    <w:name w:val="Block Text"/>
    <w:basedOn w:val="Normal"/>
    <w:rsid w:val="005E2703"/>
    <w:pPr>
      <w:spacing w:after="120"/>
      <w:ind w:left="1440" w:right="1440"/>
    </w:pPr>
  </w:style>
  <w:style w:type="character" w:customStyle="1" w:styleId="Subscript">
    <w:name w:val="Subscript"/>
    <w:basedOn w:val="DefaultParagraphFont"/>
    <w:rsid w:val="005E2703"/>
    <w:rPr>
      <w:sz w:val="16"/>
      <w:vertAlign w:val="subscript"/>
    </w:rPr>
  </w:style>
  <w:style w:type="character" w:customStyle="1" w:styleId="Superscript">
    <w:name w:val="Superscript"/>
    <w:basedOn w:val="DefaultParagraphFont"/>
    <w:rsid w:val="005E2703"/>
    <w:rPr>
      <w:sz w:val="16"/>
      <w:vertAlign w:val="superscript"/>
    </w:rPr>
  </w:style>
  <w:style w:type="character" w:customStyle="1" w:styleId="Symbols">
    <w:name w:val="Symbols"/>
    <w:basedOn w:val="DefaultParagraphFont"/>
    <w:rsid w:val="005E2703"/>
    <w:rPr>
      <w:rFonts w:ascii="Symbol" w:hAnsi="Symbol"/>
    </w:rPr>
  </w:style>
  <w:style w:type="character" w:customStyle="1" w:styleId="MenuOptions">
    <w:name w:val="Menu Options"/>
    <w:basedOn w:val="DefaultParagraphFont"/>
    <w:rsid w:val="005E2703"/>
    <w:rPr>
      <w:rFonts w:ascii="Arial Narrow" w:hAnsi="Arial Narrow"/>
      <w:smallCaps/>
    </w:rPr>
  </w:style>
  <w:style w:type="character" w:customStyle="1" w:styleId="Buttons">
    <w:name w:val="Buttons"/>
    <w:basedOn w:val="DefaultParagraphFont"/>
    <w:rsid w:val="005E2703"/>
    <w:rPr>
      <w:b/>
    </w:rPr>
  </w:style>
  <w:style w:type="character" w:customStyle="1" w:styleId="Underlined">
    <w:name w:val="Underlined"/>
    <w:basedOn w:val="DefaultParagraphFont"/>
    <w:rsid w:val="005E2703"/>
    <w:rPr>
      <w:u w:val="single"/>
    </w:rPr>
  </w:style>
  <w:style w:type="paragraph" w:customStyle="1" w:styleId="TableBodyTextRight">
    <w:name w:val="Table Body Text Right"/>
    <w:basedOn w:val="TableBodyText"/>
    <w:rsid w:val="005E2703"/>
    <w:pPr>
      <w:widowControl w:val="0"/>
      <w:autoSpaceDE w:val="0"/>
      <w:autoSpaceDN w:val="0"/>
      <w:adjustRightInd w:val="0"/>
      <w:jc w:val="right"/>
    </w:pPr>
    <w:rPr>
      <w:rFonts w:cs="Arial"/>
      <w:szCs w:val="18"/>
    </w:rPr>
  </w:style>
  <w:style w:type="paragraph" w:customStyle="1" w:styleId="CopyrightText">
    <w:name w:val="Copyright Text"/>
    <w:basedOn w:val="BodyText"/>
    <w:rsid w:val="005E2703"/>
    <w:rPr>
      <w:sz w:val="18"/>
    </w:rPr>
  </w:style>
  <w:style w:type="paragraph" w:customStyle="1" w:styleId="BodySmallRight">
    <w:name w:val="Body Small Right"/>
    <w:basedOn w:val="BodyTextRight"/>
    <w:rsid w:val="005E2703"/>
    <w:rPr>
      <w:sz w:val="18"/>
      <w:szCs w:val="18"/>
    </w:rPr>
  </w:style>
  <w:style w:type="paragraph" w:customStyle="1" w:styleId="MarginEdition">
    <w:name w:val="Margin Edition"/>
    <w:basedOn w:val="MarginNote"/>
    <w:rsid w:val="005E2703"/>
    <w:pPr>
      <w:spacing w:before="0" w:after="0"/>
    </w:pPr>
    <w:rPr>
      <w:rFonts w:ascii="Times New Roman" w:hAnsi="Times New Roman"/>
      <w:color w:val="999999"/>
    </w:rPr>
  </w:style>
  <w:style w:type="paragraph" w:customStyle="1" w:styleId="Spacer">
    <w:name w:val="Spacer"/>
    <w:basedOn w:val="Normal"/>
    <w:rsid w:val="005E2703"/>
    <w:rPr>
      <w:sz w:val="2"/>
      <w:szCs w:val="2"/>
    </w:rPr>
  </w:style>
  <w:style w:type="character" w:customStyle="1" w:styleId="Small">
    <w:name w:val="Small"/>
    <w:basedOn w:val="DefaultParagraphFont"/>
    <w:rsid w:val="005E2703"/>
    <w:rPr>
      <w:sz w:val="16"/>
    </w:rPr>
  </w:style>
  <w:style w:type="paragraph" w:customStyle="1" w:styleId="WideTable">
    <w:name w:val="Wide Table"/>
    <w:basedOn w:val="Normal"/>
    <w:rsid w:val="005E2703"/>
    <w:pPr>
      <w:ind w:left="-1418"/>
    </w:pPr>
    <w:rPr>
      <w:sz w:val="2"/>
      <w:szCs w:val="2"/>
    </w:rPr>
  </w:style>
  <w:style w:type="character" w:styleId="PageNumber">
    <w:name w:val="page number"/>
    <w:basedOn w:val="DefaultParagraphFont"/>
    <w:rsid w:val="005E2703"/>
  </w:style>
  <w:style w:type="paragraph" w:styleId="Quote">
    <w:name w:val="Quote"/>
    <w:basedOn w:val="Heading1"/>
    <w:link w:val="QuoteChar"/>
    <w:qFormat/>
    <w:rsid w:val="005E2703"/>
    <w:rPr>
      <w:b w:val="0"/>
      <w:sz w:val="72"/>
      <w:szCs w:val="72"/>
      <w:lang w:val="en-NZ"/>
    </w:rPr>
  </w:style>
  <w:style w:type="character" w:customStyle="1" w:styleId="QuoteChar">
    <w:name w:val="Quote Char"/>
    <w:basedOn w:val="DefaultParagraphFont"/>
    <w:link w:val="Quote"/>
    <w:rsid w:val="005E27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703"/>
    <w:pPr>
      <w:pageBreakBefore/>
    </w:pPr>
  </w:style>
  <w:style w:type="paragraph" w:customStyle="1" w:styleId="Border">
    <w:name w:val="Border"/>
    <w:basedOn w:val="Normal"/>
    <w:qFormat/>
    <w:rsid w:val="005E27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2703"/>
    <w:rPr>
      <w:b/>
      <w:bCs/>
      <w:i/>
      <w:iCs/>
      <w:color w:val="auto"/>
    </w:rPr>
  </w:style>
  <w:style w:type="paragraph" w:styleId="IntenseQuote">
    <w:name w:val="Intense Quote"/>
    <w:basedOn w:val="Normal"/>
    <w:next w:val="Normal"/>
    <w:link w:val="IntenseQuoteChar"/>
    <w:uiPriority w:val="30"/>
    <w:qFormat/>
    <w:rsid w:val="005E27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27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2703"/>
    <w:rPr>
      <w:smallCaps/>
      <w:color w:val="auto"/>
      <w:u w:val="single"/>
    </w:rPr>
  </w:style>
  <w:style w:type="character" w:styleId="IntenseReference">
    <w:name w:val="Intense Reference"/>
    <w:basedOn w:val="DefaultParagraphFont"/>
    <w:uiPriority w:val="32"/>
    <w:qFormat/>
    <w:rsid w:val="005E2703"/>
    <w:rPr>
      <w:b/>
      <w:bCs/>
      <w:smallCaps/>
      <w:color w:val="auto"/>
      <w:spacing w:val="5"/>
      <w:u w:val="single"/>
    </w:rPr>
  </w:style>
  <w:style w:type="paragraph" w:customStyle="1" w:styleId="2ColumnHeading">
    <w:name w:val="2Column Heading"/>
    <w:basedOn w:val="BodyText"/>
    <w:qFormat/>
    <w:rsid w:val="005E2703"/>
    <w:pPr>
      <w:spacing w:after="60"/>
      <w:ind w:left="-2268"/>
    </w:pPr>
    <w:rPr>
      <w:b/>
    </w:rPr>
  </w:style>
  <w:style w:type="paragraph" w:customStyle="1" w:styleId="Heading1TOC">
    <w:name w:val="Heading1 TOC"/>
    <w:basedOn w:val="Normal"/>
    <w:qFormat/>
    <w:rsid w:val="005E2703"/>
    <w:pPr>
      <w:spacing w:before="240" w:after="120"/>
    </w:pPr>
    <w:rPr>
      <w:rFonts w:ascii="Times New Roman" w:hAnsi="Times New Roman"/>
      <w:b/>
      <w:sz w:val="32"/>
    </w:rPr>
  </w:style>
  <w:style w:type="paragraph" w:customStyle="1" w:styleId="Heading2TOC">
    <w:name w:val="Heading2 TOC"/>
    <w:basedOn w:val="Normal"/>
    <w:qFormat/>
    <w:rsid w:val="005E2703"/>
    <w:pPr>
      <w:spacing w:before="240" w:after="60"/>
    </w:pPr>
    <w:rPr>
      <w:rFonts w:ascii="Times New Roman" w:hAnsi="Times New Roman"/>
      <w:b/>
      <w:sz w:val="28"/>
    </w:rPr>
  </w:style>
  <w:style w:type="character" w:customStyle="1" w:styleId="Underline">
    <w:name w:val="Underline"/>
    <w:basedOn w:val="DefaultParagraphFont"/>
    <w:qFormat/>
    <w:rsid w:val="005E2703"/>
    <w:rPr>
      <w:u w:val="single"/>
    </w:rPr>
  </w:style>
  <w:style w:type="character" w:customStyle="1" w:styleId="BoldandItalics">
    <w:name w:val="Bold and Italics"/>
    <w:qFormat/>
    <w:rsid w:val="005E2703"/>
    <w:rPr>
      <w:b/>
      <w:i/>
      <w:u w:val="none"/>
    </w:rPr>
  </w:style>
  <w:style w:type="paragraph" w:styleId="BalloonText">
    <w:name w:val="Balloon Text"/>
    <w:basedOn w:val="Normal"/>
    <w:link w:val="BalloonTextChar"/>
    <w:rsid w:val="005E2703"/>
    <w:rPr>
      <w:rFonts w:ascii="Tahoma" w:hAnsi="Tahoma" w:cs="Tahoma"/>
      <w:sz w:val="16"/>
      <w:szCs w:val="16"/>
    </w:rPr>
  </w:style>
  <w:style w:type="character" w:customStyle="1" w:styleId="BalloonTextChar">
    <w:name w:val="Balloon Text Char"/>
    <w:basedOn w:val="DefaultParagraphFont"/>
    <w:link w:val="BalloonText"/>
    <w:rsid w:val="005E27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27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27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2703"/>
    <w:rPr>
      <w:b/>
      <w:color w:val="660033"/>
      <w:spacing w:val="0"/>
    </w:rPr>
  </w:style>
  <w:style w:type="paragraph" w:customStyle="1" w:styleId="Nameditemlist">
    <w:name w:val="Named item list"/>
    <w:basedOn w:val="BodyText"/>
    <w:qFormat/>
    <w:rsid w:val="005E2703"/>
    <w:pPr>
      <w:tabs>
        <w:tab w:val="left" w:pos="2835"/>
      </w:tabs>
      <w:ind w:left="2835" w:hanging="2835"/>
    </w:pPr>
  </w:style>
  <w:style w:type="paragraph" w:customStyle="1" w:styleId="BodyTextnopadding">
    <w:name w:val="Body Text no padding"/>
    <w:basedOn w:val="BodyText"/>
    <w:qFormat/>
    <w:rsid w:val="005E2703"/>
    <w:pPr>
      <w:spacing w:before="0" w:after="0"/>
    </w:pPr>
  </w:style>
  <w:style w:type="paragraph" w:customStyle="1" w:styleId="BodyTextBold">
    <w:name w:val="Body Text Bold"/>
    <w:basedOn w:val="BodyText"/>
    <w:qFormat/>
    <w:rsid w:val="005E2703"/>
    <w:rPr>
      <w:b/>
    </w:rPr>
  </w:style>
  <w:style w:type="character" w:styleId="Hyperlink">
    <w:name w:val="Hyperlink"/>
    <w:basedOn w:val="DefaultParagraphFont"/>
    <w:uiPriority w:val="99"/>
    <w:unhideWhenUsed/>
    <w:rsid w:val="001457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885</Words>
  <Characters>5749</Characters>
  <Application>Microsoft Office Word</Application>
  <DocSecurity>0</DocSecurity>
  <Lines>302</Lines>
  <Paragraphs>174</Paragraphs>
  <ScaleCrop>false</ScaleCrop>
  <Company>Author-it Software Corporation Ltd.</Company>
  <LinksUpToDate>false</LinksUpToDate>
  <CharactersWithSpaces>6460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MSS405022 Design a process layout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2023-02-03T05:33:00Z</dcterms:created>
  <dcterms:modified xsi:type="dcterms:W3CDTF">2023-02-03T05:33:00Z</dcterms:modified>
</cp:coreProperties>
</file>