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94C" w:rsidP="00473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MSS405015 Manage relationships with non-customer external organisations</w:t>
      </w:r>
      <w:r>
        <w:fldChar w:fldCharType="end"/>
      </w:r>
    </w:p>
    <w:p w:rsidR="0047394C" w:rsidP="0047394C">
      <w:pPr>
        <w:pStyle w:val="Version"/>
        <w:sectPr w:rsidSect="00BD2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45E" w:rsidP="00BD245E">
      <w:pPr>
        <w:pStyle w:val="SuperHeading"/>
      </w:pPr>
      <w:r w:rsidRPr="00BD245E">
        <w:t>MSS405015 Manage relationships with non-customer external organisations</w:t>
      </w:r>
    </w:p>
    <w:p w:rsidR="00000000" w:rsidRPr="00BD245E" w:rsidP="00BD245E">
      <w:pPr>
        <w:pStyle w:val="Heading1"/>
      </w:pPr>
      <w:bookmarkStart w:id="1" w:name="O_1033828"/>
      <w:bookmarkEnd w:id="1"/>
      <w:r w:rsidRPr="00BD245E">
        <w:t>Modification History</w:t>
      </w:r>
    </w:p>
    <w:p w:rsidR="00000000" w:rsidRPr="00BD245E" w:rsidP="0047394C">
      <w:pPr>
        <w:pStyle w:val="BodyText"/>
      </w:pPr>
      <w:r w:rsidRPr="00BD245E">
        <w:t>Release 1. Code change. Application changed. Performance criteria changed. Range of conditions removed. Assessment requirements changed. Supersedes and is equivalent to MSS405010 Manage relationships with non-customer external organisations.</w:t>
      </w:r>
    </w:p>
    <w:p w:rsidR="00000000" w:rsidRPr="00BD245E" w:rsidP="00BD245E">
      <w:pPr>
        <w:pStyle w:val="Heading1"/>
      </w:pPr>
      <w:bookmarkStart w:id="2" w:name="O_1033829"/>
      <w:bookmarkEnd w:id="2"/>
      <w:r w:rsidRPr="00BD245E">
        <w:t>Application</w:t>
      </w:r>
    </w:p>
    <w:p w:rsidR="00000000" w:rsidRPr="00BD245E" w:rsidP="0047394C">
      <w:pPr>
        <w:pStyle w:val="BodyText"/>
      </w:pPr>
      <w:r w:rsidRPr="00BD245E">
        <w:t>This unit describes the skills and knowledge required to identify and manage relationships with non-customer external organisations, including community groups, other businesses, training providers, research organisations and government de</w:t>
      </w:r>
      <w:r w:rsidRPr="00BD245E">
        <w:t>partments. This includes managing a range of external organisations to the maximum benefit of the organisation and the organisation</w:t>
      </w:r>
      <w:r>
        <w:t>’</w:t>
      </w:r>
      <w:r w:rsidRPr="00BD245E">
        <w:t>s customers while also identifying areas of mutual interest and benefit with the external organisations.</w:t>
      </w:r>
    </w:p>
    <w:p w:rsidR="00000000" w:rsidRPr="00BD245E" w:rsidP="0047394C">
      <w:pPr>
        <w:pStyle w:val="BodyText"/>
      </w:pPr>
      <w:r w:rsidRPr="00BD245E">
        <w:t>This unit applies t</w:t>
      </w:r>
      <w:r w:rsidRPr="00BD245E">
        <w:t>o a manager or supervisor who is responsible for managing external relationships that may impact on the performance, community standing or regulatory compliance of the organisation.</w:t>
      </w:r>
    </w:p>
    <w:p w:rsidR="00000000" w:rsidRPr="00BD245E" w:rsidP="0047394C">
      <w:pPr>
        <w:pStyle w:val="BodyText"/>
      </w:pPr>
      <w:r w:rsidRPr="00BD245E">
        <w:t>No licensing or certification requirements exist at the time of publicatio</w:t>
      </w:r>
      <w:r w:rsidRPr="00BD245E">
        <w:t>n. Relevant legislation, industry standards and codes of practice within Australia must also be applied.</w:t>
      </w:r>
    </w:p>
    <w:p w:rsidR="00000000" w:rsidRPr="00BD245E" w:rsidP="00BD245E">
      <w:pPr>
        <w:pStyle w:val="Heading1"/>
      </w:pPr>
      <w:bookmarkStart w:id="3" w:name="O_1033830"/>
      <w:bookmarkEnd w:id="3"/>
      <w:r w:rsidRPr="00BD245E">
        <w:t>Pre-requisite Unit</w:t>
      </w:r>
    </w:p>
    <w:p w:rsidR="00000000" w:rsidRPr="00BD245E" w:rsidP="0047394C">
      <w:pPr>
        <w:pStyle w:val="BodyText"/>
      </w:pPr>
      <w:r w:rsidRPr="00BD245E">
        <w:t>Nil.</w:t>
      </w:r>
    </w:p>
    <w:p w:rsidR="00000000" w:rsidRPr="00BD245E" w:rsidP="00BD245E">
      <w:pPr>
        <w:pStyle w:val="Heading1"/>
      </w:pPr>
      <w:bookmarkStart w:id="4" w:name="O_1033831"/>
      <w:bookmarkEnd w:id="4"/>
      <w:r w:rsidRPr="00BD245E">
        <w:t>Competency Field</w:t>
      </w:r>
    </w:p>
    <w:p w:rsidR="00000000" w:rsidRPr="00BD245E" w:rsidP="0047394C">
      <w:pPr>
        <w:pStyle w:val="BodyText"/>
      </w:pPr>
      <w:r w:rsidRPr="00BD245E">
        <w:t>Competitive systems and practices</w:t>
      </w:r>
    </w:p>
    <w:p w:rsidR="00000000" w:rsidRPr="00BD245E" w:rsidP="00BD245E">
      <w:pPr>
        <w:pStyle w:val="Heading1"/>
      </w:pPr>
      <w:bookmarkStart w:id="5" w:name="O_1033832"/>
      <w:bookmarkEnd w:id="5"/>
      <w:r w:rsidRPr="00BD245E">
        <w:t>Unit Sector</w:t>
      </w:r>
    </w:p>
    <w:p w:rsidR="00000000" w:rsidRPr="00BD245E" w:rsidP="00BD245E">
      <w:pPr>
        <w:pStyle w:val="Heading1"/>
      </w:pPr>
      <w:bookmarkStart w:id="6" w:name="O_1033833"/>
      <w:bookmarkEnd w:id="6"/>
      <w:r w:rsidRPr="00BD24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5E" w:rsidP="00BD245E">
            <w:pPr>
              <w:pStyle w:val="BodyText"/>
            </w:pPr>
            <w:r w:rsidRPr="00BD245E">
              <w:rPr>
                <w:rStyle w:val="SpecialBold"/>
              </w:rPr>
              <w:t>Elements</w:t>
            </w:r>
          </w:p>
          <w:p w:rsidR="00000000" w:rsidRPr="00BD245E" w:rsidP="00BD245E">
            <w:pPr>
              <w:pStyle w:val="BodyText"/>
            </w:pPr>
            <w:r w:rsidRPr="00BD245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5E" w:rsidP="00BD245E">
            <w:pPr>
              <w:pStyle w:val="BodyText"/>
            </w:pPr>
            <w:r w:rsidRPr="00BD245E">
              <w:rPr>
                <w:rStyle w:val="SpecialBold"/>
              </w:rPr>
              <w:t>Performance Criteria</w:t>
            </w:r>
          </w:p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Performance criteria describe the performance needed to demonstrate achievement of the element.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1. Identify mutual interest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Clarify the reason for contact with each external organisation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Gather information on extent of past contact and positive or negative outcomes for own and external organisation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Identify expectations of initiating organisation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5E" w:rsidP="00BD245E">
            <w:pPr>
              <w:pStyle w:val="BodyText"/>
            </w:pPr>
            <w:r w:rsidRPr="00BD245E">
              <w:t>Analyse the breadth, depth and complexity of external organisations’</w:t>
            </w:r>
          </w:p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expectations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Discuss expectations, ability to meet those expectations, and areas of mutual interest with internal and external representatives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2. Determine contribution of relation</w:t>
            </w:r>
            <w:r w:rsidRPr="00BD245E">
              <w:t>ship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Identify value contributions from relationship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Identify muda (waste) arising from relationship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Classify muda (waste) into necessary or unnecessary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Set key performance indicators (KPIs) for future relationship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3. Manage the relationship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Measure current performance of relationship against expectations and KPIs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Develop systems to enhance mutual benefit and value contributions from relationship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Develop systems to minimise and control necessary muda (waste) without causing harm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Eliminate unnecessary muda (waste) without causing harm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Monitor KPIs and determine future strategy for the relationship</w:t>
            </w:r>
          </w:p>
        </w:tc>
      </w:tr>
      <w:tr w:rsidTr="0047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5E">
            <w:pPr>
              <w:pStyle w:val="BodyText"/>
              <w:rPr>
                <w:lang w:val="en-NZ"/>
              </w:rPr>
            </w:pPr>
            <w:r w:rsidRPr="00BD245E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5E" w:rsidP="00BD245E">
            <w:pPr>
              <w:pStyle w:val="BodyText"/>
            </w:pPr>
            <w:r w:rsidRPr="00BD245E">
              <w:t>Continue to manage or terminate th</w:t>
            </w:r>
            <w:r w:rsidRPr="00BD245E">
              <w:t>e relationship in a manner which enhances the organisation</w:t>
            </w:r>
          </w:p>
        </w:tc>
      </w:tr>
    </w:tbl>
    <w:p w:rsidR="00000000" w:rsidRPr="00BD245E" w:rsidP="00BD245E">
      <w:pPr>
        <w:pStyle w:val="BodyText"/>
      </w:pPr>
    </w:p>
    <w:p w:rsidR="00000000" w:rsidRPr="00BD245E" w:rsidP="00BD245E">
      <w:pPr>
        <w:pStyle w:val="AllowPageBreak"/>
      </w:pPr>
    </w:p>
    <w:p w:rsidR="00000000" w:rsidRPr="00BD245E" w:rsidP="00BD245E">
      <w:pPr>
        <w:pStyle w:val="Heading1"/>
      </w:pPr>
      <w:bookmarkStart w:id="7" w:name="O_1033834"/>
      <w:bookmarkEnd w:id="7"/>
      <w:r w:rsidRPr="00BD245E">
        <w:t>Foundation Skills</w:t>
      </w:r>
    </w:p>
    <w:p w:rsidR="00000000" w:rsidRPr="00BD245E" w:rsidP="0047394C">
      <w:pPr>
        <w:pStyle w:val="BodyText"/>
      </w:pPr>
      <w:r w:rsidRPr="00BD245E">
        <w:t>Foundation skills essential to performance are explicit in the performance criteria of this unit of competency.</w:t>
      </w:r>
    </w:p>
    <w:p w:rsidR="00000000" w:rsidRPr="00BD245E" w:rsidP="00BD245E">
      <w:pPr>
        <w:pStyle w:val="Heading1"/>
      </w:pPr>
      <w:bookmarkStart w:id="8" w:name="O_1033835"/>
      <w:bookmarkEnd w:id="8"/>
      <w:r w:rsidRPr="00BD245E">
        <w:t>Range of Conditions</w:t>
      </w:r>
    </w:p>
    <w:p w:rsidR="00000000" w:rsidRPr="00BD245E" w:rsidP="00BD245E">
      <w:pPr>
        <w:pStyle w:val="Heading1"/>
      </w:pPr>
      <w:bookmarkStart w:id="9" w:name="O_1033836"/>
      <w:bookmarkEnd w:id="9"/>
      <w:r w:rsidRPr="00BD245E">
        <w:t>Unit Mapping Information</w:t>
      </w:r>
    </w:p>
    <w:p w:rsidR="00000000" w:rsidRPr="00BD245E" w:rsidP="0047394C">
      <w:pPr>
        <w:pStyle w:val="BodyText"/>
      </w:pPr>
      <w:r w:rsidRPr="00BD245E">
        <w:t>Supersedes and is equivalent to MSS405010 Manage relationships with non- customer external organisations.</w:t>
      </w:r>
    </w:p>
    <w:p w:rsidR="00000000" w:rsidRPr="00BD245E" w:rsidP="00BD245E">
      <w:pPr>
        <w:pStyle w:val="Heading1"/>
      </w:pPr>
      <w:bookmarkStart w:id="10" w:name="O_1033843"/>
      <w:bookmarkEnd w:id="10"/>
      <w:r w:rsidRPr="00BD245E">
        <w:t>Links</w:t>
      </w:r>
    </w:p>
    <w:p w:rsidR="00000000" w:rsidRPr="00BD245E" w:rsidP="0047394C">
      <w:pPr>
        <w:pStyle w:val="BodyText"/>
      </w:pPr>
      <w:r w:rsidRPr="00BD245E">
        <w:t>The MSS Sustainability Companion Volume Implementation Guides are available from V</w:t>
      </w:r>
      <w:r w:rsidRPr="00BD245E">
        <w:t xml:space="preserve">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4782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D245E" w:rsidP="00BD245E"/>
    <w:sectPr w:rsidSect="00BD24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5E" w:rsidRPr="0047394C" w:rsidP="00473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4C" w:rsidP="00BD2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94C" w:rsidP="00BD2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394C" w:rsidP="00BD2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45E" w:rsidRPr="0047394C" w:rsidP="00473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4C" w:rsidRPr="002D2AF8" w:rsidP="00BD2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MSS405015 Manage relationships with non-customer external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7394C" w:rsidP="00BD2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45E"/>
  </w:style>
  <w:style w:type="character" w:customStyle="1" w:styleId="Heading1Char">
    <w:name w:val="Heading 1 Char"/>
    <w:basedOn w:val="DefaultParagraphFont"/>
    <w:link w:val="Heading1"/>
    <w:rsid w:val="00BD2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4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245E"/>
    <w:rPr>
      <w:b/>
      <w:spacing w:val="0"/>
    </w:rPr>
  </w:style>
  <w:style w:type="paragraph" w:customStyle="1" w:styleId="SuperHeading">
    <w:name w:val="SuperHeading"/>
    <w:basedOn w:val="Normal"/>
    <w:rsid w:val="00BD2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4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24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2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4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45E"/>
    <w:rPr>
      <w:i/>
    </w:rPr>
  </w:style>
  <w:style w:type="paragraph" w:styleId="Caption">
    <w:name w:val="caption"/>
    <w:basedOn w:val="BodyText"/>
    <w:next w:val="Normal"/>
    <w:qFormat/>
    <w:rsid w:val="00BD2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45E"/>
  </w:style>
  <w:style w:type="paragraph" w:styleId="TableofFigures">
    <w:name w:val="table of figures"/>
    <w:basedOn w:val="Normal"/>
    <w:next w:val="Normal"/>
    <w:semiHidden/>
    <w:rsid w:val="00BD2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4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245E"/>
    <w:rPr>
      <w:rFonts w:ascii="Wingdings" w:hAnsi="Wingdings"/>
    </w:rPr>
  </w:style>
  <w:style w:type="paragraph" w:customStyle="1" w:styleId="TableHeading">
    <w:name w:val="Table Heading"/>
    <w:basedOn w:val="HeadingBase"/>
    <w:rsid w:val="00BD2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45E"/>
    <w:rPr>
      <w:color w:val="0033CC"/>
      <w:u w:val="none"/>
    </w:rPr>
  </w:style>
  <w:style w:type="paragraph" w:customStyle="1" w:styleId="BodyTextRight">
    <w:name w:val="Body Text Right"/>
    <w:basedOn w:val="BodyText"/>
    <w:rsid w:val="00BD2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4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45E"/>
    <w:rPr>
      <w:sz w:val="32"/>
    </w:rPr>
  </w:style>
  <w:style w:type="paragraph" w:customStyle="1" w:styleId="HeadingProcedure">
    <w:name w:val="Heading Procedure"/>
    <w:basedOn w:val="HeadingBase"/>
    <w:next w:val="Normal"/>
    <w:rsid w:val="00BD2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45E"/>
    <w:pPr>
      <w:spacing w:before="60" w:after="60"/>
    </w:pPr>
  </w:style>
  <w:style w:type="paragraph" w:styleId="ListContinue">
    <w:name w:val="List Continue"/>
    <w:basedOn w:val="List"/>
    <w:rsid w:val="00BD245E"/>
    <w:pPr>
      <w:ind w:firstLine="0"/>
    </w:pPr>
  </w:style>
  <w:style w:type="paragraph" w:customStyle="1" w:styleId="ListNote">
    <w:name w:val="List Note"/>
    <w:basedOn w:val="List"/>
    <w:rsid w:val="00BD2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45E"/>
    <w:rPr>
      <w:rFonts w:ascii="Courier New" w:hAnsi="Courier New"/>
    </w:rPr>
  </w:style>
  <w:style w:type="paragraph" w:customStyle="1" w:styleId="NoteBullet">
    <w:name w:val="Note Bullet"/>
    <w:basedOn w:val="Note"/>
    <w:rsid w:val="00BD2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4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2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45E"/>
    <w:rPr>
      <w:b/>
      <w:smallCaps/>
    </w:rPr>
  </w:style>
  <w:style w:type="paragraph" w:customStyle="1" w:styleId="TableListNumber">
    <w:name w:val="Table List Number"/>
    <w:basedOn w:val="ListNumber"/>
    <w:rsid w:val="00BD2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45E"/>
    <w:pPr>
      <w:numPr>
        <w:numId w:val="7"/>
      </w:numPr>
    </w:pPr>
  </w:style>
  <w:style w:type="paragraph" w:customStyle="1" w:styleId="ListAlpha2">
    <w:name w:val="List Alpha 2"/>
    <w:basedOn w:val="List2"/>
    <w:rsid w:val="00BD245E"/>
    <w:pPr>
      <w:numPr>
        <w:numId w:val="6"/>
      </w:numPr>
    </w:pPr>
  </w:style>
  <w:style w:type="paragraph" w:styleId="List2">
    <w:name w:val="List 2"/>
    <w:basedOn w:val="BodyText"/>
    <w:rsid w:val="00BD2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4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4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245E"/>
    <w:pPr>
      <w:numPr>
        <w:numId w:val="2"/>
      </w:numPr>
    </w:pPr>
  </w:style>
  <w:style w:type="paragraph" w:styleId="ListContinue2">
    <w:name w:val="List Continue 2"/>
    <w:basedOn w:val="List2"/>
    <w:rsid w:val="00BD245E"/>
    <w:pPr>
      <w:ind w:firstLine="0"/>
    </w:pPr>
  </w:style>
  <w:style w:type="paragraph" w:styleId="ListContinue3">
    <w:name w:val="List Continue 3"/>
    <w:basedOn w:val="List3"/>
    <w:rsid w:val="00BD245E"/>
    <w:pPr>
      <w:ind w:left="1021" w:firstLine="0"/>
    </w:pPr>
  </w:style>
  <w:style w:type="paragraph" w:styleId="ListContinue4">
    <w:name w:val="List Continue 4"/>
    <w:basedOn w:val="List4"/>
    <w:rsid w:val="00BD245E"/>
    <w:pPr>
      <w:ind w:firstLine="0"/>
    </w:pPr>
  </w:style>
  <w:style w:type="paragraph" w:styleId="ListContinue5">
    <w:name w:val="List Continue 5"/>
    <w:basedOn w:val="List5"/>
    <w:rsid w:val="00BD245E"/>
    <w:pPr>
      <w:ind w:firstLine="0"/>
    </w:pPr>
  </w:style>
  <w:style w:type="paragraph" w:styleId="ListNumber3">
    <w:name w:val="List Number 3"/>
    <w:basedOn w:val="List3"/>
    <w:rsid w:val="00BD245E"/>
    <w:pPr>
      <w:numPr>
        <w:numId w:val="3"/>
      </w:numPr>
    </w:pPr>
  </w:style>
  <w:style w:type="paragraph" w:styleId="ListNumber4">
    <w:name w:val="List Number 4"/>
    <w:basedOn w:val="List4"/>
    <w:rsid w:val="00BD245E"/>
    <w:pPr>
      <w:numPr>
        <w:numId w:val="4"/>
      </w:numPr>
    </w:pPr>
  </w:style>
  <w:style w:type="paragraph" w:styleId="ListNumber5">
    <w:name w:val="List Number 5"/>
    <w:basedOn w:val="List5"/>
    <w:rsid w:val="00BD245E"/>
    <w:pPr>
      <w:numPr>
        <w:numId w:val="5"/>
      </w:numPr>
    </w:pPr>
  </w:style>
  <w:style w:type="paragraph" w:styleId="BlockText">
    <w:name w:val="Block Text"/>
    <w:basedOn w:val="Normal"/>
    <w:rsid w:val="00BD2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45E"/>
    <w:rPr>
      <w:sz w:val="16"/>
      <w:vertAlign w:val="superscript"/>
    </w:rPr>
  </w:style>
  <w:style w:type="character" w:customStyle="1" w:styleId="Symbols">
    <w:name w:val="Symbols"/>
    <w:basedOn w:val="DefaultParagraphFont"/>
    <w:rsid w:val="00BD245E"/>
    <w:rPr>
      <w:rFonts w:ascii="Symbol" w:hAnsi="Symbol"/>
    </w:rPr>
  </w:style>
  <w:style w:type="character" w:customStyle="1" w:styleId="MenuOptions">
    <w:name w:val="Menu Options"/>
    <w:basedOn w:val="DefaultParagraphFont"/>
    <w:rsid w:val="00BD2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45E"/>
    <w:rPr>
      <w:b/>
    </w:rPr>
  </w:style>
  <w:style w:type="character" w:customStyle="1" w:styleId="Underlined">
    <w:name w:val="Underlined"/>
    <w:basedOn w:val="DefaultParagraphFont"/>
    <w:rsid w:val="00BD245E"/>
    <w:rPr>
      <w:u w:val="single"/>
    </w:rPr>
  </w:style>
  <w:style w:type="paragraph" w:customStyle="1" w:styleId="TableBodyTextRight">
    <w:name w:val="Table Body Text Right"/>
    <w:basedOn w:val="TableBodyText"/>
    <w:rsid w:val="00BD2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45E"/>
    <w:rPr>
      <w:sz w:val="18"/>
    </w:rPr>
  </w:style>
  <w:style w:type="paragraph" w:customStyle="1" w:styleId="BodySmallRight">
    <w:name w:val="Body Small Right"/>
    <w:basedOn w:val="BodyTextRight"/>
    <w:rsid w:val="00BD245E"/>
    <w:rPr>
      <w:sz w:val="18"/>
      <w:szCs w:val="18"/>
    </w:rPr>
  </w:style>
  <w:style w:type="paragraph" w:customStyle="1" w:styleId="MarginEdition">
    <w:name w:val="Margin Edition"/>
    <w:basedOn w:val="MarginNote"/>
    <w:rsid w:val="00BD2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45E"/>
    <w:rPr>
      <w:sz w:val="2"/>
      <w:szCs w:val="2"/>
    </w:rPr>
  </w:style>
  <w:style w:type="character" w:customStyle="1" w:styleId="Small">
    <w:name w:val="Small"/>
    <w:basedOn w:val="DefaultParagraphFont"/>
    <w:rsid w:val="00BD245E"/>
    <w:rPr>
      <w:sz w:val="16"/>
    </w:rPr>
  </w:style>
  <w:style w:type="paragraph" w:customStyle="1" w:styleId="WideTable">
    <w:name w:val="Wide Table"/>
    <w:basedOn w:val="Normal"/>
    <w:rsid w:val="00BD2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45E"/>
  </w:style>
  <w:style w:type="paragraph" w:styleId="Quote">
    <w:name w:val="Quote"/>
    <w:basedOn w:val="Heading1"/>
    <w:link w:val="QuoteChar"/>
    <w:qFormat/>
    <w:rsid w:val="00BD2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45E"/>
    <w:pPr>
      <w:pageBreakBefore/>
    </w:pPr>
  </w:style>
  <w:style w:type="paragraph" w:customStyle="1" w:styleId="Border">
    <w:name w:val="Border"/>
    <w:basedOn w:val="Normal"/>
    <w:qFormat/>
    <w:rsid w:val="00BD2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45E"/>
    <w:rPr>
      <w:u w:val="single"/>
    </w:rPr>
  </w:style>
  <w:style w:type="character" w:customStyle="1" w:styleId="BoldandItalics">
    <w:name w:val="Bold and Italics"/>
    <w:qFormat/>
    <w:rsid w:val="00BD245E"/>
    <w:rPr>
      <w:b/>
      <w:i/>
      <w:u w:val="none"/>
    </w:rPr>
  </w:style>
  <w:style w:type="paragraph" w:styleId="BalloonText">
    <w:name w:val="Balloon Text"/>
    <w:basedOn w:val="Normal"/>
    <w:link w:val="BalloonTextChar"/>
    <w:rsid w:val="00BD2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45E"/>
    <w:pPr>
      <w:spacing w:before="0" w:after="0"/>
    </w:pPr>
  </w:style>
  <w:style w:type="paragraph" w:customStyle="1" w:styleId="BodyTextBold">
    <w:name w:val="Body Text Bold"/>
    <w:basedOn w:val="BodyText"/>
    <w:qFormat/>
    <w:rsid w:val="00BD245E"/>
    <w:rPr>
      <w:b/>
    </w:rPr>
  </w:style>
  <w:style w:type="character" w:styleId="Hyperlink">
    <w:name w:val="Hyperlink"/>
    <w:basedOn w:val="DefaultParagraphFont"/>
    <w:uiPriority w:val="99"/>
    <w:unhideWhenUsed/>
    <w:rsid w:val="00473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3050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MSS405015 Manage relationships with non-customer external organisations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2022-09-21T04:45:00Z</dcterms:created>
  <dcterms:modified xsi:type="dcterms:W3CDTF">2022-09-21T04:45:00Z</dcterms:modified>
</cp:coreProperties>
</file>