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0FE6" w:rsidP="00D70F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MSS405015 Manage relationships with non-customer external organisations</w:t>
      </w:r>
      <w:r>
        <w:fldChar w:fldCharType="end"/>
      </w:r>
    </w:p>
    <w:p w:rsidR="00D70FE6" w:rsidP="00D70FE6">
      <w:pPr>
        <w:pStyle w:val="Version"/>
        <w:sectPr w:rsidSect="00FD16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1627" w:rsidP="00FD1627">
      <w:pPr>
        <w:pStyle w:val="SuperHeading"/>
      </w:pPr>
      <w:r w:rsidRPr="00FD1627">
        <w:t>Assessment Requirements for MSS405015 Manage relationsh</w:t>
      </w:r>
      <w:r w:rsidRPr="00FD1627">
        <w:t>ips with non-customer external organisations</w:t>
      </w:r>
    </w:p>
    <w:p w:rsidR="00000000" w:rsidRPr="00FD1627" w:rsidP="00FD1627">
      <w:pPr>
        <w:pStyle w:val="Heading1"/>
      </w:pPr>
      <w:bookmarkStart w:id="1" w:name="O_1033838"/>
      <w:bookmarkEnd w:id="1"/>
      <w:r w:rsidRPr="00FD1627">
        <w:t>Modification History</w:t>
      </w:r>
    </w:p>
    <w:p w:rsidR="00000000" w:rsidRPr="00FD1627" w:rsidP="00D70FE6">
      <w:pPr>
        <w:pStyle w:val="BodyText"/>
      </w:pPr>
      <w:r w:rsidRPr="00FD1627">
        <w:t xml:space="preserve">Release 1. Code change. Application changed. Performance criteria changed. Range of conditions removed. Assessment requirements changed. Supersedes and </w:t>
      </w:r>
      <w:r w:rsidRPr="00FD1627">
        <w:t>is equivalent to MSS405010 Manage relationships with non-customer external organisations.</w:t>
      </w:r>
    </w:p>
    <w:p w:rsidR="00000000" w:rsidRPr="00FD1627" w:rsidP="00FD1627">
      <w:pPr>
        <w:pStyle w:val="Heading1"/>
      </w:pPr>
      <w:bookmarkStart w:id="2" w:name="O_1033839"/>
      <w:bookmarkEnd w:id="2"/>
      <w:r w:rsidRPr="00FD1627">
        <w:t>Performance Evidence</w:t>
      </w:r>
    </w:p>
    <w:p w:rsidR="00000000" w:rsidRPr="00FD1627" w:rsidP="00D70FE6">
      <w:pPr>
        <w:pStyle w:val="BodyText"/>
      </w:pPr>
      <w:r w:rsidRPr="00FD1627">
        <w:t>There must be evidence the candidate has completed the tasks outlined in the elements and performance criteria of this unit, a</w:t>
      </w:r>
      <w:r w:rsidRPr="00FD1627">
        <w:t>nd:</w:t>
      </w:r>
    </w:p>
    <w:p w:rsidR="00000000" w:rsidRPr="00FD1627" w:rsidP="00FD1627">
      <w:pPr>
        <w:pStyle w:val="ListBullet"/>
      </w:pPr>
      <w:r w:rsidRPr="00FD1627">
        <w:t>managed relationships for at least 1 non-customer external organisation.</w:t>
      </w:r>
    </w:p>
    <w:p w:rsidR="00000000" w:rsidRPr="00FD1627" w:rsidP="00FD1627">
      <w:pPr>
        <w:pStyle w:val="AllowPageBreak"/>
      </w:pPr>
    </w:p>
    <w:p w:rsidR="00000000" w:rsidRPr="00FD1627" w:rsidP="00FD1627">
      <w:pPr>
        <w:pStyle w:val="Heading1"/>
      </w:pPr>
      <w:bookmarkStart w:id="3" w:name="O_1033840"/>
      <w:bookmarkEnd w:id="3"/>
      <w:r w:rsidRPr="00FD1627">
        <w:t>Knowledge Evidence</w:t>
      </w:r>
    </w:p>
    <w:p w:rsidR="00000000" w:rsidRPr="00FD1627" w:rsidP="00D70FE6">
      <w:pPr>
        <w:pStyle w:val="BodyText"/>
      </w:pPr>
      <w:r w:rsidRPr="00FD1627">
        <w:t>There must be evidence the candidate has knowledge of:</w:t>
      </w:r>
    </w:p>
    <w:p w:rsidR="00000000" w:rsidRPr="00FD1627" w:rsidP="00FD1627">
      <w:pPr>
        <w:pStyle w:val="ListBullet"/>
      </w:pPr>
      <w:r w:rsidRPr="00FD1627">
        <w:t>strategic requirements of own organisation</w:t>
      </w:r>
    </w:p>
    <w:p w:rsidR="00000000" w:rsidRPr="00FD1627" w:rsidP="00FD1627">
      <w:pPr>
        <w:pStyle w:val="ListBullet"/>
      </w:pPr>
      <w:r w:rsidRPr="00FD1627">
        <w:t>strategic benefits to the organisation fr</w:t>
      </w:r>
      <w:r w:rsidRPr="00FD1627">
        <w:t>om liaisons with external organisations</w:t>
      </w:r>
    </w:p>
    <w:p w:rsidR="00000000" w:rsidRPr="00FD1627" w:rsidP="00FD1627">
      <w:pPr>
        <w:pStyle w:val="ListBullet"/>
      </w:pPr>
      <w:r w:rsidRPr="00FD1627">
        <w:t>external organisations which may offer benefits</w:t>
      </w:r>
    </w:p>
    <w:p w:rsidR="00000000" w:rsidRPr="00FD1627" w:rsidP="00FD1627">
      <w:pPr>
        <w:pStyle w:val="ListBullet"/>
      </w:pPr>
      <w:r w:rsidRPr="00FD1627">
        <w:t>benefits which can be offered to the external organisations</w:t>
      </w:r>
    </w:p>
    <w:p w:rsidR="00000000" w:rsidRPr="00FD1627" w:rsidP="00FD1627">
      <w:pPr>
        <w:pStyle w:val="ListBullet"/>
      </w:pPr>
      <w:r w:rsidRPr="00FD1627">
        <w:t>customer benefits and features from products and processes of own organisation</w:t>
      </w:r>
    </w:p>
    <w:p w:rsidR="00000000" w:rsidRPr="00FD1627" w:rsidP="00FD1627">
      <w:pPr>
        <w:pStyle w:val="ListBullet"/>
      </w:pPr>
      <w:r w:rsidRPr="00FD1627">
        <w:t>muda (waste) categories and e</w:t>
      </w:r>
      <w:r w:rsidRPr="00FD1627">
        <w:t>limination</w:t>
      </w:r>
    </w:p>
    <w:p w:rsidR="00000000" w:rsidRPr="00FD1627" w:rsidP="00FD1627">
      <w:pPr>
        <w:pStyle w:val="ListBullet"/>
      </w:pPr>
      <w:r w:rsidRPr="00FD1627">
        <w:t>formal problem-solving procedures.</w:t>
      </w:r>
    </w:p>
    <w:p w:rsidR="00000000" w:rsidRPr="00FD1627" w:rsidP="00FD1627">
      <w:pPr>
        <w:pStyle w:val="AllowPageBreak"/>
      </w:pPr>
    </w:p>
    <w:p w:rsidR="00000000" w:rsidRPr="00FD1627" w:rsidP="00FD1627">
      <w:pPr>
        <w:pStyle w:val="Heading1"/>
      </w:pPr>
      <w:bookmarkStart w:id="4" w:name="O_1033841"/>
      <w:bookmarkEnd w:id="4"/>
      <w:r w:rsidRPr="00FD1627">
        <w:t>Assessment Conditions</w:t>
      </w:r>
    </w:p>
    <w:p w:rsidR="00000000" w:rsidRPr="00FD1627" w:rsidP="00D70FE6">
      <w:pPr>
        <w:pStyle w:val="BodyText"/>
      </w:pPr>
      <w:r w:rsidRPr="00FD1627">
        <w:t>Skills must have been demonstrated in the workplace or in a simulated environment that reflects workplace conditions, contingencies, facilities, equipment and resources.</w:t>
      </w:r>
    </w:p>
    <w:p w:rsidR="00000000" w:rsidRPr="00FD1627" w:rsidP="00D70FE6">
      <w:pPr>
        <w:pStyle w:val="BodyText"/>
      </w:pPr>
      <w:r w:rsidRPr="00FD1627">
        <w:t>Assessors must satisfy the NVR/AQTF mandatory competency requirements for assessors.</w:t>
      </w:r>
    </w:p>
    <w:p w:rsidR="00000000" w:rsidRPr="00FD1627" w:rsidP="00FD1627">
      <w:pPr>
        <w:pStyle w:val="Heading1"/>
      </w:pPr>
      <w:bookmarkStart w:id="5" w:name="O_1033844"/>
      <w:bookmarkEnd w:id="5"/>
      <w:r w:rsidRPr="00FD1627">
        <w:t>Links</w:t>
      </w:r>
    </w:p>
    <w:p w:rsidR="00000000" w:rsidRPr="00FD1627" w:rsidP="00D70FE6">
      <w:pPr>
        <w:pStyle w:val="BodyText"/>
      </w:pPr>
      <w:r w:rsidRPr="00FD1627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C41226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FD1627" w:rsidP="00FD1627"/>
    <w:sectPr w:rsidSect="00FD16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6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627" w:rsidRPr="00D70FE6" w:rsidP="00D70F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6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FE6" w:rsidP="00FD16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D70FE6" w:rsidP="00FD16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70FE6" w:rsidP="00FD16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6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F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1627" w:rsidRPr="00D70FE6" w:rsidP="00D70F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6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FE6" w:rsidRPr="002D2AF8" w:rsidP="00FD16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MSS405015 Manage relationships with non-customer external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D70FE6" w:rsidP="00FD16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D22D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6811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6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16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16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16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16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16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16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16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16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16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16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1627"/>
  </w:style>
  <w:style w:type="character" w:customStyle="1" w:styleId="Heading1Char">
    <w:name w:val="Heading 1 Char"/>
    <w:basedOn w:val="DefaultParagraphFont"/>
    <w:link w:val="Heading1"/>
    <w:rsid w:val="00FD16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16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16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162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D16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16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16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16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16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16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16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16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16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16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16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16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16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16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16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16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16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16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16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16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16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16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1627"/>
    <w:rPr>
      <w:b/>
      <w:spacing w:val="0"/>
    </w:rPr>
  </w:style>
  <w:style w:type="paragraph" w:customStyle="1" w:styleId="SuperTitle">
    <w:name w:val="SuperTitle"/>
    <w:basedOn w:val="Title"/>
    <w:rsid w:val="00FD16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16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16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16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16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16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16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16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16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16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16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16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16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1627"/>
    <w:rPr>
      <w:i/>
    </w:rPr>
  </w:style>
  <w:style w:type="paragraph" w:styleId="Caption">
    <w:name w:val="caption"/>
    <w:basedOn w:val="BodyText"/>
    <w:next w:val="Normal"/>
    <w:qFormat/>
    <w:rsid w:val="00FD16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16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16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1627"/>
  </w:style>
  <w:style w:type="paragraph" w:styleId="TableofFigures">
    <w:name w:val="table of figures"/>
    <w:basedOn w:val="Normal"/>
    <w:next w:val="Normal"/>
    <w:semiHidden/>
    <w:rsid w:val="00FD16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16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1627"/>
    <w:rPr>
      <w:rFonts w:ascii="Wingdings" w:hAnsi="Wingdings"/>
    </w:rPr>
  </w:style>
  <w:style w:type="paragraph" w:customStyle="1" w:styleId="TableHeading">
    <w:name w:val="Table Heading"/>
    <w:basedOn w:val="HeadingBase"/>
    <w:rsid w:val="00FD16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1627"/>
    <w:rPr>
      <w:color w:val="0033CC"/>
      <w:u w:val="none"/>
    </w:rPr>
  </w:style>
  <w:style w:type="paragraph" w:customStyle="1" w:styleId="BodyTextRight">
    <w:name w:val="Body Text Right"/>
    <w:basedOn w:val="BodyText"/>
    <w:rsid w:val="00FD16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16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16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16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16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16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1627"/>
    <w:rPr>
      <w:sz w:val="32"/>
    </w:rPr>
  </w:style>
  <w:style w:type="paragraph" w:customStyle="1" w:styleId="HeadingProcedure">
    <w:name w:val="Heading Procedure"/>
    <w:basedOn w:val="HeadingBase"/>
    <w:next w:val="Normal"/>
    <w:rsid w:val="00FD16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1627"/>
    <w:pPr>
      <w:spacing w:before="60" w:after="60"/>
    </w:pPr>
  </w:style>
  <w:style w:type="paragraph" w:styleId="ListContinue">
    <w:name w:val="List Continue"/>
    <w:basedOn w:val="List"/>
    <w:rsid w:val="00FD1627"/>
    <w:pPr>
      <w:ind w:firstLine="0"/>
    </w:pPr>
  </w:style>
  <w:style w:type="paragraph" w:customStyle="1" w:styleId="ListNote">
    <w:name w:val="List Note"/>
    <w:basedOn w:val="List"/>
    <w:rsid w:val="00FD16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16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16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1627"/>
    <w:rPr>
      <w:rFonts w:ascii="Courier New" w:hAnsi="Courier New"/>
    </w:rPr>
  </w:style>
  <w:style w:type="paragraph" w:customStyle="1" w:styleId="NoteBullet">
    <w:name w:val="Note Bullet"/>
    <w:basedOn w:val="Note"/>
    <w:rsid w:val="00FD16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16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16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16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16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16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16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1627"/>
    <w:rPr>
      <w:b/>
      <w:smallCaps/>
    </w:rPr>
  </w:style>
  <w:style w:type="paragraph" w:customStyle="1" w:styleId="TableListNumber">
    <w:name w:val="Table List Number"/>
    <w:basedOn w:val="ListNumber"/>
    <w:rsid w:val="00FD16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16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1627"/>
    <w:pPr>
      <w:numPr>
        <w:numId w:val="8"/>
      </w:numPr>
    </w:pPr>
  </w:style>
  <w:style w:type="paragraph" w:customStyle="1" w:styleId="ListAlpha2">
    <w:name w:val="List Alpha 2"/>
    <w:basedOn w:val="List2"/>
    <w:rsid w:val="00FD1627"/>
    <w:pPr>
      <w:numPr>
        <w:numId w:val="7"/>
      </w:numPr>
    </w:pPr>
  </w:style>
  <w:style w:type="paragraph" w:styleId="List2">
    <w:name w:val="List 2"/>
    <w:basedOn w:val="BodyText"/>
    <w:rsid w:val="00FD16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16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16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16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16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16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1627"/>
    <w:pPr>
      <w:numPr>
        <w:numId w:val="3"/>
      </w:numPr>
    </w:pPr>
  </w:style>
  <w:style w:type="paragraph" w:styleId="ListContinue2">
    <w:name w:val="List Continue 2"/>
    <w:basedOn w:val="List2"/>
    <w:rsid w:val="00FD1627"/>
    <w:pPr>
      <w:ind w:firstLine="0"/>
    </w:pPr>
  </w:style>
  <w:style w:type="paragraph" w:styleId="ListContinue3">
    <w:name w:val="List Continue 3"/>
    <w:basedOn w:val="List3"/>
    <w:rsid w:val="00FD1627"/>
    <w:pPr>
      <w:ind w:left="1021" w:firstLine="0"/>
    </w:pPr>
  </w:style>
  <w:style w:type="paragraph" w:styleId="ListContinue4">
    <w:name w:val="List Continue 4"/>
    <w:basedOn w:val="List4"/>
    <w:rsid w:val="00FD1627"/>
    <w:pPr>
      <w:ind w:firstLine="0"/>
    </w:pPr>
  </w:style>
  <w:style w:type="paragraph" w:styleId="ListContinue5">
    <w:name w:val="List Continue 5"/>
    <w:basedOn w:val="List5"/>
    <w:rsid w:val="00FD1627"/>
    <w:pPr>
      <w:ind w:firstLine="0"/>
    </w:pPr>
  </w:style>
  <w:style w:type="paragraph" w:styleId="ListNumber3">
    <w:name w:val="List Number 3"/>
    <w:basedOn w:val="List3"/>
    <w:rsid w:val="00FD1627"/>
    <w:pPr>
      <w:numPr>
        <w:numId w:val="4"/>
      </w:numPr>
    </w:pPr>
  </w:style>
  <w:style w:type="paragraph" w:styleId="ListNumber4">
    <w:name w:val="List Number 4"/>
    <w:basedOn w:val="List4"/>
    <w:rsid w:val="00FD1627"/>
    <w:pPr>
      <w:numPr>
        <w:numId w:val="5"/>
      </w:numPr>
    </w:pPr>
  </w:style>
  <w:style w:type="paragraph" w:styleId="ListNumber5">
    <w:name w:val="List Number 5"/>
    <w:basedOn w:val="List5"/>
    <w:rsid w:val="00FD1627"/>
    <w:pPr>
      <w:numPr>
        <w:numId w:val="6"/>
      </w:numPr>
    </w:pPr>
  </w:style>
  <w:style w:type="paragraph" w:styleId="BlockText">
    <w:name w:val="Block Text"/>
    <w:basedOn w:val="Normal"/>
    <w:rsid w:val="00FD16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16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1627"/>
    <w:rPr>
      <w:sz w:val="16"/>
      <w:vertAlign w:val="superscript"/>
    </w:rPr>
  </w:style>
  <w:style w:type="character" w:customStyle="1" w:styleId="Symbols">
    <w:name w:val="Symbols"/>
    <w:basedOn w:val="DefaultParagraphFont"/>
    <w:rsid w:val="00FD1627"/>
    <w:rPr>
      <w:rFonts w:ascii="Symbol" w:hAnsi="Symbol"/>
    </w:rPr>
  </w:style>
  <w:style w:type="character" w:customStyle="1" w:styleId="MenuOptions">
    <w:name w:val="Menu Options"/>
    <w:basedOn w:val="DefaultParagraphFont"/>
    <w:rsid w:val="00FD16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1627"/>
    <w:rPr>
      <w:b/>
    </w:rPr>
  </w:style>
  <w:style w:type="character" w:customStyle="1" w:styleId="Underlined">
    <w:name w:val="Underlined"/>
    <w:basedOn w:val="DefaultParagraphFont"/>
    <w:rsid w:val="00FD1627"/>
    <w:rPr>
      <w:u w:val="single"/>
    </w:rPr>
  </w:style>
  <w:style w:type="paragraph" w:customStyle="1" w:styleId="TableBodyTextRight">
    <w:name w:val="Table Body Text Right"/>
    <w:basedOn w:val="TableBodyText"/>
    <w:rsid w:val="00FD16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1627"/>
    <w:rPr>
      <w:sz w:val="18"/>
    </w:rPr>
  </w:style>
  <w:style w:type="paragraph" w:customStyle="1" w:styleId="BodySmallRight">
    <w:name w:val="Body Small Right"/>
    <w:basedOn w:val="BodyTextRight"/>
    <w:rsid w:val="00FD1627"/>
    <w:rPr>
      <w:sz w:val="18"/>
      <w:szCs w:val="18"/>
    </w:rPr>
  </w:style>
  <w:style w:type="paragraph" w:customStyle="1" w:styleId="MarginEdition">
    <w:name w:val="Margin Edition"/>
    <w:basedOn w:val="MarginNote"/>
    <w:rsid w:val="00FD16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1627"/>
    <w:rPr>
      <w:sz w:val="2"/>
      <w:szCs w:val="2"/>
    </w:rPr>
  </w:style>
  <w:style w:type="character" w:customStyle="1" w:styleId="Small">
    <w:name w:val="Small"/>
    <w:basedOn w:val="DefaultParagraphFont"/>
    <w:rsid w:val="00FD1627"/>
    <w:rPr>
      <w:sz w:val="16"/>
    </w:rPr>
  </w:style>
  <w:style w:type="paragraph" w:customStyle="1" w:styleId="WideTable">
    <w:name w:val="Wide Table"/>
    <w:basedOn w:val="Normal"/>
    <w:rsid w:val="00FD16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1627"/>
  </w:style>
  <w:style w:type="paragraph" w:styleId="Quote">
    <w:name w:val="Quote"/>
    <w:basedOn w:val="Heading1"/>
    <w:link w:val="QuoteChar"/>
    <w:qFormat/>
    <w:rsid w:val="00FD16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16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1627"/>
    <w:pPr>
      <w:pageBreakBefore/>
    </w:pPr>
  </w:style>
  <w:style w:type="paragraph" w:customStyle="1" w:styleId="Border">
    <w:name w:val="Border"/>
    <w:basedOn w:val="Normal"/>
    <w:qFormat/>
    <w:rsid w:val="00FD16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16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16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16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16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16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16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16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16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1627"/>
    <w:rPr>
      <w:u w:val="single"/>
    </w:rPr>
  </w:style>
  <w:style w:type="character" w:customStyle="1" w:styleId="BoldandItalics">
    <w:name w:val="Bold and Italics"/>
    <w:qFormat/>
    <w:rsid w:val="00FD1627"/>
    <w:rPr>
      <w:b/>
      <w:i/>
      <w:u w:val="none"/>
    </w:rPr>
  </w:style>
  <w:style w:type="paragraph" w:styleId="BalloonText">
    <w:name w:val="Balloon Text"/>
    <w:basedOn w:val="Normal"/>
    <w:link w:val="BalloonTextChar"/>
    <w:rsid w:val="00FD16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16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16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16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16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16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1627"/>
    <w:pPr>
      <w:spacing w:before="0" w:after="0"/>
    </w:pPr>
  </w:style>
  <w:style w:type="paragraph" w:customStyle="1" w:styleId="BodyTextBold">
    <w:name w:val="Body Text Bold"/>
    <w:basedOn w:val="BodyText"/>
    <w:qFormat/>
    <w:rsid w:val="00FD1627"/>
    <w:rPr>
      <w:b/>
    </w:rPr>
  </w:style>
  <w:style w:type="character" w:styleId="Hyperlink">
    <w:name w:val="Hyperlink"/>
    <w:basedOn w:val="DefaultParagraphFont"/>
    <w:uiPriority w:val="99"/>
    <w:unhideWhenUsed/>
    <w:rsid w:val="00D70F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1579</Characters>
  <Application>Microsoft Office Word</Application>
  <DocSecurity>0</DocSecurity>
  <Lines>40</Lines>
  <Paragraphs>27</Paragraphs>
  <ScaleCrop>false</ScaleCrop>
  <Company>Author-it Software Corporation Ltd.</Company>
  <LinksUpToDate>false</LinksUpToDate>
  <CharactersWithSpaces>1763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MSS405015 Manage relationships with non-customer external organisations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2022-09-21T04:56:00Z</dcterms:created>
  <dcterms:modified xsi:type="dcterms:W3CDTF">2022-09-21T04:56:00Z</dcterms:modified>
</cp:coreProperties>
</file>