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67E" w:rsidP="00C30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MSS405013 Facilitate holistic culture improvement in an organisation</w:t>
      </w:r>
      <w:r>
        <w:fldChar w:fldCharType="end"/>
      </w:r>
    </w:p>
    <w:p w:rsidR="00C3067E" w:rsidP="00C3067E">
      <w:pPr>
        <w:pStyle w:val="Version"/>
        <w:sectPr w:rsidSect="00EF3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3C35" w:rsidP="00EF3C35">
      <w:pPr>
        <w:pStyle w:val="SuperHeading"/>
      </w:pPr>
      <w:r w:rsidRPr="00EF3C35">
        <w:t>MSS405013 Fac</w:t>
      </w:r>
      <w:r w:rsidRPr="00EF3C35">
        <w:t>ilitate holistic culture improvement in an organisation</w:t>
      </w:r>
    </w:p>
    <w:p w:rsidR="00000000" w:rsidRPr="00EF3C35" w:rsidP="00EF3C35">
      <w:pPr>
        <w:pStyle w:val="Heading1"/>
      </w:pPr>
      <w:bookmarkStart w:id="1" w:name="O_1033879"/>
      <w:bookmarkEnd w:id="1"/>
      <w:r w:rsidRPr="00EF3C35">
        <w:t>Modification History</w:t>
      </w:r>
    </w:p>
    <w:p w:rsidR="00000000" w:rsidRPr="00EF3C35" w:rsidP="00C3067E">
      <w:pPr>
        <w:pStyle w:val="BodyText"/>
      </w:pPr>
      <w:r w:rsidRPr="00EF3C35">
        <w:t>Release 2. Minor updates and removal of superfluous information. Equivalent unit. Supersedes and is equivalent to MSS403013 Lead team culture improvement.</w:t>
      </w:r>
    </w:p>
    <w:p w:rsidR="00000000" w:rsidRPr="00EF3C35" w:rsidP="00EF3C35">
      <w:pPr>
        <w:pStyle w:val="Heading1"/>
      </w:pPr>
      <w:bookmarkStart w:id="2" w:name="O_1033878"/>
      <w:bookmarkEnd w:id="2"/>
      <w:r w:rsidRPr="00EF3C35">
        <w:t>Application</w:t>
      </w:r>
    </w:p>
    <w:p w:rsidR="00000000" w:rsidRPr="00EF3C35" w:rsidP="00C3067E">
      <w:pPr>
        <w:pStyle w:val="BodyText"/>
      </w:pPr>
      <w:r w:rsidRPr="00EF3C35">
        <w:t xml:space="preserve">This unit of competency covers the skills and knowledge required by a manager in an organisation that has embarked on competitive systems and practices and who seeks to change/improve the organisation culture to be consistent </w:t>
      </w:r>
      <w:r w:rsidRPr="00EF3C35">
        <w:t>with that required to maximise the benefits from a competitive systems and practices strategy.</w:t>
      </w:r>
    </w:p>
    <w:p w:rsidR="00000000" w:rsidRPr="00EF3C35" w:rsidP="00C3067E">
      <w:pPr>
        <w:pStyle w:val="BodyText"/>
      </w:pPr>
      <w:r w:rsidRPr="00EF3C35">
        <w:t>This unit primarily requires the application of skills associated with communication, teamwork, problem solving, and initiative and enterprise in order to assess</w:t>
      </w:r>
      <w:r w:rsidRPr="00EF3C35">
        <w:t xml:space="preserve"> and address culture development needs in the organisation. Planning and organising is required to ensure a systematic approach to the development of an organisation’s culture that supports competitive systems and practices processes.</w:t>
      </w:r>
    </w:p>
    <w:p w:rsidR="00000000" w:rsidRPr="00EF3C35" w:rsidP="00C3067E">
      <w:pPr>
        <w:pStyle w:val="BodyText"/>
      </w:pPr>
      <w:r w:rsidRPr="00EF3C35">
        <w:t>No licensing or certi</w:t>
      </w:r>
      <w:r w:rsidRPr="00EF3C35">
        <w:t>fication requirements exist at the time of publication. Relevant legislation, industry standards and codes of practice within Australia must be applied.</w:t>
      </w:r>
    </w:p>
    <w:p w:rsidR="00000000" w:rsidRPr="00EF3C35" w:rsidP="00EF3C35">
      <w:pPr>
        <w:pStyle w:val="Heading1"/>
      </w:pPr>
      <w:bookmarkStart w:id="3" w:name="O_1033877"/>
      <w:bookmarkEnd w:id="3"/>
      <w:r w:rsidRPr="00EF3C35">
        <w:t>Pre-requisite Unit</w:t>
      </w:r>
    </w:p>
    <w:p w:rsidR="00000000" w:rsidRPr="00EF3C35" w:rsidP="00C3067E">
      <w:pPr>
        <w:pStyle w:val="BodyText"/>
      </w:pPr>
      <w:r w:rsidRPr="00EF3C35">
        <w:t>Nil.</w:t>
      </w:r>
    </w:p>
    <w:p w:rsidR="00000000" w:rsidRPr="00EF3C35" w:rsidP="00EF3C35">
      <w:pPr>
        <w:pStyle w:val="Heading1"/>
      </w:pPr>
      <w:bookmarkStart w:id="4" w:name="O_1033876"/>
      <w:bookmarkEnd w:id="4"/>
      <w:r w:rsidRPr="00EF3C35">
        <w:t>Competency Field</w:t>
      </w:r>
    </w:p>
    <w:p w:rsidR="00000000" w:rsidRPr="00EF3C35" w:rsidP="00C3067E">
      <w:pPr>
        <w:pStyle w:val="BodyText"/>
      </w:pPr>
      <w:r w:rsidRPr="00EF3C35">
        <w:t xml:space="preserve">Competitive systems and </w:t>
      </w:r>
      <w:r w:rsidRPr="00EF3C35">
        <w:t>practices</w:t>
      </w:r>
    </w:p>
    <w:p w:rsidR="00000000" w:rsidRPr="00EF3C35" w:rsidP="00EF3C35">
      <w:pPr>
        <w:pStyle w:val="Heading1"/>
      </w:pPr>
      <w:bookmarkStart w:id="5" w:name="O_1033875"/>
      <w:bookmarkEnd w:id="5"/>
      <w:r w:rsidRPr="00EF3C35">
        <w:t>Unit Sector</w:t>
      </w:r>
    </w:p>
    <w:p w:rsidR="00000000" w:rsidRPr="00EF3C35" w:rsidP="00C3067E">
      <w:pPr>
        <w:pStyle w:val="BodyText"/>
      </w:pPr>
      <w:r w:rsidRPr="00EF3C35">
        <w:t>Not applicable</w:t>
      </w:r>
    </w:p>
    <w:p w:rsidR="00000000" w:rsidRPr="00EF3C35" w:rsidP="00EF3C35">
      <w:pPr>
        <w:pStyle w:val="Heading1"/>
      </w:pPr>
      <w:bookmarkStart w:id="6" w:name="O_1033874"/>
      <w:bookmarkEnd w:id="6"/>
      <w:r w:rsidRPr="00EF3C3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4"/>
        <w:gridCol w:w="673"/>
        <w:gridCol w:w="5819"/>
      </w:tblGrid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C35" w:rsidP="00EF3C35">
            <w:pPr>
              <w:pStyle w:val="BodyText"/>
            </w:pPr>
            <w:r w:rsidRPr="00EF3C35">
              <w:rPr>
                <w:rStyle w:val="SpecialBold"/>
              </w:rPr>
              <w:t>Elements</w:t>
            </w:r>
          </w:p>
          <w:p w:rsidR="00000000" w:rsidRPr="00EF3C35" w:rsidP="00EF3C35">
            <w:pPr>
              <w:pStyle w:val="BodyText"/>
            </w:pPr>
            <w:r w:rsidRPr="00EF3C3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C35" w:rsidP="00EF3C35">
            <w:pPr>
              <w:pStyle w:val="BodyText"/>
            </w:pPr>
            <w:r w:rsidRPr="00EF3C35">
              <w:rPr>
                <w:rStyle w:val="SpecialBold"/>
              </w:rPr>
              <w:t>Performance Criteria</w:t>
            </w:r>
          </w:p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Performance criteria describe the performance needed to demonstrate achieve</w:t>
            </w:r>
            <w:r w:rsidRPr="00EF3C35">
              <w:t>ment of the element.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 xml:space="preserve">1. Facilitate company-wide appreciation for the </w:t>
            </w:r>
            <w:r w:rsidRPr="00EF3C35">
              <w:t>competitive systems and practices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 xml:space="preserve">Communicate with all levels of the organisation the objectives and benefits of a competitive systems and practices </w:t>
            </w:r>
            <w:r w:rsidRPr="00EF3C35">
              <w:t>strategy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Communicate to all levels of the organisation the techniques and methods that will be used in achieving the competitive systems and practices strategy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Facilitate the development of a systems approach to how the organisation works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Establish mechanisms to measure current understanding of, and support for, competitive systems and practices amongst employees and other stakeholders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Set targets for culture improvement from measurement of current understanding and support for compet</w:t>
            </w:r>
            <w:r w:rsidRPr="00EF3C35">
              <w:t>itive systems and practices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Demonstrate a constancy of purpose for the organisation in the push for the continual improvement in all activities.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Break down any communication barriers betw</w:t>
            </w:r>
            <w:r w:rsidRPr="00EF3C35">
              <w:t>een parts of the organisation that may inhibit the competitive systems and practices strategy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Develop a work structure that allows for everyone to participate and be heard in the transformation of the organisation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2. Facilitate application of knowledge about variation and ways to improve the operational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Facilitate commitment to enterprise data collection procedures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Facilitate the identification of variation in processes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Facilitate review of processes with a view to reducing variation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Encourage the approach of building quality in and eliminating the need for end of process inspection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3. Facilitate development of knowledge and skill acquisition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Involve employees in identification of skill needs and any skills gaps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Develop strategies for training, skills acquisition and employee self- improvement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Set key performance indicators (KPIs) for training, skills acquisition and employee self-improvement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Institute on and off-the-job training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Institute a vigorous program of education and self-improvement for all employees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Monitor KPIs and a</w:t>
            </w:r>
            <w:r w:rsidRPr="00EF3C35">
              <w:t>djust training, skills acquisition and employee self- improvement strategies and delivery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4. Facilitate development of support within the organisation for competitive systems and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Ensure sufficient resources and adequat</w:t>
            </w:r>
            <w:r w:rsidRPr="00EF3C35">
              <w:t>e equipment is available to meet the requirements of the competitive systems and practices strategy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Encourage acceptance of change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Encourage employee commitment to and responsibility for the quality of their own work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Monitor the level of employee understanding and support for competitive systems and practices</w:t>
            </w:r>
          </w:p>
        </w:tc>
      </w:tr>
      <w:tr w:rsidTr="00C306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C35" w:rsidP="00EF3C35">
            <w:pPr>
              <w:pStyle w:val="BodyText"/>
            </w:pPr>
            <w:r w:rsidRPr="00EF3C35">
              <w:t>Provide continuous feedback and communication of progress at all levels in implementing the strategy</w:t>
            </w:r>
          </w:p>
        </w:tc>
      </w:tr>
    </w:tbl>
    <w:p w:rsidR="00000000" w:rsidRPr="00EF3C35" w:rsidP="00EF3C35">
      <w:pPr>
        <w:pStyle w:val="BodyText"/>
      </w:pPr>
    </w:p>
    <w:p w:rsidR="00000000" w:rsidRPr="00EF3C35" w:rsidP="00EF3C35">
      <w:pPr>
        <w:pStyle w:val="AllowPageBreak"/>
      </w:pPr>
    </w:p>
    <w:p w:rsidR="00000000" w:rsidRPr="00EF3C35" w:rsidP="00EF3C35">
      <w:pPr>
        <w:pStyle w:val="Heading1"/>
      </w:pPr>
      <w:bookmarkStart w:id="7" w:name="O_1033873"/>
      <w:bookmarkEnd w:id="7"/>
      <w:r w:rsidRPr="00EF3C35">
        <w:t>Foundation Skills</w:t>
      </w:r>
    </w:p>
    <w:p w:rsidR="00000000" w:rsidRPr="00EF3C35" w:rsidP="00C3067E">
      <w:pPr>
        <w:pStyle w:val="BodyText"/>
      </w:pPr>
      <w:r w:rsidRPr="00EF3C35">
        <w:t>Foundation skill</w:t>
      </w:r>
      <w:r w:rsidRPr="00EF3C35">
        <w:t>s essential to performance are explicit in the performance criteria of this unit of competency.</w:t>
      </w:r>
    </w:p>
    <w:p w:rsidR="00000000" w:rsidRPr="00EF3C35" w:rsidP="00EF3C35">
      <w:pPr>
        <w:pStyle w:val="Heading1"/>
      </w:pPr>
      <w:bookmarkStart w:id="8" w:name="O_1033872"/>
      <w:bookmarkEnd w:id="8"/>
      <w:r w:rsidRPr="00EF3C35">
        <w:t>Range of Conditions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5"/>
      </w:tblGrid>
      <w:tr w:rsidTr="00EF3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1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C35" w:rsidP="00EF3C35">
            <w:pPr>
              <w:pStyle w:val="BodyText"/>
            </w:pPr>
            <w:r w:rsidRPr="00EF3C35">
              <w:rPr>
                <w:rStyle w:val="SpecialBold"/>
              </w:rPr>
              <w:t>Range of Conditions</w:t>
            </w:r>
          </w:p>
          <w:p w:rsidR="00000000" w:rsidRPr="00EF3C35" w:rsidP="00EF3C35">
            <w:pPr>
              <w:pStyle w:val="BodyText"/>
            </w:pPr>
            <w:r w:rsidRPr="00EF3C35">
              <w:t>Specifies different work environments and conditions that may affect performance. Essential operating</w:t>
            </w:r>
            <w:r w:rsidRPr="00EF3C35">
              <w:t xml:space="preserve"> conditions that may be present (depending on the work situation, needs of the candidate, accessibility of the item, and local industry and regional contexts) are included.</w:t>
            </w:r>
          </w:p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Range is restricted to essential operating conditions and any other variables essential to the work environment.</w:t>
            </w:r>
          </w:p>
        </w:tc>
      </w:tr>
      <w:tr w:rsidTr="00EF3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Competitive systems and practices include one or more of: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C35" w:rsidP="00EF3C35">
            <w:pPr>
              <w:pStyle w:val="ListBullet"/>
            </w:pPr>
            <w:r w:rsidRPr="00EF3C35">
              <w:t>5S</w:t>
            </w:r>
          </w:p>
          <w:p w:rsidR="00000000" w:rsidRPr="00EF3C35" w:rsidP="00EF3C35">
            <w:pPr>
              <w:pStyle w:val="ListBullet"/>
            </w:pPr>
            <w:r w:rsidRPr="00EF3C35">
              <w:t>agile operations</w:t>
            </w:r>
          </w:p>
          <w:p w:rsidR="00000000" w:rsidRPr="00EF3C35" w:rsidP="00EF3C35">
            <w:pPr>
              <w:pStyle w:val="ListBullet"/>
            </w:pPr>
            <w:r w:rsidRPr="00EF3C35">
              <w:t>breakthrough improvement (kaizen blitz)</w:t>
            </w:r>
          </w:p>
          <w:p w:rsidR="00000000" w:rsidRPr="00EF3C35" w:rsidP="00EF3C35">
            <w:pPr>
              <w:pStyle w:val="ListBullet"/>
            </w:pPr>
            <w:r w:rsidRPr="00EF3C35">
              <w:t>cause/effect diagrams</w:t>
            </w:r>
          </w:p>
          <w:p w:rsidR="00000000" w:rsidRPr="00EF3C35" w:rsidP="00EF3C35">
            <w:pPr>
              <w:pStyle w:val="ListBullet"/>
            </w:pPr>
            <w:r w:rsidRPr="00EF3C35">
              <w:t>continuous improvement (kaizen)</w:t>
            </w:r>
          </w:p>
          <w:p w:rsidR="00000000" w:rsidRPr="00EF3C35" w:rsidP="00EF3C35">
            <w:pPr>
              <w:pStyle w:val="ListBullet"/>
            </w:pPr>
            <w:r w:rsidRPr="00EF3C35">
              <w:t>current reality tree</w:t>
            </w:r>
          </w:p>
          <w:p w:rsidR="00000000" w:rsidRPr="00EF3C35" w:rsidP="00EF3C35">
            <w:pPr>
              <w:pStyle w:val="ListBullet"/>
            </w:pPr>
            <w:r w:rsidRPr="00EF3C35">
              <w:t>just in time (JIT), Kanban and other pull-related operations control systems</w:t>
            </w:r>
          </w:p>
          <w:p w:rsidR="00000000" w:rsidRPr="00EF3C35" w:rsidP="00EF3C35">
            <w:pPr>
              <w:pStyle w:val="ListBullet"/>
            </w:pPr>
            <w:r w:rsidRPr="00EF3C35">
              <w:t>lean operations</w:t>
            </w:r>
          </w:p>
          <w:p w:rsidR="00000000" w:rsidRPr="00EF3C35" w:rsidP="00EF3C35">
            <w:pPr>
              <w:pStyle w:val="ListBullet"/>
            </w:pPr>
            <w:r w:rsidRPr="00EF3C35">
              <w:t>overall equipment effectiveness (OEE)</w:t>
            </w:r>
          </w:p>
          <w:p w:rsidR="00000000" w:rsidRPr="00EF3C35" w:rsidP="00EF3C35">
            <w:pPr>
              <w:pStyle w:val="ListBullet"/>
            </w:pPr>
            <w:r w:rsidRPr="00EF3C35">
              <w:t>preventative and predictive maintenance approaches</w:t>
            </w:r>
          </w:p>
          <w:p w:rsidR="00000000" w:rsidRPr="00EF3C35" w:rsidP="00EF3C35">
            <w:pPr>
              <w:pStyle w:val="ListBullet"/>
            </w:pPr>
            <w:r w:rsidRPr="00EF3C35">
              <w:t>problem solving</w:t>
            </w:r>
          </w:p>
          <w:p w:rsidR="00000000" w:rsidRPr="00EF3C35" w:rsidP="00EF3C35">
            <w:pPr>
              <w:pStyle w:val="ListBullet"/>
            </w:pPr>
            <w:r w:rsidRPr="00EF3C35">
              <w:t>process mapping</w:t>
            </w:r>
          </w:p>
          <w:p w:rsidR="00000000" w:rsidRPr="00EF3C35" w:rsidP="00EF3C35">
            <w:pPr>
              <w:pStyle w:val="ListBullet"/>
            </w:pPr>
            <w:r w:rsidRPr="00EF3C35">
              <w:t>run charts</w:t>
            </w:r>
          </w:p>
          <w:p w:rsidR="00000000" w:rsidRPr="00EF3C35" w:rsidP="00EF3C35">
            <w:pPr>
              <w:pStyle w:val="ListBullet"/>
            </w:pPr>
            <w:r w:rsidRPr="00EF3C35">
              <w:t>standard procedures</w:t>
            </w:r>
          </w:p>
          <w:p w:rsidR="00000000" w:rsidRPr="00EF3C35" w:rsidP="00EF3C35">
            <w:pPr>
              <w:pStyle w:val="ListBullet"/>
            </w:pPr>
            <w:r w:rsidRPr="00EF3C35">
              <w:t>statistical process control systems, including six sigma and three sigma</w:t>
            </w:r>
          </w:p>
          <w:p w:rsidR="00000000" w:rsidRPr="00EF3C35" w:rsidP="00EF3C35">
            <w:pPr>
              <w:pStyle w:val="ListBullet"/>
            </w:pPr>
            <w:r w:rsidRPr="00EF3C35">
              <w:t>supply, value, and demand chain monitoring and analysis</w:t>
            </w:r>
          </w:p>
          <w:p w:rsidR="00000000" w:rsidP="00EF3C35">
            <w:pPr>
              <w:pStyle w:val="ListBullet"/>
              <w:rPr>
                <w:lang w:val="en-NZ"/>
              </w:rPr>
            </w:pPr>
            <w:r w:rsidRPr="00EF3C35">
              <w:t>takt time.</w:t>
            </w:r>
          </w:p>
        </w:tc>
      </w:tr>
      <w:tr w:rsidTr="00EF3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Systems approach includes consideration of all of: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C35" w:rsidP="00EF3C35">
            <w:pPr>
              <w:pStyle w:val="ListBullet"/>
            </w:pPr>
            <w:r w:rsidRPr="00EF3C35">
              <w:t>customer require</w:t>
            </w:r>
            <w:r w:rsidRPr="00EF3C35">
              <w:t>ments</w:t>
            </w:r>
          </w:p>
          <w:p w:rsidR="00000000" w:rsidRPr="00EF3C35" w:rsidP="00EF3C35">
            <w:pPr>
              <w:pStyle w:val="ListBullet"/>
            </w:pPr>
            <w:r w:rsidRPr="00EF3C35">
              <w:t>effect of changes</w:t>
            </w:r>
          </w:p>
          <w:p w:rsidR="00000000" w:rsidRPr="00EF3C35" w:rsidP="00EF3C35">
            <w:pPr>
              <w:pStyle w:val="ListBullet"/>
            </w:pPr>
            <w:r w:rsidRPr="00EF3C35">
              <w:t>internal/external relationships through which products and services are produced</w:t>
            </w:r>
          </w:p>
          <w:p w:rsidR="00000000" w:rsidRPr="00EF3C35" w:rsidP="00EF3C35">
            <w:pPr>
              <w:pStyle w:val="ListBullet"/>
            </w:pPr>
            <w:r w:rsidRPr="00EF3C35">
              <w:t>member of the public issues</w:t>
            </w:r>
          </w:p>
          <w:p w:rsidR="00000000" w:rsidRPr="00EF3C35" w:rsidP="00EF3C35">
            <w:pPr>
              <w:pStyle w:val="ListBullet"/>
            </w:pPr>
            <w:r w:rsidRPr="00EF3C35">
              <w:t>supplier issues</w:t>
            </w:r>
          </w:p>
          <w:p w:rsidR="00000000" w:rsidRPr="00EF3C35" w:rsidP="00EF3C35">
            <w:pPr>
              <w:pStyle w:val="ListBullet"/>
            </w:pPr>
            <w:r w:rsidRPr="00EF3C35">
              <w:t>value stream member requirements</w:t>
            </w:r>
          </w:p>
          <w:p w:rsidR="00000000" w:rsidP="00EF3C35">
            <w:pPr>
              <w:pStyle w:val="ListBullet"/>
              <w:rPr>
                <w:lang w:val="en-NZ"/>
              </w:rPr>
            </w:pPr>
            <w:r w:rsidRPr="00EF3C35">
              <w:t>other external individual, group or organisation.</w:t>
            </w:r>
          </w:p>
        </w:tc>
      </w:tr>
      <w:tr w:rsidTr="00EF3C3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C35">
            <w:pPr>
              <w:pStyle w:val="BodyText"/>
              <w:rPr>
                <w:lang w:val="en-NZ"/>
              </w:rPr>
            </w:pPr>
            <w:r w:rsidRPr="00EF3C35">
              <w:t>Mechanisms to measure current understanding and support for competitive systems and practices include one or more of: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C35" w:rsidP="00EF3C35">
            <w:pPr>
              <w:pStyle w:val="ListBullet"/>
            </w:pPr>
            <w:r w:rsidRPr="00EF3C35">
              <w:t>employee surveys</w:t>
            </w:r>
          </w:p>
          <w:p w:rsidR="00000000" w:rsidRPr="00EF3C35" w:rsidP="00EF3C35">
            <w:pPr>
              <w:pStyle w:val="ListBullet"/>
            </w:pPr>
            <w:r w:rsidRPr="00EF3C35">
              <w:t>individual consultations with selected employees and employee representatives</w:t>
            </w:r>
          </w:p>
          <w:p w:rsidR="00000000" w:rsidRPr="00EF3C35" w:rsidP="00EF3C35">
            <w:pPr>
              <w:pStyle w:val="ListBullet"/>
            </w:pPr>
            <w:r w:rsidRPr="00EF3C35">
              <w:t>information from toolbox meetings and othe</w:t>
            </w:r>
            <w:r w:rsidRPr="00EF3C35">
              <w:t>r employee consultations</w:t>
            </w:r>
          </w:p>
          <w:p w:rsidR="00000000" w:rsidRPr="00EF3C35" w:rsidP="00EF3C35">
            <w:pPr>
              <w:pStyle w:val="ListBullet"/>
            </w:pPr>
            <w:r w:rsidRPr="00EF3C35">
              <w:t>monitoring of suggestion schemes</w:t>
            </w:r>
          </w:p>
          <w:p w:rsidR="00000000" w:rsidRPr="00EF3C35" w:rsidP="00EF3C35">
            <w:pPr>
              <w:pStyle w:val="ListBullet"/>
            </w:pPr>
            <w:r w:rsidRPr="00EF3C35">
              <w:t>qualitative and/or quantitative methods.</w:t>
            </w:r>
          </w:p>
        </w:tc>
      </w:tr>
    </w:tbl>
    <w:p w:rsidR="00000000" w:rsidRPr="00EF3C35" w:rsidP="00EF3C35">
      <w:pPr>
        <w:pStyle w:val="BodyText"/>
      </w:pPr>
    </w:p>
    <w:p w:rsidR="00000000" w:rsidRPr="00EF3C35" w:rsidP="00EF3C35">
      <w:pPr>
        <w:pStyle w:val="AllowPageBreak"/>
      </w:pPr>
    </w:p>
    <w:p w:rsidR="00000000" w:rsidRPr="00EF3C35" w:rsidP="00EF3C35">
      <w:pPr>
        <w:pStyle w:val="Heading1"/>
      </w:pPr>
      <w:bookmarkStart w:id="9" w:name="O_1033871"/>
      <w:bookmarkEnd w:id="9"/>
      <w:r w:rsidRPr="00EF3C35">
        <w:t>Unit Mapping Information</w:t>
      </w:r>
    </w:p>
    <w:p w:rsidR="00000000" w:rsidRPr="00EF3C35" w:rsidP="00C3067E">
      <w:pPr>
        <w:pStyle w:val="BodyText"/>
      </w:pPr>
      <w:r w:rsidRPr="00EF3C35">
        <w:t>Release 2. Equivalent to Release 1. Supersedes and is equivalent to MSS403013 Lead team culture improvement</w:t>
      </w:r>
    </w:p>
    <w:p w:rsidR="00000000" w:rsidRPr="00EF3C35" w:rsidP="00C3067E">
      <w:pPr>
        <w:pStyle w:val="BodyText"/>
      </w:pPr>
      <w:r w:rsidRPr="00EF3C35">
        <w:t>Release 1. Minor updates and removal of superfluous information.</w:t>
      </w:r>
    </w:p>
    <w:p w:rsidR="00000000" w:rsidRPr="00EF3C35" w:rsidP="00EF3C35">
      <w:pPr>
        <w:pStyle w:val="Heading1"/>
      </w:pPr>
      <w:bookmarkStart w:id="10" w:name="O_1033880"/>
      <w:bookmarkEnd w:id="10"/>
      <w:r w:rsidRPr="00EF3C35">
        <w:t>Links</w:t>
      </w:r>
    </w:p>
    <w:p w:rsidR="00000000" w:rsidRPr="00EF3C35" w:rsidP="00C3067E">
      <w:pPr>
        <w:pStyle w:val="BodyText"/>
      </w:pPr>
      <w:r w:rsidRPr="00EF3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3BA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F3C35" w:rsidP="00C3067E">
      <w:pPr>
        <w:pStyle w:val="BodyText"/>
        <w:sectPr w:rsidSect="00EF3C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3C35" w:rsidP="00EF3C35">
      <w:pPr>
        <w:pStyle w:val="SuperHeading"/>
      </w:pPr>
      <w:r w:rsidRPr="00EF3C35">
        <w:t>Assessment Requirements for MSS405013 Facilitate holistic culture improvement in an organisation</w:t>
      </w:r>
    </w:p>
    <w:p w:rsidR="00000000" w:rsidRPr="00EF3C35" w:rsidP="00EF3C35">
      <w:pPr>
        <w:pStyle w:val="Heading1"/>
      </w:pPr>
      <w:bookmarkStart w:id="11" w:name="O_1033869"/>
      <w:bookmarkEnd w:id="11"/>
      <w:r w:rsidRPr="00EF3C35">
        <w:t>Modification History</w:t>
      </w:r>
    </w:p>
    <w:p w:rsidR="00000000" w:rsidRPr="00EF3C35" w:rsidP="00C3067E">
      <w:pPr>
        <w:pStyle w:val="BodyText"/>
      </w:pPr>
      <w:r w:rsidRPr="00EF3C35">
        <w:t>Release 2. Minor updates and removal of superfluous information. Equivalen</w:t>
      </w:r>
      <w:r w:rsidRPr="00EF3C35">
        <w:t>t unit. Supersedes and is equivalent to MSS403013 Lead team culture improvement.</w:t>
      </w:r>
    </w:p>
    <w:p w:rsidR="00000000" w:rsidRPr="00EF3C35" w:rsidP="00EF3C35">
      <w:pPr>
        <w:pStyle w:val="Heading1"/>
      </w:pPr>
      <w:bookmarkStart w:id="12" w:name="O_1033868"/>
      <w:bookmarkEnd w:id="12"/>
      <w:r w:rsidRPr="00EF3C35">
        <w:t>Performance Evidence</w:t>
      </w:r>
    </w:p>
    <w:p w:rsidR="00000000" w:rsidRPr="00EF3C35" w:rsidP="00C3067E">
      <w:pPr>
        <w:pStyle w:val="BodyText"/>
      </w:pPr>
      <w:r w:rsidRPr="00EF3C35">
        <w:t>There must be evidence the candidate has completed the tasks outlined in the elements and performance criteria of this unit, and has fa</w:t>
      </w:r>
      <w:r w:rsidRPr="00EF3C35">
        <w:t>cilitated:</w:t>
      </w:r>
    </w:p>
    <w:p w:rsidR="00000000" w:rsidRPr="00EF3C35" w:rsidP="00EF3C35">
      <w:pPr>
        <w:pStyle w:val="ListBullet"/>
      </w:pPr>
      <w:r w:rsidRPr="00EF3C35">
        <w:t>culture improvement for an organisation, department or section</w:t>
      </w:r>
    </w:p>
    <w:p w:rsidR="00000000" w:rsidRPr="00EF3C35" w:rsidP="00EF3C35">
      <w:pPr>
        <w:pStyle w:val="ListBullet"/>
      </w:pPr>
      <w:r w:rsidRPr="00EF3C35">
        <w:t>appreciation for competitive systems and practices</w:t>
      </w:r>
    </w:p>
    <w:p w:rsidR="00000000" w:rsidRPr="00EF3C35" w:rsidP="00EF3C35">
      <w:pPr>
        <w:pStyle w:val="ListBullet"/>
      </w:pPr>
      <w:r w:rsidRPr="00EF3C35">
        <w:t>reduction in variation</w:t>
      </w:r>
    </w:p>
    <w:p w:rsidR="00000000" w:rsidRPr="00EF3C35" w:rsidP="00EF3C35">
      <w:pPr>
        <w:pStyle w:val="ListBullet"/>
      </w:pPr>
      <w:r w:rsidRPr="00EF3C35">
        <w:t>development of knowledge and skills</w:t>
      </w:r>
    </w:p>
    <w:p w:rsidR="00000000" w:rsidRPr="00EF3C35" w:rsidP="00EF3C35">
      <w:pPr>
        <w:pStyle w:val="ListBullet"/>
      </w:pPr>
      <w:r w:rsidRPr="00EF3C35">
        <w:t>increased support for competitive systems and practices.</w:t>
      </w:r>
    </w:p>
    <w:p w:rsidR="00000000" w:rsidRPr="00EF3C35" w:rsidP="00EF3C35">
      <w:pPr>
        <w:pStyle w:val="AllowPageBreak"/>
      </w:pPr>
    </w:p>
    <w:p w:rsidR="00000000" w:rsidRPr="00EF3C35" w:rsidP="00EF3C35">
      <w:pPr>
        <w:pStyle w:val="Heading1"/>
      </w:pPr>
      <w:bookmarkStart w:id="13" w:name="O_1033867"/>
      <w:bookmarkEnd w:id="13"/>
      <w:r w:rsidRPr="00EF3C35">
        <w:t>Knowledge Evidence</w:t>
      </w:r>
    </w:p>
    <w:p w:rsidR="00000000" w:rsidRPr="00EF3C35" w:rsidP="00C3067E">
      <w:pPr>
        <w:pStyle w:val="BodyText"/>
      </w:pPr>
      <w:r w:rsidRPr="00EF3C35">
        <w:t>There must be evidence the candidate has knowledge of:</w:t>
      </w:r>
    </w:p>
    <w:p w:rsidR="00000000" w:rsidRPr="00EF3C35" w:rsidP="00EF3C35">
      <w:pPr>
        <w:pStyle w:val="ListBullet"/>
      </w:pPr>
      <w:r w:rsidRPr="00EF3C35">
        <w:t>competitive systems and practices tools relevant to the organisation and its processes, their features and benefits</w:t>
      </w:r>
    </w:p>
    <w:p w:rsidR="00000000" w:rsidRPr="00EF3C35" w:rsidP="00EF3C35">
      <w:pPr>
        <w:pStyle w:val="ListBullet"/>
      </w:pPr>
      <w:r w:rsidRPr="00EF3C35">
        <w:t>the use of techniques for measuring support and culture</w:t>
      </w:r>
    </w:p>
    <w:p w:rsidR="00000000" w:rsidRPr="00EF3C35" w:rsidP="00EF3C35">
      <w:pPr>
        <w:pStyle w:val="ListBullet"/>
      </w:pPr>
      <w:r w:rsidRPr="00EF3C35">
        <w:t>organisation processes</w:t>
      </w:r>
    </w:p>
    <w:p w:rsidR="00000000" w:rsidRPr="00EF3C35" w:rsidP="00EF3C35">
      <w:pPr>
        <w:pStyle w:val="ListBullet"/>
      </w:pPr>
      <w:r w:rsidRPr="00EF3C35">
        <w:t>change management</w:t>
      </w:r>
    </w:p>
    <w:p w:rsidR="00000000" w:rsidRPr="00EF3C35" w:rsidP="00EF3C35">
      <w:pPr>
        <w:pStyle w:val="ListBullet"/>
      </w:pPr>
      <w:r w:rsidRPr="00EF3C35">
        <w:t>persuasion and influence techniques</w:t>
      </w:r>
    </w:p>
    <w:p w:rsidR="00000000" w:rsidRPr="00EF3C35" w:rsidP="00EF3C35">
      <w:pPr>
        <w:pStyle w:val="ListBullet"/>
      </w:pPr>
      <w:r w:rsidRPr="00EF3C35">
        <w:t>employee assistance available to facilitate coping with change.</w:t>
      </w:r>
    </w:p>
    <w:p w:rsidR="00000000" w:rsidRPr="00EF3C35" w:rsidP="00EF3C35">
      <w:pPr>
        <w:pStyle w:val="AllowPageBreak"/>
      </w:pPr>
    </w:p>
    <w:p w:rsidR="00000000" w:rsidRPr="00EF3C35" w:rsidP="00EF3C35">
      <w:pPr>
        <w:pStyle w:val="Heading1"/>
      </w:pPr>
      <w:bookmarkStart w:id="14" w:name="O_1033866"/>
      <w:bookmarkEnd w:id="14"/>
      <w:r w:rsidRPr="00EF3C35">
        <w:t>Assessment Conditions</w:t>
      </w:r>
    </w:p>
    <w:p w:rsidR="00000000" w:rsidRPr="00EF3C35" w:rsidP="00C3067E">
      <w:pPr>
        <w:pStyle w:val="BodyText"/>
      </w:pPr>
      <w:r w:rsidRPr="00EF3C35">
        <w:t>Skills must have been demonstrated in the workplace or in a s</w:t>
      </w:r>
      <w:r w:rsidRPr="00EF3C35">
        <w:t>imulated environment that reflects workplace conditions, contingencies, facilities, equipment and resources.</w:t>
      </w:r>
    </w:p>
    <w:p w:rsidR="00000000" w:rsidRPr="00EF3C35" w:rsidP="00C3067E">
      <w:pPr>
        <w:pStyle w:val="BodyText"/>
      </w:pPr>
      <w:r w:rsidRPr="00EF3C35">
        <w:t>Assessors must satisfy the NVR/AQTF mandatory competency requirements for assessors.</w:t>
      </w:r>
    </w:p>
    <w:p w:rsidR="00000000" w:rsidRPr="00EF3C35" w:rsidP="00EF3C35">
      <w:pPr>
        <w:pStyle w:val="Heading1"/>
      </w:pPr>
      <w:bookmarkStart w:id="15" w:name="O_1033881"/>
      <w:bookmarkEnd w:id="15"/>
      <w:r w:rsidRPr="00EF3C35">
        <w:t>Links</w:t>
      </w:r>
    </w:p>
    <w:p w:rsidR="00000000" w:rsidRPr="00EF3C35" w:rsidP="00C3067E">
      <w:pPr>
        <w:pStyle w:val="BodyText"/>
      </w:pPr>
      <w:r w:rsidRPr="00EF3C35">
        <w:t>Companion Volume implementation guide</w:t>
      </w:r>
      <w:r w:rsidRPr="00EF3C35">
        <w:t xml:space="preserve">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43BA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F3C35" w:rsidP="00EF3C35"/>
    <w:sectPr w:rsidSect="00EF3C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35" w:rsidRPr="00C3067E" w:rsidP="00C30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7E" w:rsidP="00EF3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067E" w:rsidP="00EF3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067E" w:rsidP="00EF3C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35" w:rsidP="00EF3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067E">
      <w:t>Approved</w:t>
    </w:r>
    <w:r w:rsidR="00C306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067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067E">
      <w:rPr>
        <w:noProof/>
      </w:rPr>
      <w:t>5</w:t>
    </w:r>
    <w:r>
      <w:rPr>
        <w:noProof/>
      </w:rPr>
      <w:fldChar w:fldCharType="end"/>
    </w:r>
  </w:p>
  <w:p w:rsidR="00EF3C35" w:rsidP="00EF3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06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067E">
      <w:t>Manufacturing Industry Skills Alliance</w:t>
    </w:r>
    <w:r w:rsidR="00C3067E">
      <w:fldChar w:fldCharType="end"/>
    </w:r>
  </w:p>
  <w:p w:rsidR="00EF3C35" w:rsidP="00EF3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C35" w:rsidRPr="00C3067E" w:rsidP="00C30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67E" w:rsidRPr="002D2AF8" w:rsidP="00EF3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MSS405013 Facilitate holistic culture improvement in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067E" w:rsidP="00EF3C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C35" w:rsidRPr="002D2AF8" w:rsidP="00EF3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067E">
      <w:t>MSS405013 Facilitate holistic culture improvement in an organisation</w:t>
    </w:r>
    <w:r w:rsidR="00C306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067E">
      <w:rPr>
        <w:noProof/>
      </w:rPr>
      <w:t>2 March 2025</w:t>
    </w:r>
    <w:r>
      <w:fldChar w:fldCharType="end"/>
    </w:r>
  </w:p>
  <w:p w:rsidR="00EF3C35" w:rsidP="00EF3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166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3A8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C35"/>
  </w:style>
  <w:style w:type="character" w:customStyle="1" w:styleId="Heading1Char">
    <w:name w:val="Heading 1 Char"/>
    <w:basedOn w:val="DefaultParagraphFont"/>
    <w:link w:val="Heading1"/>
    <w:rsid w:val="00EF3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C3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3C35"/>
    <w:rPr>
      <w:b/>
      <w:spacing w:val="0"/>
    </w:rPr>
  </w:style>
  <w:style w:type="paragraph" w:customStyle="1" w:styleId="SuperHeading">
    <w:name w:val="SuperHeading"/>
    <w:basedOn w:val="Normal"/>
    <w:rsid w:val="00EF3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C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C35"/>
    <w:rPr>
      <w:i/>
    </w:rPr>
  </w:style>
  <w:style w:type="paragraph" w:styleId="Caption">
    <w:name w:val="caption"/>
    <w:basedOn w:val="BodyText"/>
    <w:next w:val="Normal"/>
    <w:qFormat/>
    <w:rsid w:val="00EF3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C35"/>
  </w:style>
  <w:style w:type="paragraph" w:styleId="TableofFigures">
    <w:name w:val="table of figures"/>
    <w:basedOn w:val="Normal"/>
    <w:next w:val="Normal"/>
    <w:semiHidden/>
    <w:rsid w:val="00EF3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C3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C35"/>
    <w:rPr>
      <w:rFonts w:ascii="Wingdings" w:hAnsi="Wingdings"/>
    </w:rPr>
  </w:style>
  <w:style w:type="paragraph" w:customStyle="1" w:styleId="TableHeading">
    <w:name w:val="Table Heading"/>
    <w:basedOn w:val="HeadingBase"/>
    <w:rsid w:val="00EF3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C35"/>
    <w:rPr>
      <w:color w:val="0033CC"/>
      <w:u w:val="none"/>
    </w:rPr>
  </w:style>
  <w:style w:type="paragraph" w:customStyle="1" w:styleId="BodyTextRight">
    <w:name w:val="Body Text Right"/>
    <w:basedOn w:val="BodyText"/>
    <w:rsid w:val="00EF3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C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C35"/>
    <w:rPr>
      <w:sz w:val="32"/>
    </w:rPr>
  </w:style>
  <w:style w:type="paragraph" w:customStyle="1" w:styleId="HeadingProcedure">
    <w:name w:val="Heading Procedure"/>
    <w:basedOn w:val="HeadingBase"/>
    <w:next w:val="Normal"/>
    <w:rsid w:val="00EF3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C35"/>
    <w:pPr>
      <w:spacing w:before="60" w:after="60"/>
    </w:pPr>
  </w:style>
  <w:style w:type="paragraph" w:styleId="ListContinue">
    <w:name w:val="List Continue"/>
    <w:basedOn w:val="List"/>
    <w:rsid w:val="00EF3C35"/>
    <w:pPr>
      <w:ind w:firstLine="0"/>
    </w:pPr>
  </w:style>
  <w:style w:type="paragraph" w:customStyle="1" w:styleId="ListNote">
    <w:name w:val="List Note"/>
    <w:basedOn w:val="List"/>
    <w:rsid w:val="00EF3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C35"/>
    <w:rPr>
      <w:rFonts w:ascii="Courier New" w:hAnsi="Courier New"/>
    </w:rPr>
  </w:style>
  <w:style w:type="paragraph" w:customStyle="1" w:styleId="NoteBullet">
    <w:name w:val="Note Bullet"/>
    <w:basedOn w:val="Note"/>
    <w:rsid w:val="00EF3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C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C35"/>
    <w:rPr>
      <w:b/>
      <w:smallCaps/>
    </w:rPr>
  </w:style>
  <w:style w:type="paragraph" w:customStyle="1" w:styleId="TableListNumber">
    <w:name w:val="Table List Number"/>
    <w:basedOn w:val="ListNumber"/>
    <w:rsid w:val="00EF3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C35"/>
    <w:pPr>
      <w:numPr>
        <w:numId w:val="8"/>
      </w:numPr>
    </w:pPr>
  </w:style>
  <w:style w:type="paragraph" w:customStyle="1" w:styleId="ListAlpha2">
    <w:name w:val="List Alpha 2"/>
    <w:basedOn w:val="List2"/>
    <w:rsid w:val="00EF3C35"/>
    <w:pPr>
      <w:numPr>
        <w:numId w:val="7"/>
      </w:numPr>
    </w:pPr>
  </w:style>
  <w:style w:type="paragraph" w:styleId="List2">
    <w:name w:val="List 2"/>
    <w:basedOn w:val="BodyText"/>
    <w:rsid w:val="00EF3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C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C3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C35"/>
    <w:pPr>
      <w:numPr>
        <w:numId w:val="3"/>
      </w:numPr>
    </w:pPr>
  </w:style>
  <w:style w:type="paragraph" w:styleId="ListContinue2">
    <w:name w:val="List Continue 2"/>
    <w:basedOn w:val="List2"/>
    <w:rsid w:val="00EF3C35"/>
    <w:pPr>
      <w:ind w:firstLine="0"/>
    </w:pPr>
  </w:style>
  <w:style w:type="paragraph" w:styleId="ListContinue3">
    <w:name w:val="List Continue 3"/>
    <w:basedOn w:val="List3"/>
    <w:rsid w:val="00EF3C35"/>
    <w:pPr>
      <w:ind w:left="1021" w:firstLine="0"/>
    </w:pPr>
  </w:style>
  <w:style w:type="paragraph" w:styleId="ListContinue4">
    <w:name w:val="List Continue 4"/>
    <w:basedOn w:val="List4"/>
    <w:rsid w:val="00EF3C35"/>
    <w:pPr>
      <w:ind w:firstLine="0"/>
    </w:pPr>
  </w:style>
  <w:style w:type="paragraph" w:styleId="ListContinue5">
    <w:name w:val="List Continue 5"/>
    <w:basedOn w:val="List5"/>
    <w:rsid w:val="00EF3C35"/>
    <w:pPr>
      <w:ind w:firstLine="0"/>
    </w:pPr>
  </w:style>
  <w:style w:type="paragraph" w:styleId="ListNumber3">
    <w:name w:val="List Number 3"/>
    <w:basedOn w:val="List3"/>
    <w:rsid w:val="00EF3C35"/>
    <w:pPr>
      <w:numPr>
        <w:numId w:val="4"/>
      </w:numPr>
    </w:pPr>
  </w:style>
  <w:style w:type="paragraph" w:styleId="ListNumber4">
    <w:name w:val="List Number 4"/>
    <w:basedOn w:val="List4"/>
    <w:rsid w:val="00EF3C35"/>
    <w:pPr>
      <w:numPr>
        <w:numId w:val="5"/>
      </w:numPr>
    </w:pPr>
  </w:style>
  <w:style w:type="paragraph" w:styleId="ListNumber5">
    <w:name w:val="List Number 5"/>
    <w:basedOn w:val="List5"/>
    <w:rsid w:val="00EF3C35"/>
    <w:pPr>
      <w:numPr>
        <w:numId w:val="6"/>
      </w:numPr>
    </w:pPr>
  </w:style>
  <w:style w:type="paragraph" w:styleId="BlockText">
    <w:name w:val="Block Text"/>
    <w:basedOn w:val="Normal"/>
    <w:rsid w:val="00EF3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C35"/>
    <w:rPr>
      <w:sz w:val="16"/>
      <w:vertAlign w:val="superscript"/>
    </w:rPr>
  </w:style>
  <w:style w:type="character" w:customStyle="1" w:styleId="Symbols">
    <w:name w:val="Symbols"/>
    <w:basedOn w:val="DefaultParagraphFont"/>
    <w:rsid w:val="00EF3C35"/>
    <w:rPr>
      <w:rFonts w:ascii="Symbol" w:hAnsi="Symbol"/>
    </w:rPr>
  </w:style>
  <w:style w:type="character" w:customStyle="1" w:styleId="MenuOptions">
    <w:name w:val="Menu Options"/>
    <w:basedOn w:val="DefaultParagraphFont"/>
    <w:rsid w:val="00EF3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C35"/>
    <w:rPr>
      <w:b/>
    </w:rPr>
  </w:style>
  <w:style w:type="character" w:customStyle="1" w:styleId="Underlined">
    <w:name w:val="Underlined"/>
    <w:basedOn w:val="DefaultParagraphFont"/>
    <w:rsid w:val="00EF3C35"/>
    <w:rPr>
      <w:u w:val="single"/>
    </w:rPr>
  </w:style>
  <w:style w:type="paragraph" w:customStyle="1" w:styleId="TableBodyTextRight">
    <w:name w:val="Table Body Text Right"/>
    <w:basedOn w:val="TableBodyText"/>
    <w:rsid w:val="00EF3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C35"/>
    <w:rPr>
      <w:sz w:val="18"/>
    </w:rPr>
  </w:style>
  <w:style w:type="paragraph" w:customStyle="1" w:styleId="BodySmallRight">
    <w:name w:val="Body Small Right"/>
    <w:basedOn w:val="BodyTextRight"/>
    <w:rsid w:val="00EF3C35"/>
    <w:rPr>
      <w:sz w:val="18"/>
      <w:szCs w:val="18"/>
    </w:rPr>
  </w:style>
  <w:style w:type="paragraph" w:customStyle="1" w:styleId="MarginEdition">
    <w:name w:val="Margin Edition"/>
    <w:basedOn w:val="MarginNote"/>
    <w:rsid w:val="00EF3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C35"/>
    <w:rPr>
      <w:sz w:val="2"/>
      <w:szCs w:val="2"/>
    </w:rPr>
  </w:style>
  <w:style w:type="character" w:customStyle="1" w:styleId="Small">
    <w:name w:val="Small"/>
    <w:basedOn w:val="DefaultParagraphFont"/>
    <w:rsid w:val="00EF3C35"/>
    <w:rPr>
      <w:sz w:val="16"/>
    </w:rPr>
  </w:style>
  <w:style w:type="paragraph" w:customStyle="1" w:styleId="WideTable">
    <w:name w:val="Wide Table"/>
    <w:basedOn w:val="Normal"/>
    <w:rsid w:val="00EF3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C35"/>
  </w:style>
  <w:style w:type="paragraph" w:styleId="Quote">
    <w:name w:val="Quote"/>
    <w:basedOn w:val="Heading1"/>
    <w:link w:val="QuoteChar"/>
    <w:qFormat/>
    <w:rsid w:val="00EF3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C35"/>
    <w:pPr>
      <w:pageBreakBefore/>
    </w:pPr>
  </w:style>
  <w:style w:type="paragraph" w:customStyle="1" w:styleId="Border">
    <w:name w:val="Border"/>
    <w:basedOn w:val="Normal"/>
    <w:qFormat/>
    <w:rsid w:val="00EF3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C35"/>
    <w:rPr>
      <w:u w:val="single"/>
    </w:rPr>
  </w:style>
  <w:style w:type="character" w:customStyle="1" w:styleId="BoldandItalics">
    <w:name w:val="Bold and Italics"/>
    <w:qFormat/>
    <w:rsid w:val="00EF3C35"/>
    <w:rPr>
      <w:b/>
      <w:i/>
      <w:u w:val="none"/>
    </w:rPr>
  </w:style>
  <w:style w:type="paragraph" w:styleId="BalloonText">
    <w:name w:val="Balloon Text"/>
    <w:basedOn w:val="Normal"/>
    <w:link w:val="BalloonTextChar"/>
    <w:rsid w:val="00EF3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C35"/>
    <w:pPr>
      <w:spacing w:before="0" w:after="0"/>
    </w:pPr>
  </w:style>
  <w:style w:type="paragraph" w:customStyle="1" w:styleId="BodyTextBold">
    <w:name w:val="Body Text Bold"/>
    <w:basedOn w:val="BodyText"/>
    <w:qFormat/>
    <w:rsid w:val="00EF3C35"/>
    <w:rPr>
      <w:b/>
    </w:rPr>
  </w:style>
  <w:style w:type="character" w:styleId="Hyperlink">
    <w:name w:val="Hyperlink"/>
    <w:basedOn w:val="DefaultParagraphFont"/>
    <w:uiPriority w:val="99"/>
    <w:unhideWhenUsed/>
    <w:rsid w:val="00C30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7067</Characters>
  <Application>Microsoft Office Word</Application>
  <DocSecurity>0</DocSecurity>
  <Lines>261</Lines>
  <Paragraphs>159</Paragraphs>
  <ScaleCrop>false</ScaleCrop>
  <Company>Author-it Software Corporation Ltd.</Company>
  <LinksUpToDate>false</LinksUpToDate>
  <CharactersWithSpaces>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MSS405013 Facilitate holistic culture improvement in an organisation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2025-03-01T17:45:00Z</dcterms:created>
  <dcterms:modified xsi:type="dcterms:W3CDTF">2025-03-01T17:45:00Z</dcterms:modified>
</cp:coreProperties>
</file>