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A01" w:rsidP="008D5A01">
      <w:pPr>
        <w:pStyle w:val="Title"/>
      </w:pPr>
      <w:r>
        <w:fldChar w:fldCharType="begin"/>
      </w:r>
      <w:r>
        <w:instrText xml:space="preserve"> TITLE   \* MERGEFORMAT </w:instrText>
      </w:r>
      <w:r>
        <w:fldChar w:fldCharType="separate"/>
      </w:r>
      <w:r>
        <w:t>MSS405011 Manage people relationships</w:t>
      </w:r>
      <w:r>
        <w:fldChar w:fldCharType="end"/>
      </w:r>
    </w:p>
    <w:p w:rsidR="008D5A01" w:rsidP="008D5A01">
      <w:pPr>
        <w:pStyle w:val="Version"/>
        <w:sectPr w:rsidSect="00FE1C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CD3" w:rsidP="00FE1CD3">
      <w:pPr>
        <w:pStyle w:val="SuperHeading"/>
      </w:pPr>
      <w:r w:rsidRPr="00FE1CD3">
        <w:t>MSS405011 Manage people relationships</w:t>
      </w:r>
    </w:p>
    <w:p w:rsidR="00000000" w:rsidRPr="00FE1CD3" w:rsidP="00FE1CD3">
      <w:pPr>
        <w:pStyle w:val="Heading1"/>
      </w:pPr>
      <w:bookmarkStart w:id="1" w:name="O_921119"/>
      <w:bookmarkEnd w:id="1"/>
      <w:r w:rsidRPr="00FE1CD3">
        <w:t>Modification History</w:t>
      </w:r>
    </w:p>
    <w:p w:rsidR="00000000" w:rsidRPr="00FE1CD3" w:rsidP="00FE1CD3">
      <w:pPr>
        <w:pStyle w:val="BodyText"/>
      </w:pPr>
      <w:r w:rsidRPr="00FE1CD3">
        <w:t xml:space="preserve">Release 1. Supersedes and is equivalent to MSS405011A Manage people relationships </w:t>
      </w:r>
    </w:p>
    <w:p w:rsidR="00000000" w:rsidRPr="00FE1CD3" w:rsidP="00FE1CD3">
      <w:pPr>
        <w:pStyle w:val="AllowPageBreak"/>
      </w:pPr>
    </w:p>
    <w:p w:rsidR="00000000" w:rsidRPr="00FE1CD3" w:rsidP="00FE1CD3">
      <w:pPr>
        <w:pStyle w:val="Heading1"/>
      </w:pPr>
      <w:bookmarkStart w:id="2" w:name="O_921127"/>
      <w:bookmarkEnd w:id="2"/>
      <w:r w:rsidRPr="00FE1CD3">
        <w:t>Application</w:t>
      </w:r>
    </w:p>
    <w:p w:rsidR="00000000" w:rsidRPr="00FE1CD3" w:rsidP="00FE1CD3">
      <w:pPr>
        <w:pStyle w:val="BodyText"/>
      </w:pPr>
      <w:r w:rsidRPr="00FE1CD3">
        <w:t>This unit of competency covers the ability to manage the human relationship aspects of implementing and operating competiti</w:t>
      </w:r>
      <w:r w:rsidRPr="00FE1CD3">
        <w:t>ve systems and practices.</w:t>
      </w:r>
    </w:p>
    <w:p w:rsidR="00000000" w:rsidRPr="00FE1CD3" w:rsidP="00FE1CD3">
      <w:pPr>
        <w:pStyle w:val="BodyText"/>
      </w:pPr>
    </w:p>
    <w:p w:rsidR="00000000" w:rsidRPr="00FE1CD3" w:rsidP="00FE1CD3">
      <w:pPr>
        <w:pStyle w:val="BodyText"/>
      </w:pPr>
      <w:r w:rsidRPr="00FE1CD3">
        <w:t>This unit requires strong communication, teamwork and problem solving skills to achieve effective relationships that support a competitive systems and practices environment. Initiative, enterprise, planning and organising are als</w:t>
      </w:r>
      <w:r w:rsidRPr="00FE1CD3">
        <w:t>o required to ensure relationships are monitored and issues are resolved proactively. The unit also includes aspects of self-management and learning to ensure improvement of own performance and communication skills.</w:t>
      </w:r>
    </w:p>
    <w:p w:rsidR="00000000" w:rsidRPr="00FE1CD3" w:rsidP="00FE1CD3">
      <w:pPr>
        <w:pStyle w:val="BodyText"/>
      </w:pPr>
    </w:p>
    <w:p w:rsidR="00000000" w:rsidRPr="00FE1CD3" w:rsidP="00FE1CD3">
      <w:pPr>
        <w:pStyle w:val="BodyText"/>
      </w:pPr>
      <w:r w:rsidRPr="00FE1CD3">
        <w:t>It is suitable for people who work in a</w:t>
      </w:r>
      <w:r w:rsidRPr="00FE1CD3">
        <w:t xml:space="preserve"> managerial, technical specialist or similar role and are expected to encourage others to accept change and increase the quality, quantity and reliability of output consistent with customer requirements.</w:t>
      </w:r>
    </w:p>
    <w:p w:rsidR="00000000" w:rsidRPr="00FE1CD3" w:rsidP="00FE1CD3">
      <w:pPr>
        <w:pStyle w:val="BodyText"/>
      </w:pPr>
    </w:p>
    <w:p w:rsidR="00000000" w:rsidRPr="00FE1CD3" w:rsidP="00FE1CD3">
      <w:pPr>
        <w:pStyle w:val="BodyText"/>
      </w:pPr>
      <w:r w:rsidRPr="00FE1CD3">
        <w:t>No licensing, legislative or certification requirem</w:t>
      </w:r>
      <w:r w:rsidRPr="00FE1CD3">
        <w:t>ents apply to this unit at the time of publication.</w:t>
      </w:r>
    </w:p>
    <w:p w:rsidR="00000000" w:rsidRPr="00FE1CD3" w:rsidP="00FE1CD3">
      <w:pPr>
        <w:pStyle w:val="AllowPageBreak"/>
      </w:pPr>
    </w:p>
    <w:p w:rsidR="00000000" w:rsidRPr="00FE1CD3" w:rsidP="00FE1CD3">
      <w:pPr>
        <w:pStyle w:val="Heading1"/>
      </w:pPr>
      <w:bookmarkStart w:id="3" w:name="O_921126"/>
      <w:bookmarkEnd w:id="3"/>
      <w:r w:rsidRPr="00FE1CD3">
        <w:t>Pre-requisite Unit</w:t>
      </w:r>
    </w:p>
    <w:p w:rsidR="00000000" w:rsidRPr="00FE1CD3" w:rsidP="00FE1CD3">
      <w:pPr>
        <w:pStyle w:val="BodyText"/>
      </w:pPr>
      <w:r w:rsidRPr="00FE1CD3">
        <w:t>Nil</w:t>
      </w:r>
    </w:p>
    <w:p w:rsidR="00000000" w:rsidRPr="00FE1CD3" w:rsidP="00FE1CD3">
      <w:pPr>
        <w:pStyle w:val="AllowPageBreak"/>
      </w:pPr>
    </w:p>
    <w:p w:rsidR="00000000" w:rsidRPr="00FE1CD3" w:rsidP="00FE1CD3">
      <w:pPr>
        <w:pStyle w:val="Heading1"/>
      </w:pPr>
      <w:bookmarkStart w:id="4" w:name="O_921125"/>
      <w:bookmarkEnd w:id="4"/>
      <w:r w:rsidRPr="00FE1CD3">
        <w:t>Competency Field</w:t>
      </w:r>
    </w:p>
    <w:p w:rsidR="00000000" w:rsidRPr="00FE1CD3" w:rsidP="00FE1CD3">
      <w:pPr>
        <w:pStyle w:val="BodyText"/>
      </w:pPr>
      <w:r w:rsidRPr="00FE1CD3">
        <w:t>Competitive systems and practices</w:t>
      </w:r>
    </w:p>
    <w:p w:rsidR="00000000" w:rsidRPr="00FE1CD3" w:rsidP="00FE1CD3">
      <w:pPr>
        <w:pStyle w:val="AllowPageBreak"/>
      </w:pPr>
    </w:p>
    <w:p w:rsidR="00000000" w:rsidRPr="00FE1CD3" w:rsidP="00FE1CD3">
      <w:pPr>
        <w:pStyle w:val="Heading1"/>
      </w:pPr>
      <w:bookmarkStart w:id="5" w:name="O_921124"/>
      <w:bookmarkEnd w:id="5"/>
      <w:r w:rsidRPr="00FE1CD3">
        <w:t>Unit Sector</w:t>
      </w:r>
    </w:p>
    <w:p w:rsidR="00000000" w:rsidRPr="00FE1CD3" w:rsidP="00FE1CD3">
      <w:pPr>
        <w:pStyle w:val="BodyText"/>
      </w:pPr>
      <w:r w:rsidRPr="00FE1CD3">
        <w:t>Not applicable</w:t>
      </w:r>
    </w:p>
    <w:p w:rsidR="00000000" w:rsidRPr="00FE1CD3" w:rsidP="00FE1CD3">
      <w:pPr>
        <w:pStyle w:val="AllowPageBreak"/>
      </w:pPr>
    </w:p>
    <w:p w:rsidR="00000000" w:rsidRPr="00FE1CD3" w:rsidP="00FE1CD3">
      <w:pPr>
        <w:pStyle w:val="Heading1"/>
      </w:pPr>
      <w:bookmarkStart w:id="6" w:name="O_921123"/>
      <w:bookmarkEnd w:id="6"/>
      <w:r w:rsidRPr="00FE1CD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1C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E</w:t>
            </w:r>
            <w:r w:rsidRPr="00FE1CD3">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Performance criteria describe the performance needed to demonstrate achievement of the element.</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1CD3" w:rsidP="00FE1CD3">
            <w:pPr>
              <w:pStyle w:val="BodyText"/>
            </w:pPr>
            <w:r w:rsidRPr="00FE1CD3">
              <w:t>1</w:t>
            </w:r>
          </w:p>
        </w:tc>
        <w:tc>
          <w:tcPr>
            <w:tcW w:w="1962" w:type="dxa"/>
            <w:vMerge w:val="restart"/>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rPr>
                <w:rStyle w:val="SpecialBold"/>
              </w:rPr>
              <w:t>Confirm organisation competitive systems and practices status</w:t>
            </w: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1.1</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Establish number and status of competitive systems and practices techniques being used within the organisation.</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1.2</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Identify key performance indicators (KPIs) for each technique.</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1.3</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Identify key sections and value stream members responsible for each KPI.</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1.4</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Identify key personnel for communications.</w:t>
            </w:r>
          </w:p>
        </w:tc>
      </w:tr>
      <w:tr w:rsidTr="00FE1C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1CD3" w:rsidP="00FE1CD3">
            <w:pPr>
              <w:pStyle w:val="BodyText"/>
            </w:pPr>
            <w:r w:rsidRPr="00FE1CD3">
              <w:t>2</w:t>
            </w:r>
          </w:p>
        </w:tc>
        <w:tc>
          <w:tcPr>
            <w:tcW w:w="1962" w:type="dxa"/>
            <w:vMerge w:val="restart"/>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rPr>
                <w:rStyle w:val="SpecialBold"/>
              </w:rPr>
              <w:t>Develop an open environment</w:t>
            </w: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2.1</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Establish and maintain regular dialogue between all levels and all relevant sections of the organisation.</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2.2</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Encourage a flow of communications in both directions.</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2.3</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Develop and maintain a formal mechanism for the flow of issues, concerns and sugg</w:t>
            </w:r>
            <w:r w:rsidRPr="00FE1CD3">
              <w:t>estions in both directions.</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2.4</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Develop and maintain regular and frequent communication with all key stakeholders.</w:t>
            </w:r>
          </w:p>
        </w:tc>
      </w:tr>
      <w:tr w:rsidTr="00FE1C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1CD3" w:rsidP="00FE1CD3">
            <w:pPr>
              <w:pStyle w:val="BodyText"/>
            </w:pPr>
            <w:r w:rsidRPr="00FE1CD3">
              <w:t>3</w:t>
            </w:r>
          </w:p>
        </w:tc>
        <w:tc>
          <w:tcPr>
            <w:tcW w:w="1962" w:type="dxa"/>
            <w:vMerge w:val="restart"/>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rPr>
                <w:rStyle w:val="SpecialBold"/>
              </w:rPr>
              <w:t>Identify significant issues</w:t>
            </w: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3.1</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Identify current and potential issues in liaison with relevant team members/stakeholders.</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3.2</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Assist team members/stakeholders to formulate issues.</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3.3</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Identify and define boundary and non-negotiable issues for all team members/stakeholders.</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3.4</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Negotiate with relevant team members/stakeholders over actual and potential issues.</w:t>
            </w:r>
          </w:p>
        </w:tc>
      </w:tr>
      <w:tr w:rsidTr="00FE1C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1CD3" w:rsidP="00FE1CD3">
            <w:pPr>
              <w:pStyle w:val="BodyText"/>
            </w:pPr>
            <w:r w:rsidRPr="00FE1CD3">
              <w:t>4</w:t>
            </w:r>
          </w:p>
        </w:tc>
        <w:tc>
          <w:tcPr>
            <w:tcW w:w="1962" w:type="dxa"/>
            <w:vMerge w:val="restart"/>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rPr>
                <w:rStyle w:val="SpecialBold"/>
              </w:rPr>
              <w:t>Proactively resolve issues</w:t>
            </w: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4.1</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Liaise with team members/stakeholders to develop agreed, and where possible, win-win solutions.</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4.2</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Negotiate acceptable solutions, as required, in accordance with company practices/procedures.</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4.3</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Obtain any required official authorisations.</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4.4</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Consult with relevant stakeholders to develop implementation plan.</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4.5</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Implement solution.</w:t>
            </w:r>
          </w:p>
        </w:tc>
      </w:tr>
      <w:tr w:rsidTr="00FE1C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1CD3" w:rsidP="00FE1CD3">
            <w:pPr>
              <w:pStyle w:val="BodyText"/>
            </w:pPr>
            <w:r w:rsidRPr="00FE1CD3">
              <w:t>5</w:t>
            </w:r>
          </w:p>
        </w:tc>
        <w:tc>
          <w:tcPr>
            <w:tcW w:w="1962" w:type="dxa"/>
            <w:vMerge w:val="restart"/>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rPr>
                <w:rStyle w:val="SpecialBold"/>
              </w:rPr>
              <w:t>Monitor ongoing situation</w:t>
            </w: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5.1</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Determine relevant KPIs for plan.</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5.2</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Check that implementation is proceeding to plan.</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5.3</w:t>
            </w:r>
          </w:p>
        </w:tc>
        <w:tc>
          <w:tcPr>
            <w:tcW w:w="561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Check for unforeseen consequences.</w:t>
            </w:r>
          </w:p>
        </w:tc>
      </w:tr>
      <w:tr w:rsidTr="00FE1C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5.4</w:t>
            </w:r>
          </w:p>
        </w:tc>
        <w:tc>
          <w:tcPr>
            <w:tcW w:w="5610" w:type="dxa"/>
            <w:tcBorders>
              <w:top w:val="nil"/>
              <w:left w:val="nil"/>
              <w:bottom w:val="nil"/>
              <w:right w:val="nil"/>
            </w:tcBorders>
            <w:tcMar>
              <w:top w:w="0" w:type="dxa"/>
              <w:left w:w="62" w:type="dxa"/>
              <w:bottom w:w="0" w:type="dxa"/>
              <w:right w:w="62" w:type="dxa"/>
            </w:tcMar>
          </w:tcPr>
          <w:p w:rsidR="00000000" w:rsidRPr="00FE1CD3" w:rsidP="00FE1CD3">
            <w:pPr>
              <w:pStyle w:val="BodyText"/>
            </w:pPr>
            <w:r w:rsidRPr="00FE1CD3">
              <w:t>Take action to resolve any arising issues.</w:t>
            </w:r>
          </w:p>
        </w:tc>
      </w:tr>
    </w:tbl>
    <w:p w:rsidR="00000000" w:rsidRPr="00FE1CD3" w:rsidP="00FE1CD3">
      <w:pPr>
        <w:pStyle w:val="BodyText"/>
      </w:pPr>
    </w:p>
    <w:p w:rsidR="00000000" w:rsidRPr="00FE1CD3" w:rsidP="00FE1CD3">
      <w:pPr>
        <w:pStyle w:val="AllowPageBreak"/>
      </w:pPr>
    </w:p>
    <w:p w:rsidR="00000000" w:rsidRPr="00FE1CD3" w:rsidP="00FE1CD3">
      <w:pPr>
        <w:pStyle w:val="Heading1"/>
      </w:pPr>
      <w:bookmarkStart w:id="7" w:name="O_921122"/>
      <w:bookmarkEnd w:id="7"/>
      <w:r w:rsidRPr="00FE1CD3">
        <w:t>Foundation Skills</w:t>
      </w:r>
    </w:p>
    <w:p w:rsidR="00000000" w:rsidRPr="00FE1CD3" w:rsidP="00FE1CD3">
      <w:pPr>
        <w:pStyle w:val="BodyText"/>
      </w:pPr>
      <w:r w:rsidRPr="00FE1CD3">
        <w:t>This section describes those required skills (language, literacy and numeracy) that are essential to performance.</w:t>
      </w:r>
    </w:p>
    <w:p w:rsidR="00000000" w:rsidRPr="00FE1CD3" w:rsidP="00FE1CD3">
      <w:pPr>
        <w:pStyle w:val="BodyText"/>
      </w:pPr>
    </w:p>
    <w:p w:rsidR="00000000" w:rsidRPr="00FE1CD3" w:rsidP="00FE1CD3">
      <w:pPr>
        <w:pStyle w:val="BodyText"/>
      </w:pPr>
      <w:r w:rsidRPr="00FE1CD3">
        <w:t>Foundation skills essential to performance are explicit in the performance criteria of this unit of competency.</w:t>
      </w:r>
    </w:p>
    <w:p w:rsidR="00000000" w:rsidRPr="00FE1CD3" w:rsidP="00FE1CD3">
      <w:pPr>
        <w:pStyle w:val="AllowPageBreak"/>
      </w:pPr>
    </w:p>
    <w:p w:rsidR="00000000" w:rsidRPr="00FE1CD3" w:rsidP="00FE1CD3">
      <w:pPr>
        <w:pStyle w:val="Heading1"/>
      </w:pPr>
      <w:bookmarkStart w:id="8" w:name="O_921121"/>
      <w:bookmarkEnd w:id="8"/>
      <w:r w:rsidRPr="00FE1CD3">
        <w:t>Range of Con</w:t>
      </w:r>
      <w:r w:rsidRPr="00FE1CD3">
        <w:t>ditions</w:t>
      </w:r>
    </w:p>
    <w:tbl>
      <w:tblPr>
        <w:tblW w:w="0" w:type="auto"/>
        <w:tblLayout w:type="fixed"/>
        <w:tblCellMar>
          <w:left w:w="62" w:type="dxa"/>
          <w:right w:w="62" w:type="dxa"/>
        </w:tblCellMar>
        <w:tblLook w:val="0000"/>
      </w:tblPr>
      <w:tblGrid>
        <w:gridCol w:w="2760"/>
        <w:gridCol w:w="6312"/>
      </w:tblGrid>
      <w:tr w:rsidTr="00FE1C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t>This field allows for different work environments and conditions that may affect performance. Essential operating conditions that may be present (depending on the work situation, needs of the candidate, accessibility of the item, and local industry</w:t>
            </w:r>
            <w:r w:rsidRPr="00FE1CD3">
              <w:t xml:space="preserve"> and regional contexts) are included.</w:t>
            </w:r>
          </w:p>
        </w:tc>
      </w:tr>
      <w:tr w:rsidTr="00FE1C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rPr>
                <w:rStyle w:val="SpecialBold"/>
              </w:rPr>
              <w:t>Competitive systems and practices include one or more of:</w:t>
            </w:r>
          </w:p>
        </w:tc>
        <w:tc>
          <w:tcPr>
            <w:tcW w:w="6312" w:type="dxa"/>
            <w:tcBorders>
              <w:top w:val="nil"/>
              <w:left w:val="nil"/>
              <w:bottom w:val="nil"/>
              <w:right w:val="nil"/>
            </w:tcBorders>
            <w:tcMar>
              <w:top w:w="0" w:type="dxa"/>
              <w:left w:w="62" w:type="dxa"/>
              <w:bottom w:w="0" w:type="dxa"/>
              <w:right w:w="62" w:type="dxa"/>
            </w:tcMar>
          </w:tcPr>
          <w:p w:rsidR="00000000" w:rsidRPr="00FE1CD3" w:rsidP="00FE1CD3">
            <w:pPr>
              <w:pStyle w:val="ListBullet"/>
            </w:pPr>
            <w:r w:rsidRPr="00FE1CD3">
              <w:t>lean operations</w:t>
            </w:r>
          </w:p>
          <w:p w:rsidR="00000000" w:rsidRPr="00FE1CD3" w:rsidP="00FE1CD3">
            <w:pPr>
              <w:pStyle w:val="ListBullet"/>
            </w:pPr>
            <w:r w:rsidRPr="00FE1CD3">
              <w:t>agile operations</w:t>
            </w:r>
          </w:p>
          <w:p w:rsidR="00000000" w:rsidRPr="00FE1CD3" w:rsidP="00FE1CD3">
            <w:pPr>
              <w:pStyle w:val="ListBullet"/>
            </w:pPr>
            <w:r w:rsidRPr="00FE1CD3">
              <w:t>preventative and predictive maintenance approaches</w:t>
            </w:r>
          </w:p>
          <w:p w:rsidR="00000000" w:rsidRPr="00FE1CD3" w:rsidP="00FE1CD3">
            <w:pPr>
              <w:pStyle w:val="ListBullet"/>
            </w:pPr>
            <w:r w:rsidRPr="00FE1CD3">
              <w:t>statistical process control systems, including six sigma and three sigma</w:t>
            </w:r>
          </w:p>
          <w:p w:rsidR="00000000" w:rsidRPr="00FE1CD3" w:rsidP="00FE1CD3">
            <w:pPr>
              <w:pStyle w:val="ListBullet"/>
            </w:pPr>
            <w:r w:rsidRPr="00FE1CD3">
              <w:t>Just in Time (JIT), kanban and other pull-related operations control systems</w:t>
            </w:r>
          </w:p>
          <w:p w:rsidR="00000000" w:rsidRPr="00FE1CD3" w:rsidP="00FE1CD3">
            <w:pPr>
              <w:pStyle w:val="ListBullet"/>
            </w:pPr>
            <w:r w:rsidRPr="00FE1CD3">
              <w:t>supply, value, and demand chain monitoring and analysis</w:t>
            </w:r>
          </w:p>
          <w:p w:rsidR="00000000" w:rsidRPr="00FE1CD3" w:rsidP="00FE1CD3">
            <w:pPr>
              <w:pStyle w:val="ListBullet"/>
            </w:pPr>
            <w:r w:rsidRPr="00FE1CD3">
              <w:t xml:space="preserve">5S </w:t>
            </w:r>
          </w:p>
          <w:p w:rsidR="00000000" w:rsidRPr="00FE1CD3" w:rsidP="00FE1CD3">
            <w:pPr>
              <w:pStyle w:val="ListBullet"/>
            </w:pPr>
            <w:r w:rsidRPr="00FE1CD3">
              <w:t>continuous improvement (kaizen)</w:t>
            </w:r>
          </w:p>
          <w:p w:rsidR="00000000" w:rsidRPr="00FE1CD3" w:rsidP="00FE1CD3">
            <w:pPr>
              <w:pStyle w:val="ListBullet"/>
            </w:pPr>
            <w:r w:rsidRPr="00FE1CD3">
              <w:t>breakthrough improvement (kaizen blitz)</w:t>
            </w:r>
          </w:p>
          <w:p w:rsidR="00000000" w:rsidRPr="00FE1CD3" w:rsidP="00FE1CD3">
            <w:pPr>
              <w:pStyle w:val="ListBullet"/>
            </w:pPr>
            <w:r w:rsidRPr="00FE1CD3">
              <w:t>cause/effect diagrams</w:t>
            </w:r>
          </w:p>
          <w:p w:rsidR="00000000" w:rsidRPr="00FE1CD3" w:rsidP="00FE1CD3">
            <w:pPr>
              <w:pStyle w:val="ListBullet"/>
            </w:pPr>
            <w:r w:rsidRPr="00FE1CD3">
              <w:t>overall equipment effecti</w:t>
            </w:r>
            <w:r w:rsidRPr="00FE1CD3">
              <w:t>veness (OEE)</w:t>
            </w:r>
          </w:p>
          <w:p w:rsidR="00000000" w:rsidRPr="00FE1CD3" w:rsidP="00FE1CD3">
            <w:pPr>
              <w:pStyle w:val="ListBullet"/>
            </w:pPr>
            <w:r w:rsidRPr="00FE1CD3">
              <w:t>takt time</w:t>
            </w:r>
          </w:p>
          <w:p w:rsidR="00000000" w:rsidRPr="00FE1CD3" w:rsidP="00FE1CD3">
            <w:pPr>
              <w:pStyle w:val="ListBullet"/>
            </w:pPr>
            <w:r w:rsidRPr="00FE1CD3">
              <w:t>process mapping</w:t>
            </w:r>
          </w:p>
          <w:p w:rsidR="00000000" w:rsidRPr="00FE1CD3" w:rsidP="00FE1CD3">
            <w:pPr>
              <w:pStyle w:val="ListBullet"/>
            </w:pPr>
            <w:r w:rsidRPr="00FE1CD3">
              <w:t xml:space="preserve">problem solving </w:t>
            </w:r>
          </w:p>
          <w:p w:rsidR="00000000" w:rsidRPr="00FE1CD3" w:rsidP="00FE1CD3">
            <w:pPr>
              <w:pStyle w:val="ListBullet"/>
            </w:pPr>
            <w:r w:rsidRPr="00FE1CD3">
              <w:t>run charts</w:t>
            </w:r>
          </w:p>
          <w:p w:rsidR="00000000" w:rsidRPr="00FE1CD3" w:rsidP="00FE1CD3">
            <w:pPr>
              <w:pStyle w:val="ListBullet"/>
            </w:pPr>
            <w:r w:rsidRPr="00FE1CD3">
              <w:t>standard procedures</w:t>
            </w:r>
          </w:p>
          <w:p w:rsidR="00000000" w:rsidRPr="00FE1CD3" w:rsidP="00FE1CD3">
            <w:pPr>
              <w:pStyle w:val="ListBullet"/>
            </w:pPr>
            <w:r w:rsidRPr="00FE1CD3">
              <w:t>current reality tree.</w:t>
            </w:r>
          </w:p>
          <w:p w:rsidR="00000000" w:rsidP="00FE1CD3">
            <w:pPr>
              <w:pStyle w:val="BodyText"/>
              <w:rPr>
                <w:lang w:val="en-NZ"/>
              </w:rPr>
            </w:pPr>
          </w:p>
        </w:tc>
      </w:tr>
      <w:tr w:rsidTr="00FE1C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rPr>
                <w:rStyle w:val="SpecialBold"/>
              </w:rPr>
              <w:t>Key personnel for communication include one or more of:</w:t>
            </w:r>
          </w:p>
        </w:tc>
        <w:tc>
          <w:tcPr>
            <w:tcW w:w="6312" w:type="dxa"/>
            <w:tcBorders>
              <w:top w:val="nil"/>
              <w:left w:val="nil"/>
              <w:bottom w:val="nil"/>
              <w:right w:val="nil"/>
            </w:tcBorders>
            <w:tcMar>
              <w:top w:w="0" w:type="dxa"/>
              <w:left w:w="62" w:type="dxa"/>
              <w:bottom w:w="0" w:type="dxa"/>
              <w:right w:w="62" w:type="dxa"/>
            </w:tcMar>
          </w:tcPr>
          <w:p w:rsidR="00000000" w:rsidRPr="00FE1CD3" w:rsidP="00FE1CD3">
            <w:pPr>
              <w:pStyle w:val="ListBullet"/>
            </w:pPr>
            <w:r w:rsidRPr="00FE1CD3">
              <w:t>managers</w:t>
            </w:r>
          </w:p>
          <w:p w:rsidR="00000000" w:rsidRPr="00FE1CD3" w:rsidP="00FE1CD3">
            <w:pPr>
              <w:pStyle w:val="ListBullet"/>
            </w:pPr>
            <w:r w:rsidRPr="00FE1CD3">
              <w:t>supervisors</w:t>
            </w:r>
          </w:p>
          <w:p w:rsidR="00000000" w:rsidRPr="00FE1CD3" w:rsidP="00FE1CD3">
            <w:pPr>
              <w:pStyle w:val="ListBullet"/>
            </w:pPr>
            <w:r w:rsidRPr="00FE1CD3">
              <w:t>workforce delegates</w:t>
            </w:r>
          </w:p>
          <w:p w:rsidR="00000000" w:rsidRPr="00FE1CD3" w:rsidP="00FE1CD3">
            <w:pPr>
              <w:pStyle w:val="ListBullet"/>
            </w:pPr>
            <w:r w:rsidRPr="00FE1CD3">
              <w:t>key opinion shapers, such as employees with specialist technical knowledge.</w:t>
            </w:r>
          </w:p>
          <w:p w:rsidR="00000000" w:rsidP="00FE1CD3">
            <w:pPr>
              <w:pStyle w:val="BodyText"/>
              <w:rPr>
                <w:lang w:val="en-NZ"/>
              </w:rPr>
            </w:pPr>
          </w:p>
        </w:tc>
      </w:tr>
      <w:tr w:rsidTr="00FE1C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rPr>
                <w:rStyle w:val="SpecialBold"/>
              </w:rPr>
              <w:t>Formal mechanisms for communication include one or more of:</w:t>
            </w:r>
          </w:p>
        </w:tc>
        <w:tc>
          <w:tcPr>
            <w:tcW w:w="6312" w:type="dxa"/>
            <w:tcBorders>
              <w:top w:val="nil"/>
              <w:left w:val="nil"/>
              <w:bottom w:val="nil"/>
              <w:right w:val="nil"/>
            </w:tcBorders>
            <w:tcMar>
              <w:top w:w="0" w:type="dxa"/>
              <w:left w:w="62" w:type="dxa"/>
              <w:bottom w:w="0" w:type="dxa"/>
              <w:right w:w="62" w:type="dxa"/>
            </w:tcMar>
          </w:tcPr>
          <w:p w:rsidR="00000000" w:rsidRPr="00FE1CD3" w:rsidP="00FE1CD3">
            <w:pPr>
              <w:pStyle w:val="ListBullet"/>
            </w:pPr>
            <w:r w:rsidRPr="00FE1CD3">
              <w:t>noticeboards</w:t>
            </w:r>
          </w:p>
          <w:p w:rsidR="00000000" w:rsidRPr="00FE1CD3" w:rsidP="00FE1CD3">
            <w:pPr>
              <w:pStyle w:val="ListBullet"/>
            </w:pPr>
            <w:r w:rsidRPr="00FE1CD3">
              <w:t>employee circulars</w:t>
            </w:r>
          </w:p>
          <w:p w:rsidR="00000000" w:rsidRPr="00FE1CD3" w:rsidP="00FE1CD3">
            <w:pPr>
              <w:pStyle w:val="ListBullet"/>
            </w:pPr>
            <w:r w:rsidRPr="00FE1CD3">
              <w:t>consultative committees</w:t>
            </w:r>
          </w:p>
          <w:p w:rsidR="00000000" w:rsidRPr="00FE1CD3" w:rsidP="00FE1CD3">
            <w:pPr>
              <w:pStyle w:val="ListBullet"/>
            </w:pPr>
            <w:r w:rsidRPr="00FE1CD3">
              <w:t>staff associations</w:t>
            </w:r>
          </w:p>
          <w:p w:rsidR="00000000" w:rsidRPr="00FE1CD3" w:rsidP="00FE1CD3">
            <w:pPr>
              <w:pStyle w:val="ListBullet"/>
            </w:pPr>
            <w:r w:rsidRPr="00FE1CD3">
              <w:t>union representatives</w:t>
            </w:r>
          </w:p>
          <w:p w:rsidR="00000000" w:rsidRPr="00FE1CD3" w:rsidP="00FE1CD3">
            <w:pPr>
              <w:pStyle w:val="ListBullet"/>
            </w:pPr>
            <w:r w:rsidRPr="00FE1CD3">
              <w:t>team leaders.</w:t>
            </w:r>
          </w:p>
          <w:p w:rsidR="00000000" w:rsidP="00FE1CD3">
            <w:pPr>
              <w:pStyle w:val="BodyText"/>
              <w:rPr>
                <w:lang w:val="en-NZ"/>
              </w:rPr>
            </w:pPr>
          </w:p>
        </w:tc>
      </w:tr>
      <w:tr w:rsidTr="00FE1CD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1CD3">
            <w:pPr>
              <w:pStyle w:val="BodyText"/>
              <w:rPr>
                <w:lang w:val="en-NZ"/>
              </w:rPr>
            </w:pPr>
            <w:r w:rsidRPr="00FE1CD3">
              <w:rPr>
                <w:rStyle w:val="SpecialBold"/>
              </w:rPr>
              <w:t>Stakeholders include one or more of:</w:t>
            </w:r>
          </w:p>
        </w:tc>
        <w:tc>
          <w:tcPr>
            <w:tcW w:w="6312" w:type="dxa"/>
            <w:tcBorders>
              <w:top w:val="nil"/>
              <w:left w:val="nil"/>
              <w:bottom w:val="nil"/>
              <w:right w:val="nil"/>
            </w:tcBorders>
            <w:tcMar>
              <w:top w:w="0" w:type="dxa"/>
              <w:left w:w="62" w:type="dxa"/>
              <w:bottom w:w="0" w:type="dxa"/>
              <w:right w:w="62" w:type="dxa"/>
            </w:tcMar>
          </w:tcPr>
          <w:p w:rsidR="00000000" w:rsidRPr="00FE1CD3" w:rsidP="00FE1CD3">
            <w:pPr>
              <w:pStyle w:val="ListBullet"/>
            </w:pPr>
            <w:r w:rsidRPr="00FE1CD3">
              <w:t>team members</w:t>
            </w:r>
          </w:p>
          <w:p w:rsidR="00000000" w:rsidRPr="00FE1CD3" w:rsidP="00FE1CD3">
            <w:pPr>
              <w:pStyle w:val="ListBullet"/>
            </w:pPr>
            <w:r w:rsidRPr="00FE1CD3">
              <w:t>personnel officers</w:t>
            </w:r>
          </w:p>
          <w:p w:rsidR="00000000" w:rsidRPr="00FE1CD3" w:rsidP="00FE1CD3">
            <w:pPr>
              <w:pStyle w:val="ListBullet"/>
            </w:pPr>
            <w:r w:rsidRPr="00FE1CD3">
              <w:t>industrial officers</w:t>
            </w:r>
          </w:p>
          <w:p w:rsidR="00000000" w:rsidRPr="00FE1CD3" w:rsidP="00FE1CD3">
            <w:pPr>
              <w:pStyle w:val="ListBullet"/>
            </w:pPr>
            <w:r w:rsidRPr="00FE1CD3">
              <w:t>union delegates</w:t>
            </w:r>
          </w:p>
          <w:p w:rsidR="00000000" w:rsidRPr="00FE1CD3" w:rsidP="00FE1CD3">
            <w:pPr>
              <w:pStyle w:val="ListBullet"/>
            </w:pPr>
            <w:r w:rsidRPr="00FE1CD3">
              <w:t>production management</w:t>
            </w:r>
          </w:p>
          <w:p w:rsidR="00000000" w:rsidRPr="00FE1CD3" w:rsidP="00FE1CD3">
            <w:pPr>
              <w:pStyle w:val="ListBullet"/>
            </w:pPr>
            <w:r w:rsidRPr="00FE1CD3">
              <w:t>human relations management</w:t>
            </w:r>
          </w:p>
          <w:p w:rsidR="00000000" w:rsidRPr="00FE1CD3" w:rsidP="00FE1CD3">
            <w:pPr>
              <w:pStyle w:val="ListBullet"/>
            </w:pPr>
            <w:r w:rsidRPr="00FE1CD3">
              <w:t>financial management</w:t>
            </w:r>
          </w:p>
          <w:p w:rsidR="00000000" w:rsidRPr="00FE1CD3" w:rsidP="00FE1CD3">
            <w:pPr>
              <w:pStyle w:val="ListBullet"/>
            </w:pPr>
            <w:r w:rsidRPr="00FE1CD3">
              <w:t>engineering/technical personnel.</w:t>
            </w:r>
          </w:p>
          <w:p w:rsidR="00000000" w:rsidRPr="00FE1CD3" w:rsidP="00FE1CD3">
            <w:pPr>
              <w:pStyle w:val="BodyText"/>
            </w:pPr>
          </w:p>
        </w:tc>
      </w:tr>
    </w:tbl>
    <w:p w:rsidR="00000000" w:rsidRPr="00FE1CD3" w:rsidP="00FE1CD3">
      <w:pPr>
        <w:pStyle w:val="BodyText"/>
      </w:pPr>
    </w:p>
    <w:p w:rsidR="00000000" w:rsidRPr="00FE1CD3" w:rsidP="00FE1CD3">
      <w:pPr>
        <w:pStyle w:val="AllowPageBreak"/>
      </w:pPr>
    </w:p>
    <w:p w:rsidR="00000000" w:rsidRPr="00FE1CD3" w:rsidP="00FE1CD3">
      <w:pPr>
        <w:pStyle w:val="Heading1"/>
      </w:pPr>
      <w:bookmarkStart w:id="9" w:name="O_921120"/>
      <w:bookmarkEnd w:id="9"/>
      <w:r w:rsidRPr="00FE1CD3">
        <w:t>Unit Mapping Information</w:t>
      </w:r>
    </w:p>
    <w:p w:rsidR="00000000" w:rsidRPr="00FE1CD3" w:rsidP="00FE1CD3">
      <w:pPr>
        <w:pStyle w:val="BodyText"/>
      </w:pPr>
      <w:r w:rsidRPr="00FE1CD3">
        <w:t xml:space="preserve">Release 1. Supersedes and is equivalent to MSS405011A Manage people relationships </w:t>
      </w:r>
    </w:p>
    <w:p w:rsidR="00000000" w:rsidRPr="00FE1CD3" w:rsidP="00FE1CD3">
      <w:pPr>
        <w:pStyle w:val="AllowPageBreak"/>
      </w:pPr>
    </w:p>
    <w:p w:rsidR="00000000" w:rsidRPr="00FE1CD3" w:rsidP="00FE1CD3">
      <w:pPr>
        <w:pStyle w:val="Heading1"/>
      </w:pPr>
      <w:bookmarkStart w:id="10" w:name="O_921113"/>
      <w:bookmarkEnd w:id="10"/>
      <w:r w:rsidRPr="00FE1CD3">
        <w:t>Links</w:t>
      </w:r>
    </w:p>
    <w:p w:rsidR="00000000" w:rsidRPr="00FE1CD3" w:rsidP="00FE1CD3">
      <w:pPr>
        <w:pStyle w:val="BodyText"/>
      </w:pPr>
      <w:r w:rsidRPr="00FE1CD3">
        <w:t>Companion Volume implementation guides are found in VETNet - https://vetnet.education.gov.au/Pages/TrainingDocs.aspx?q=5b04f318-804f-4dc0-9463-c3fb9a3</w:t>
      </w:r>
      <w:r w:rsidRPr="00FE1CD3">
        <w:t>fe998</w:t>
      </w:r>
    </w:p>
    <w:p w:rsidR="00000000" w:rsidRPr="00FE1CD3" w:rsidP="00FE1CD3"/>
    <w:sectPr w:rsidSect="00FE1C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D3" w:rsidRPr="008D5A01" w:rsidP="008D5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A01" w:rsidP="00FE1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D5A01" w:rsidP="00FE1CD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5A01" w:rsidP="00FE1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A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CD3" w:rsidRPr="008D5A01" w:rsidP="008D5A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A01" w:rsidRPr="002D2AF8" w:rsidP="00FE1CD3">
    <w:pPr>
      <w:pStyle w:val="Header"/>
      <w:framePr w:wrap="around"/>
    </w:pPr>
    <w:r>
      <w:fldChar w:fldCharType="begin"/>
    </w:r>
    <w:r>
      <w:instrText xml:space="preserve"> TITLE   \* MERGEFORMAT </w:instrText>
    </w:r>
    <w:r>
      <w:fldChar w:fldCharType="separate"/>
    </w:r>
    <w:r>
      <w:t>MSS405011 Manage people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8D5A01" w:rsidP="00FE1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5E22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9876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CD3"/>
    <w:pPr>
      <w:spacing w:before="360" w:after="60"/>
      <w:outlineLvl w:val="0"/>
    </w:pPr>
    <w:rPr>
      <w:sz w:val="32"/>
    </w:rPr>
  </w:style>
  <w:style w:type="paragraph" w:styleId="Heading2">
    <w:name w:val="heading 2"/>
    <w:basedOn w:val="HeadingBase"/>
    <w:next w:val="BodyText"/>
    <w:link w:val="Heading2Char"/>
    <w:qFormat/>
    <w:rsid w:val="00FE1CD3"/>
    <w:pPr>
      <w:keepLines/>
      <w:spacing w:before="240" w:after="120"/>
      <w:outlineLvl w:val="1"/>
    </w:pPr>
    <w:rPr>
      <w:sz w:val="28"/>
      <w:szCs w:val="40"/>
    </w:rPr>
  </w:style>
  <w:style w:type="paragraph" w:styleId="Heading3">
    <w:name w:val="heading 3"/>
    <w:basedOn w:val="HeadingBase"/>
    <w:next w:val="BodyText"/>
    <w:link w:val="Heading3Char"/>
    <w:qFormat/>
    <w:rsid w:val="00FE1CD3"/>
    <w:pPr>
      <w:spacing w:before="180" w:after="120"/>
      <w:outlineLvl w:val="2"/>
    </w:pPr>
    <w:rPr>
      <w:spacing w:val="-10"/>
      <w:kern w:val="32"/>
    </w:rPr>
  </w:style>
  <w:style w:type="paragraph" w:styleId="Heading4">
    <w:name w:val="heading 4"/>
    <w:basedOn w:val="HeadingBase"/>
    <w:next w:val="BodyText"/>
    <w:link w:val="Heading4Char"/>
    <w:qFormat/>
    <w:rsid w:val="00FE1CD3"/>
    <w:pPr>
      <w:spacing w:before="160" w:after="120"/>
      <w:outlineLvl w:val="3"/>
    </w:pPr>
    <w:rPr>
      <w:sz w:val="22"/>
    </w:rPr>
  </w:style>
  <w:style w:type="paragraph" w:styleId="Heading5">
    <w:name w:val="heading 5"/>
    <w:basedOn w:val="HeadingBase"/>
    <w:next w:val="Normal"/>
    <w:link w:val="Heading5Char"/>
    <w:qFormat/>
    <w:rsid w:val="00FE1CD3"/>
    <w:pPr>
      <w:spacing w:before="80"/>
      <w:outlineLvl w:val="4"/>
    </w:pPr>
    <w:rPr>
      <w:color w:val="918585"/>
      <w:sz w:val="20"/>
    </w:rPr>
  </w:style>
  <w:style w:type="paragraph" w:styleId="Heading6">
    <w:name w:val="heading 6"/>
    <w:basedOn w:val="HeadingBase"/>
    <w:next w:val="Normal"/>
    <w:link w:val="Heading6Char"/>
    <w:qFormat/>
    <w:rsid w:val="00FE1CD3"/>
    <w:pPr>
      <w:spacing w:before="60"/>
      <w:outlineLvl w:val="5"/>
    </w:pPr>
    <w:rPr>
      <w:color w:val="918585"/>
      <w:sz w:val="20"/>
    </w:rPr>
  </w:style>
  <w:style w:type="paragraph" w:styleId="Heading7">
    <w:name w:val="heading 7"/>
    <w:basedOn w:val="Normal"/>
    <w:next w:val="Normal"/>
    <w:link w:val="Heading7Char"/>
    <w:qFormat/>
    <w:rsid w:val="00FE1CD3"/>
    <w:pPr>
      <w:ind w:left="720"/>
      <w:outlineLvl w:val="6"/>
    </w:pPr>
    <w:rPr>
      <w:i/>
    </w:rPr>
  </w:style>
  <w:style w:type="paragraph" w:styleId="Heading8">
    <w:name w:val="heading 8"/>
    <w:basedOn w:val="Normal"/>
    <w:next w:val="Normal"/>
    <w:link w:val="Heading8Char"/>
    <w:qFormat/>
    <w:rsid w:val="00FE1CD3"/>
    <w:pPr>
      <w:ind w:left="720"/>
      <w:outlineLvl w:val="7"/>
    </w:pPr>
    <w:rPr>
      <w:i/>
    </w:rPr>
  </w:style>
  <w:style w:type="paragraph" w:styleId="Heading9">
    <w:name w:val="heading 9"/>
    <w:basedOn w:val="Normal"/>
    <w:next w:val="Normal"/>
    <w:link w:val="Heading9Char"/>
    <w:qFormat/>
    <w:rsid w:val="00FE1CD3"/>
    <w:pPr>
      <w:ind w:left="720"/>
      <w:outlineLvl w:val="8"/>
    </w:pPr>
    <w:rPr>
      <w:i/>
    </w:rPr>
  </w:style>
  <w:style w:type="character" w:default="1" w:styleId="DefaultParagraphFont">
    <w:name w:val="Default Paragraph Font"/>
    <w:uiPriority w:val="1"/>
    <w:unhideWhenUsed/>
    <w:rsid w:val="00FE1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CD3"/>
  </w:style>
  <w:style w:type="character" w:customStyle="1" w:styleId="Heading1Char">
    <w:name w:val="Heading 1 Char"/>
    <w:basedOn w:val="DefaultParagraphFont"/>
    <w:link w:val="Heading1"/>
    <w:rsid w:val="00FE1CD3"/>
    <w:rPr>
      <w:rFonts w:ascii="Times New Roman" w:eastAsia="Times New Roman" w:hAnsi="Times New Roman" w:cs="Times New Roman"/>
      <w:b/>
      <w:sz w:val="32"/>
      <w:szCs w:val="20"/>
      <w:lang w:eastAsia="en-US"/>
    </w:rPr>
  </w:style>
  <w:style w:type="paragraph" w:styleId="BodyText">
    <w:name w:val="Body Text"/>
    <w:basedOn w:val="Normal"/>
    <w:link w:val="BodyTextChar"/>
    <w:rsid w:val="00FE1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CD3"/>
    <w:rPr>
      <w:rFonts w:ascii="Times New Roman" w:eastAsia="Times New Roman" w:hAnsi="Times New Roman" w:cs="Times New Roman"/>
      <w:sz w:val="24"/>
      <w:lang w:eastAsia="en-US"/>
    </w:rPr>
  </w:style>
  <w:style w:type="paragraph" w:styleId="ListBullet">
    <w:name w:val="List Bullet"/>
    <w:basedOn w:val="List"/>
    <w:rsid w:val="00FE1CD3"/>
    <w:pPr>
      <w:numPr>
        <w:numId w:val="12"/>
      </w:numPr>
      <w:tabs>
        <w:tab w:val="clear" w:pos="340"/>
      </w:tabs>
      <w:spacing w:before="40" w:after="40"/>
    </w:pPr>
  </w:style>
  <w:style w:type="character" w:customStyle="1" w:styleId="SpecialBold">
    <w:name w:val="Special Bold"/>
    <w:basedOn w:val="DefaultParagraphFont"/>
    <w:rsid w:val="00FE1CD3"/>
    <w:rPr>
      <w:b/>
      <w:spacing w:val="0"/>
    </w:rPr>
  </w:style>
  <w:style w:type="paragraph" w:customStyle="1" w:styleId="SuperHeading">
    <w:name w:val="SuperHeading"/>
    <w:basedOn w:val="Normal"/>
    <w:rsid w:val="00FE1CD3"/>
    <w:pPr>
      <w:spacing w:before="240" w:after="120"/>
      <w:outlineLvl w:val="0"/>
    </w:pPr>
    <w:rPr>
      <w:rFonts w:ascii="Times New Roman" w:hAnsi="Times New Roman"/>
      <w:b/>
      <w:sz w:val="32"/>
    </w:rPr>
  </w:style>
  <w:style w:type="paragraph" w:customStyle="1" w:styleId="AllowPageBreak">
    <w:name w:val="AllowPageBreak"/>
    <w:rsid w:val="00FE1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CD3"/>
    <w:rPr>
      <w:rFonts w:ascii="Courier New" w:eastAsia="Times New Roman" w:hAnsi="Courier New" w:cs="Times New Roman"/>
      <w:i/>
      <w:szCs w:val="20"/>
      <w:lang w:eastAsia="en-US"/>
    </w:rPr>
  </w:style>
  <w:style w:type="paragraph" w:customStyle="1" w:styleId="HeadingBase">
    <w:name w:val="Heading Base"/>
    <w:rsid w:val="00FE1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CD3"/>
    <w:pPr>
      <w:tabs>
        <w:tab w:val="right" w:leader="dot" w:pos="9072"/>
      </w:tabs>
      <w:ind w:left="567"/>
    </w:pPr>
    <w:rPr>
      <w:szCs w:val="22"/>
    </w:rPr>
  </w:style>
  <w:style w:type="paragraph" w:customStyle="1" w:styleId="TOCBase">
    <w:name w:val="TOC Base"/>
    <w:rsid w:val="00FE1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CD3"/>
    <w:pPr>
      <w:tabs>
        <w:tab w:val="right" w:leader="dot" w:pos="9072"/>
      </w:tabs>
      <w:spacing w:before="40" w:after="40"/>
      <w:ind w:left="284"/>
    </w:pPr>
    <w:rPr>
      <w:rFonts w:ascii="Times New Roman" w:hAnsi="Times New Roman"/>
    </w:rPr>
  </w:style>
  <w:style w:type="paragraph" w:styleId="TOC1">
    <w:name w:val="toc 1"/>
    <w:basedOn w:val="TOCBase"/>
    <w:next w:val="Normal"/>
    <w:rsid w:val="00FE1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CD3"/>
    <w:rPr>
      <w:rFonts w:ascii="Times New Roman" w:eastAsia="Times New Roman" w:hAnsi="Times New Roman" w:cs="Times New Roman"/>
      <w:sz w:val="16"/>
      <w:lang w:eastAsia="en-US"/>
    </w:rPr>
  </w:style>
  <w:style w:type="paragraph" w:styleId="Title">
    <w:name w:val="Title"/>
    <w:basedOn w:val="HeadingBase"/>
    <w:link w:val="TitleChar"/>
    <w:qFormat/>
    <w:rsid w:val="00FE1CD3"/>
    <w:pPr>
      <w:spacing w:before="5040"/>
      <w:jc w:val="center"/>
    </w:pPr>
    <w:rPr>
      <w:sz w:val="48"/>
      <w:szCs w:val="72"/>
      <w:lang w:val="en-US"/>
    </w:rPr>
  </w:style>
  <w:style w:type="character" w:customStyle="1" w:styleId="TitleChar">
    <w:name w:val="Title Char"/>
    <w:basedOn w:val="DefaultParagraphFont"/>
    <w:link w:val="Title"/>
    <w:rsid w:val="00FE1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CD3"/>
    <w:pPr>
      <w:tabs>
        <w:tab w:val="left" w:pos="3600"/>
        <w:tab w:val="left" w:pos="3958"/>
      </w:tabs>
    </w:pPr>
  </w:style>
  <w:style w:type="paragraph" w:styleId="List">
    <w:name w:val="List"/>
    <w:basedOn w:val="BodyText"/>
    <w:next w:val="BodyText"/>
    <w:rsid w:val="00FE1CD3"/>
    <w:pPr>
      <w:tabs>
        <w:tab w:val="left" w:pos="340"/>
      </w:tabs>
      <w:spacing w:before="60" w:after="60"/>
      <w:ind w:left="340" w:hanging="340"/>
    </w:pPr>
  </w:style>
  <w:style w:type="paragraph" w:customStyle="1" w:styleId="Note">
    <w:name w:val="Note"/>
    <w:basedOn w:val="BodyText"/>
    <w:rsid w:val="00FE1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CD3"/>
    <w:pPr>
      <w:framePr w:wrap="auto" w:hAnchor="text" w:y="6049"/>
    </w:pPr>
    <w:rPr>
      <w:color w:val="000000"/>
      <w:sz w:val="40"/>
    </w:rPr>
  </w:style>
  <w:style w:type="paragraph" w:customStyle="1" w:styleId="TOCTitle">
    <w:name w:val="TOCTitle"/>
    <w:basedOn w:val="Heading1"/>
    <w:rsid w:val="00FE1CD3"/>
    <w:pPr>
      <w:spacing w:after="240"/>
      <w:jc w:val="center"/>
      <w:outlineLvl w:val="9"/>
    </w:pPr>
    <w:rPr>
      <w:caps/>
    </w:rPr>
  </w:style>
  <w:style w:type="paragraph" w:customStyle="1" w:styleId="Version">
    <w:name w:val="Version"/>
    <w:rsid w:val="00FE1C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CD3"/>
    <w:pPr>
      <w:numPr>
        <w:numId w:val="13"/>
      </w:numPr>
      <w:tabs>
        <w:tab w:val="clear" w:pos="680"/>
      </w:tabs>
    </w:pPr>
  </w:style>
  <w:style w:type="paragraph" w:styleId="Index1">
    <w:name w:val="index 1"/>
    <w:basedOn w:val="Normal"/>
    <w:next w:val="Normal"/>
    <w:semiHidden/>
    <w:rsid w:val="00FE1CD3"/>
    <w:pPr>
      <w:keepNext w:val="0"/>
      <w:tabs>
        <w:tab w:val="right" w:pos="4176"/>
      </w:tabs>
      <w:ind w:left="198" w:hanging="198"/>
    </w:pPr>
    <w:rPr>
      <w:rFonts w:ascii="Garamond" w:hAnsi="Garamond"/>
    </w:rPr>
  </w:style>
  <w:style w:type="paragraph" w:styleId="IndexHeading">
    <w:name w:val="index heading"/>
    <w:basedOn w:val="Normal"/>
    <w:next w:val="Index1"/>
    <w:semiHidden/>
    <w:rsid w:val="00FE1CD3"/>
    <w:pPr>
      <w:spacing w:before="120" w:after="120"/>
    </w:pPr>
    <w:rPr>
      <w:rFonts w:ascii="Arial" w:hAnsi="Arial"/>
      <w:b/>
      <w:color w:val="918585"/>
      <w:sz w:val="24"/>
    </w:rPr>
  </w:style>
  <w:style w:type="paragraph" w:styleId="Header">
    <w:name w:val="header"/>
    <w:basedOn w:val="Normal"/>
    <w:link w:val="HeaderChar"/>
    <w:rsid w:val="00FE1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CD3"/>
    <w:rPr>
      <w:rFonts w:ascii="Times New Roman" w:eastAsia="Times New Roman" w:hAnsi="Times New Roman" w:cs="Times New Roman"/>
      <w:sz w:val="16"/>
      <w:szCs w:val="20"/>
      <w:lang w:val="en-GB" w:eastAsia="en-US"/>
    </w:rPr>
  </w:style>
  <w:style w:type="paragraph" w:customStyle="1" w:styleId="Chapter">
    <w:name w:val="Chapter"/>
    <w:basedOn w:val="Normal"/>
    <w:rsid w:val="00FE1CD3"/>
    <w:pPr>
      <w:spacing w:before="240"/>
    </w:pPr>
    <w:rPr>
      <w:rFonts w:ascii="Times New Roman" w:hAnsi="Times New Roman"/>
      <w:smallCaps/>
      <w:spacing w:val="80"/>
      <w:sz w:val="28"/>
    </w:rPr>
  </w:style>
  <w:style w:type="paragraph" w:customStyle="1" w:styleId="InChapter">
    <w:name w:val="InChapter"/>
    <w:basedOn w:val="Heading3"/>
    <w:rsid w:val="00FE1CD3"/>
    <w:pPr>
      <w:spacing w:after="240"/>
      <w:outlineLvl w:val="9"/>
    </w:pPr>
    <w:rPr>
      <w:noProof/>
    </w:rPr>
  </w:style>
  <w:style w:type="paragraph" w:styleId="Index2">
    <w:name w:val="index 2"/>
    <w:basedOn w:val="Normal"/>
    <w:next w:val="Normal"/>
    <w:semiHidden/>
    <w:rsid w:val="00FE1CD3"/>
    <w:pPr>
      <w:tabs>
        <w:tab w:val="right" w:pos="4176"/>
      </w:tabs>
      <w:ind w:left="568" w:hanging="284"/>
    </w:pPr>
    <w:rPr>
      <w:rFonts w:ascii="Garamond" w:hAnsi="Garamond"/>
    </w:rPr>
  </w:style>
  <w:style w:type="paragraph" w:customStyle="1" w:styleId="Byline">
    <w:name w:val="Byline"/>
    <w:rsid w:val="00FE1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CD3"/>
    <w:pPr>
      <w:tabs>
        <w:tab w:val="clear" w:pos="3600"/>
        <w:tab w:val="clear" w:pos="3958"/>
      </w:tabs>
      <w:jc w:val="right"/>
    </w:pPr>
  </w:style>
  <w:style w:type="character" w:styleId="Emphasis">
    <w:name w:val="Emphasis"/>
    <w:basedOn w:val="DefaultParagraphFont"/>
    <w:qFormat/>
    <w:rsid w:val="00FE1CD3"/>
    <w:rPr>
      <w:i/>
    </w:rPr>
  </w:style>
  <w:style w:type="paragraph" w:styleId="Caption">
    <w:name w:val="caption"/>
    <w:basedOn w:val="BodyText"/>
    <w:next w:val="Normal"/>
    <w:qFormat/>
    <w:rsid w:val="00FE1CD3"/>
    <w:pPr>
      <w:framePr w:w="2268" w:hSpace="181" w:vSpace="181" w:wrap="around" w:vAnchor="text" w:hAnchor="page" w:x="1135" w:y="285" w:anchorLock="1"/>
    </w:pPr>
    <w:rPr>
      <w:i/>
    </w:rPr>
  </w:style>
  <w:style w:type="paragraph" w:customStyle="1" w:styleId="MiniTOCTitle">
    <w:name w:val="MiniTOCTitle"/>
    <w:basedOn w:val="Heading4"/>
    <w:rsid w:val="00FE1CD3"/>
    <w:pPr>
      <w:spacing w:before="240"/>
      <w:outlineLvl w:val="9"/>
    </w:pPr>
    <w:rPr>
      <w:noProof/>
      <w:sz w:val="24"/>
    </w:rPr>
  </w:style>
  <w:style w:type="paragraph" w:customStyle="1" w:styleId="MiniTOCItem">
    <w:name w:val="MiniTOCItem"/>
    <w:basedOn w:val="ListBullet"/>
    <w:rsid w:val="00FE1CD3"/>
    <w:pPr>
      <w:numPr>
        <w:numId w:val="0"/>
      </w:numPr>
      <w:tabs>
        <w:tab w:val="right" w:leader="dot" w:pos="6521"/>
      </w:tabs>
      <w:spacing w:before="0" w:after="0"/>
    </w:pPr>
  </w:style>
  <w:style w:type="paragraph" w:customStyle="1" w:styleId="TOFTitle">
    <w:name w:val="TOFTitle"/>
    <w:basedOn w:val="TOCTitle"/>
    <w:rsid w:val="00FE1CD3"/>
  </w:style>
  <w:style w:type="paragraph" w:styleId="TableofFigures">
    <w:name w:val="table of figures"/>
    <w:basedOn w:val="Normal"/>
    <w:next w:val="Normal"/>
    <w:semiHidden/>
    <w:rsid w:val="00FE1CD3"/>
    <w:pPr>
      <w:tabs>
        <w:tab w:val="right" w:leader="dot" w:pos="9072"/>
      </w:tabs>
      <w:ind w:left="970" w:hanging="403"/>
    </w:pPr>
    <w:rPr>
      <w:rFonts w:ascii="Times New Roman" w:hAnsi="Times New Roman"/>
      <w:b/>
    </w:rPr>
  </w:style>
  <w:style w:type="paragraph" w:styleId="ListNumber">
    <w:name w:val="List Number"/>
    <w:basedOn w:val="List"/>
    <w:rsid w:val="00FE1CD3"/>
    <w:pPr>
      <w:numPr>
        <w:numId w:val="10"/>
      </w:numPr>
    </w:pPr>
  </w:style>
  <w:style w:type="character" w:customStyle="1" w:styleId="WingdingSymbols">
    <w:name w:val="Wingding Symbols"/>
    <w:rsid w:val="00FE1CD3"/>
    <w:rPr>
      <w:rFonts w:ascii="Wingdings" w:hAnsi="Wingdings"/>
    </w:rPr>
  </w:style>
  <w:style w:type="paragraph" w:customStyle="1" w:styleId="TableHeading">
    <w:name w:val="Table Heading"/>
    <w:basedOn w:val="HeadingBase"/>
    <w:rsid w:val="00FE1CD3"/>
    <w:pPr>
      <w:keepLines/>
      <w:pBdr>
        <w:bottom w:val="single" w:sz="6" w:space="1" w:color="918585"/>
      </w:pBdr>
      <w:spacing w:before="240"/>
    </w:pPr>
  </w:style>
  <w:style w:type="character" w:customStyle="1" w:styleId="HotSpot">
    <w:name w:val="HotSpot"/>
    <w:rsid w:val="00FE1CD3"/>
    <w:rPr>
      <w:color w:val="0033CC"/>
      <w:u w:val="none"/>
    </w:rPr>
  </w:style>
  <w:style w:type="paragraph" w:customStyle="1" w:styleId="BodyTextRight">
    <w:name w:val="Body Text Right"/>
    <w:basedOn w:val="BodyText"/>
    <w:rsid w:val="00FE1CD3"/>
    <w:pPr>
      <w:spacing w:before="0" w:after="0"/>
      <w:jc w:val="right"/>
    </w:pPr>
  </w:style>
  <w:style w:type="paragraph" w:styleId="Index3">
    <w:name w:val="index 3"/>
    <w:basedOn w:val="ListNumber2"/>
    <w:next w:val="Normal"/>
    <w:semiHidden/>
    <w:rsid w:val="00FE1CD3"/>
    <w:pPr>
      <w:numPr>
        <w:numId w:val="0"/>
      </w:numPr>
      <w:tabs>
        <w:tab w:val="right" w:leader="dot" w:pos="4176"/>
      </w:tabs>
    </w:pPr>
  </w:style>
  <w:style w:type="paragraph" w:styleId="ListNumber2">
    <w:name w:val="List Number 2"/>
    <w:basedOn w:val="List2"/>
    <w:rsid w:val="00FE1CD3"/>
    <w:pPr>
      <w:numPr>
        <w:numId w:val="9"/>
      </w:numPr>
      <w:tabs>
        <w:tab w:val="clear" w:pos="1060"/>
      </w:tabs>
    </w:pPr>
  </w:style>
  <w:style w:type="paragraph" w:customStyle="1" w:styleId="MarginNote">
    <w:name w:val="Margin Note"/>
    <w:basedOn w:val="BodyText"/>
    <w:rsid w:val="00FE1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CD3"/>
    <w:rPr>
      <w:sz w:val="32"/>
    </w:rPr>
  </w:style>
  <w:style w:type="paragraph" w:customStyle="1" w:styleId="HeadingProcedure">
    <w:name w:val="Heading Procedure"/>
    <w:basedOn w:val="HeadingBase"/>
    <w:next w:val="Normal"/>
    <w:rsid w:val="00FE1CD3"/>
    <w:pPr>
      <w:tabs>
        <w:tab w:val="left" w:pos="0"/>
      </w:tabs>
      <w:spacing w:before="120" w:after="60"/>
    </w:pPr>
    <w:rPr>
      <w:i/>
      <w:color w:val="918585"/>
      <w:sz w:val="22"/>
    </w:rPr>
  </w:style>
  <w:style w:type="paragraph" w:customStyle="1" w:styleId="TableBodyText">
    <w:name w:val="Table Body Text"/>
    <w:basedOn w:val="BodyText"/>
    <w:rsid w:val="00FE1CD3"/>
    <w:pPr>
      <w:spacing w:before="60" w:after="60"/>
    </w:pPr>
  </w:style>
  <w:style w:type="paragraph" w:styleId="ListContinue">
    <w:name w:val="List Continue"/>
    <w:basedOn w:val="List"/>
    <w:rsid w:val="00FE1CD3"/>
    <w:pPr>
      <w:ind w:firstLine="0"/>
    </w:pPr>
  </w:style>
  <w:style w:type="paragraph" w:customStyle="1" w:styleId="ListNote">
    <w:name w:val="List Note"/>
    <w:basedOn w:val="List"/>
    <w:rsid w:val="00FE1CD3"/>
    <w:pPr>
      <w:pBdr>
        <w:top w:val="single" w:sz="6" w:space="2" w:color="918585"/>
        <w:bottom w:val="single" w:sz="6" w:space="2" w:color="918585"/>
      </w:pBdr>
      <w:tabs>
        <w:tab w:val="left" w:pos="1021"/>
      </w:tabs>
      <w:ind w:firstLine="0"/>
    </w:pPr>
  </w:style>
  <w:style w:type="paragraph" w:customStyle="1" w:styleId="Warning">
    <w:name w:val="Warning"/>
    <w:basedOn w:val="BodyText"/>
    <w:rsid w:val="00FE1CD3"/>
    <w:pPr>
      <w:shd w:val="clear" w:color="auto" w:fill="D9D9D9"/>
      <w:tabs>
        <w:tab w:val="left" w:pos="992"/>
      </w:tabs>
      <w:ind w:left="119" w:right="119"/>
    </w:pPr>
    <w:rPr>
      <w:sz w:val="20"/>
    </w:rPr>
  </w:style>
  <w:style w:type="paragraph" w:customStyle="1" w:styleId="MarginIcons">
    <w:name w:val="Margin Icons"/>
    <w:basedOn w:val="BodyText"/>
    <w:rsid w:val="00FE1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CD3"/>
    <w:rPr>
      <w:rFonts w:ascii="Courier New" w:hAnsi="Courier New"/>
    </w:rPr>
  </w:style>
  <w:style w:type="paragraph" w:customStyle="1" w:styleId="NoteBullet">
    <w:name w:val="Note Bullet"/>
    <w:basedOn w:val="Note"/>
    <w:rsid w:val="00FE1CD3"/>
    <w:pPr>
      <w:tabs>
        <w:tab w:val="clear" w:pos="680"/>
      </w:tabs>
      <w:spacing w:before="60" w:after="60"/>
    </w:pPr>
  </w:style>
  <w:style w:type="paragraph" w:customStyle="1" w:styleId="SubHeading2">
    <w:name w:val="SubHeading2"/>
    <w:basedOn w:val="HeadingBase"/>
    <w:rsid w:val="00FE1CD3"/>
    <w:pPr>
      <w:spacing w:before="240" w:after="60"/>
    </w:pPr>
    <w:rPr>
      <w:sz w:val="20"/>
    </w:rPr>
  </w:style>
  <w:style w:type="paragraph" w:customStyle="1" w:styleId="SubHeading1">
    <w:name w:val="SubHeading1"/>
    <w:basedOn w:val="HeadingBase"/>
    <w:rsid w:val="00FE1CD3"/>
    <w:pPr>
      <w:spacing w:before="240" w:after="60"/>
    </w:pPr>
    <w:rPr>
      <w:color w:val="918585"/>
      <w:sz w:val="22"/>
    </w:rPr>
  </w:style>
  <w:style w:type="paragraph" w:customStyle="1" w:styleId="SideHeading">
    <w:name w:val="Side Heading"/>
    <w:basedOn w:val="HeadingBase"/>
    <w:rsid w:val="00FE1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CD3"/>
    <w:pPr>
      <w:tabs>
        <w:tab w:val="num" w:pos="360"/>
      </w:tabs>
    </w:pPr>
  </w:style>
  <w:style w:type="paragraph" w:styleId="PlainText">
    <w:name w:val="Plain Text"/>
    <w:basedOn w:val="Normal"/>
    <w:link w:val="PlainTextChar"/>
    <w:rsid w:val="00FE1CD3"/>
    <w:rPr>
      <w:sz w:val="20"/>
    </w:rPr>
  </w:style>
  <w:style w:type="character" w:customStyle="1" w:styleId="PlainTextChar">
    <w:name w:val="Plain Text Char"/>
    <w:basedOn w:val="DefaultParagraphFont"/>
    <w:link w:val="PlainText"/>
    <w:rsid w:val="00FE1CD3"/>
    <w:rPr>
      <w:rFonts w:ascii="Courier New" w:eastAsia="Times New Roman" w:hAnsi="Courier New" w:cs="Times New Roman"/>
      <w:sz w:val="20"/>
      <w:szCs w:val="20"/>
      <w:lang w:eastAsia="en-US"/>
    </w:rPr>
  </w:style>
  <w:style w:type="character" w:customStyle="1" w:styleId="MenuOption">
    <w:name w:val="Menu Option"/>
    <w:basedOn w:val="DefaultParagraphFont"/>
    <w:rsid w:val="00FE1CD3"/>
    <w:rPr>
      <w:b/>
      <w:smallCaps/>
    </w:rPr>
  </w:style>
  <w:style w:type="paragraph" w:customStyle="1" w:styleId="TableListNumber">
    <w:name w:val="Table List Number"/>
    <w:basedOn w:val="ListNumber"/>
    <w:rsid w:val="00FE1CD3"/>
    <w:pPr>
      <w:numPr>
        <w:numId w:val="0"/>
      </w:numPr>
    </w:pPr>
  </w:style>
  <w:style w:type="paragraph" w:styleId="TOC4">
    <w:name w:val="toc 4"/>
    <w:basedOn w:val="TOCBase"/>
    <w:next w:val="Normal"/>
    <w:semiHidden/>
    <w:rsid w:val="00FE1CD3"/>
    <w:pPr>
      <w:tabs>
        <w:tab w:val="right" w:leader="dot" w:pos="9071"/>
      </w:tabs>
      <w:ind w:left="1701"/>
    </w:pPr>
  </w:style>
  <w:style w:type="paragraph" w:customStyle="1" w:styleId="ListAlpha">
    <w:name w:val="List Alpha"/>
    <w:basedOn w:val="List"/>
    <w:rsid w:val="00FE1CD3"/>
    <w:pPr>
      <w:numPr>
        <w:numId w:val="8"/>
      </w:numPr>
    </w:pPr>
  </w:style>
  <w:style w:type="paragraph" w:customStyle="1" w:styleId="ListAlpha2">
    <w:name w:val="List Alpha 2"/>
    <w:basedOn w:val="List2"/>
    <w:rsid w:val="00FE1CD3"/>
    <w:pPr>
      <w:numPr>
        <w:numId w:val="7"/>
      </w:numPr>
    </w:pPr>
  </w:style>
  <w:style w:type="paragraph" w:styleId="List2">
    <w:name w:val="List 2"/>
    <w:basedOn w:val="BodyText"/>
    <w:rsid w:val="00FE1CD3"/>
    <w:pPr>
      <w:tabs>
        <w:tab w:val="left" w:pos="680"/>
      </w:tabs>
      <w:spacing w:before="60" w:after="60"/>
      <w:ind w:left="680" w:hanging="340"/>
    </w:pPr>
  </w:style>
  <w:style w:type="paragraph" w:styleId="List3">
    <w:name w:val="List 3"/>
    <w:basedOn w:val="BodyText"/>
    <w:rsid w:val="00FE1CD3"/>
    <w:pPr>
      <w:tabs>
        <w:tab w:val="left" w:pos="1021"/>
      </w:tabs>
      <w:spacing w:before="60" w:after="60"/>
      <w:ind w:left="1020" w:hanging="340"/>
    </w:pPr>
  </w:style>
  <w:style w:type="paragraph" w:styleId="List4">
    <w:name w:val="List 4"/>
    <w:basedOn w:val="BodyText"/>
    <w:rsid w:val="00FE1CD3"/>
    <w:pPr>
      <w:tabs>
        <w:tab w:val="left" w:pos="1361"/>
      </w:tabs>
      <w:spacing w:before="60" w:after="60"/>
      <w:ind w:left="1361" w:hanging="340"/>
    </w:pPr>
  </w:style>
  <w:style w:type="paragraph" w:styleId="List5">
    <w:name w:val="List 5"/>
    <w:basedOn w:val="BodyText"/>
    <w:rsid w:val="00FE1CD3"/>
    <w:pPr>
      <w:tabs>
        <w:tab w:val="left" w:pos="1701"/>
      </w:tabs>
      <w:spacing w:before="60" w:after="60"/>
      <w:ind w:left="1701" w:hanging="340"/>
    </w:pPr>
  </w:style>
  <w:style w:type="paragraph" w:styleId="ListBullet3">
    <w:name w:val="List Bullet 3"/>
    <w:basedOn w:val="List3"/>
    <w:rsid w:val="00FE1CD3"/>
    <w:pPr>
      <w:numPr>
        <w:numId w:val="14"/>
      </w:numPr>
      <w:tabs>
        <w:tab w:val="clear" w:pos="1021"/>
      </w:tabs>
      <w:ind w:left="1037" w:hanging="357"/>
    </w:pPr>
  </w:style>
  <w:style w:type="paragraph" w:styleId="ListBullet4">
    <w:name w:val="List Bullet 4"/>
    <w:basedOn w:val="List4"/>
    <w:rsid w:val="00FE1CD3"/>
    <w:pPr>
      <w:numPr>
        <w:numId w:val="2"/>
      </w:numPr>
      <w:tabs>
        <w:tab w:val="clear" w:pos="1361"/>
      </w:tabs>
    </w:pPr>
  </w:style>
  <w:style w:type="paragraph" w:styleId="ListBullet5">
    <w:name w:val="List Bullet 5"/>
    <w:basedOn w:val="List5"/>
    <w:rsid w:val="00FE1CD3"/>
    <w:pPr>
      <w:numPr>
        <w:numId w:val="3"/>
      </w:numPr>
    </w:pPr>
  </w:style>
  <w:style w:type="paragraph" w:styleId="ListContinue2">
    <w:name w:val="List Continue 2"/>
    <w:basedOn w:val="List2"/>
    <w:rsid w:val="00FE1CD3"/>
    <w:pPr>
      <w:ind w:firstLine="0"/>
    </w:pPr>
  </w:style>
  <w:style w:type="paragraph" w:styleId="ListContinue3">
    <w:name w:val="List Continue 3"/>
    <w:basedOn w:val="List3"/>
    <w:rsid w:val="00FE1CD3"/>
    <w:pPr>
      <w:ind w:left="1021" w:firstLine="0"/>
    </w:pPr>
  </w:style>
  <w:style w:type="paragraph" w:styleId="ListContinue4">
    <w:name w:val="List Continue 4"/>
    <w:basedOn w:val="List4"/>
    <w:rsid w:val="00FE1CD3"/>
    <w:pPr>
      <w:ind w:firstLine="0"/>
    </w:pPr>
  </w:style>
  <w:style w:type="paragraph" w:styleId="ListContinue5">
    <w:name w:val="List Continue 5"/>
    <w:basedOn w:val="List5"/>
    <w:rsid w:val="00FE1CD3"/>
    <w:pPr>
      <w:ind w:firstLine="0"/>
    </w:pPr>
  </w:style>
  <w:style w:type="paragraph" w:styleId="ListNumber3">
    <w:name w:val="List Number 3"/>
    <w:basedOn w:val="List3"/>
    <w:rsid w:val="00FE1CD3"/>
    <w:pPr>
      <w:numPr>
        <w:numId w:val="4"/>
      </w:numPr>
    </w:pPr>
  </w:style>
  <w:style w:type="paragraph" w:styleId="ListNumber4">
    <w:name w:val="List Number 4"/>
    <w:basedOn w:val="List4"/>
    <w:rsid w:val="00FE1CD3"/>
    <w:pPr>
      <w:numPr>
        <w:numId w:val="5"/>
      </w:numPr>
    </w:pPr>
  </w:style>
  <w:style w:type="paragraph" w:styleId="ListNumber5">
    <w:name w:val="List Number 5"/>
    <w:basedOn w:val="List5"/>
    <w:rsid w:val="00FE1CD3"/>
    <w:pPr>
      <w:numPr>
        <w:numId w:val="6"/>
      </w:numPr>
    </w:pPr>
  </w:style>
  <w:style w:type="paragraph" w:styleId="BlockText">
    <w:name w:val="Block Text"/>
    <w:basedOn w:val="Normal"/>
    <w:rsid w:val="00FE1CD3"/>
    <w:pPr>
      <w:spacing w:after="120"/>
      <w:ind w:left="1440" w:right="1440"/>
    </w:pPr>
  </w:style>
  <w:style w:type="character" w:customStyle="1" w:styleId="Subscript">
    <w:name w:val="Subscript"/>
    <w:basedOn w:val="DefaultParagraphFont"/>
    <w:rsid w:val="00FE1CD3"/>
    <w:rPr>
      <w:sz w:val="16"/>
      <w:vertAlign w:val="subscript"/>
    </w:rPr>
  </w:style>
  <w:style w:type="character" w:customStyle="1" w:styleId="Superscript">
    <w:name w:val="Superscript"/>
    <w:basedOn w:val="DefaultParagraphFont"/>
    <w:rsid w:val="00FE1CD3"/>
    <w:rPr>
      <w:sz w:val="16"/>
      <w:vertAlign w:val="superscript"/>
    </w:rPr>
  </w:style>
  <w:style w:type="character" w:customStyle="1" w:styleId="Symbols">
    <w:name w:val="Symbols"/>
    <w:basedOn w:val="DefaultParagraphFont"/>
    <w:rsid w:val="00FE1CD3"/>
    <w:rPr>
      <w:rFonts w:ascii="Symbol" w:hAnsi="Symbol"/>
    </w:rPr>
  </w:style>
  <w:style w:type="character" w:customStyle="1" w:styleId="MenuOptions">
    <w:name w:val="Menu Options"/>
    <w:basedOn w:val="DefaultParagraphFont"/>
    <w:rsid w:val="00FE1CD3"/>
    <w:rPr>
      <w:rFonts w:ascii="Arial Narrow" w:hAnsi="Arial Narrow"/>
      <w:smallCaps/>
    </w:rPr>
  </w:style>
  <w:style w:type="character" w:customStyle="1" w:styleId="Buttons">
    <w:name w:val="Buttons"/>
    <w:basedOn w:val="DefaultParagraphFont"/>
    <w:rsid w:val="00FE1CD3"/>
    <w:rPr>
      <w:b/>
    </w:rPr>
  </w:style>
  <w:style w:type="character" w:customStyle="1" w:styleId="Underlined">
    <w:name w:val="Underlined"/>
    <w:basedOn w:val="DefaultParagraphFont"/>
    <w:rsid w:val="00FE1CD3"/>
    <w:rPr>
      <w:u w:val="single"/>
    </w:rPr>
  </w:style>
  <w:style w:type="paragraph" w:customStyle="1" w:styleId="TableBodyTextRight">
    <w:name w:val="Table Body Text Right"/>
    <w:basedOn w:val="TableBodyText"/>
    <w:rsid w:val="00FE1CD3"/>
    <w:pPr>
      <w:widowControl w:val="0"/>
      <w:autoSpaceDE w:val="0"/>
      <w:autoSpaceDN w:val="0"/>
      <w:adjustRightInd w:val="0"/>
      <w:jc w:val="right"/>
    </w:pPr>
    <w:rPr>
      <w:rFonts w:cs="Arial"/>
      <w:szCs w:val="18"/>
    </w:rPr>
  </w:style>
  <w:style w:type="paragraph" w:customStyle="1" w:styleId="CopyrightText">
    <w:name w:val="Copyright Text"/>
    <w:basedOn w:val="BodyText"/>
    <w:rsid w:val="00FE1CD3"/>
    <w:rPr>
      <w:sz w:val="18"/>
    </w:rPr>
  </w:style>
  <w:style w:type="paragraph" w:customStyle="1" w:styleId="BodySmallRight">
    <w:name w:val="Body Small Right"/>
    <w:basedOn w:val="BodyTextRight"/>
    <w:rsid w:val="00FE1CD3"/>
    <w:rPr>
      <w:sz w:val="18"/>
      <w:szCs w:val="18"/>
    </w:rPr>
  </w:style>
  <w:style w:type="paragraph" w:customStyle="1" w:styleId="MarginEdition">
    <w:name w:val="Margin Edition"/>
    <w:basedOn w:val="MarginNote"/>
    <w:rsid w:val="00FE1CD3"/>
    <w:pPr>
      <w:spacing w:before="0" w:after="0"/>
    </w:pPr>
    <w:rPr>
      <w:rFonts w:ascii="Times New Roman" w:hAnsi="Times New Roman"/>
      <w:color w:val="999999"/>
    </w:rPr>
  </w:style>
  <w:style w:type="paragraph" w:customStyle="1" w:styleId="Spacer">
    <w:name w:val="Spacer"/>
    <w:basedOn w:val="Normal"/>
    <w:rsid w:val="00FE1CD3"/>
    <w:rPr>
      <w:sz w:val="2"/>
      <w:szCs w:val="2"/>
    </w:rPr>
  </w:style>
  <w:style w:type="character" w:customStyle="1" w:styleId="Small">
    <w:name w:val="Small"/>
    <w:basedOn w:val="DefaultParagraphFont"/>
    <w:rsid w:val="00FE1CD3"/>
    <w:rPr>
      <w:sz w:val="16"/>
    </w:rPr>
  </w:style>
  <w:style w:type="paragraph" w:customStyle="1" w:styleId="WideTable">
    <w:name w:val="Wide Table"/>
    <w:basedOn w:val="Normal"/>
    <w:rsid w:val="00FE1CD3"/>
    <w:pPr>
      <w:ind w:left="-1418"/>
    </w:pPr>
    <w:rPr>
      <w:sz w:val="2"/>
      <w:szCs w:val="2"/>
    </w:rPr>
  </w:style>
  <w:style w:type="character" w:styleId="PageNumber">
    <w:name w:val="page number"/>
    <w:basedOn w:val="DefaultParagraphFont"/>
    <w:rsid w:val="00FE1CD3"/>
  </w:style>
  <w:style w:type="paragraph" w:styleId="Quote">
    <w:name w:val="Quote"/>
    <w:basedOn w:val="Heading1"/>
    <w:link w:val="QuoteChar"/>
    <w:qFormat/>
    <w:rsid w:val="00FE1CD3"/>
    <w:rPr>
      <w:b w:val="0"/>
      <w:sz w:val="72"/>
      <w:szCs w:val="72"/>
      <w:lang w:val="en-NZ"/>
    </w:rPr>
  </w:style>
  <w:style w:type="character" w:customStyle="1" w:styleId="QuoteChar">
    <w:name w:val="Quote Char"/>
    <w:basedOn w:val="DefaultParagraphFont"/>
    <w:link w:val="Quote"/>
    <w:rsid w:val="00FE1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CD3"/>
    <w:pPr>
      <w:pageBreakBefore/>
    </w:pPr>
  </w:style>
  <w:style w:type="paragraph" w:customStyle="1" w:styleId="Border">
    <w:name w:val="Border"/>
    <w:basedOn w:val="Normal"/>
    <w:qFormat/>
    <w:rsid w:val="00FE1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CD3"/>
    <w:rPr>
      <w:b/>
      <w:bCs/>
      <w:i/>
      <w:iCs/>
      <w:color w:val="auto"/>
    </w:rPr>
  </w:style>
  <w:style w:type="paragraph" w:styleId="IntenseQuote">
    <w:name w:val="Intense Quote"/>
    <w:basedOn w:val="Normal"/>
    <w:next w:val="Normal"/>
    <w:link w:val="IntenseQuoteChar"/>
    <w:uiPriority w:val="30"/>
    <w:qFormat/>
    <w:rsid w:val="00FE1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CD3"/>
    <w:rPr>
      <w:smallCaps/>
      <w:color w:val="auto"/>
      <w:u w:val="single"/>
    </w:rPr>
  </w:style>
  <w:style w:type="character" w:styleId="IntenseReference">
    <w:name w:val="Intense Reference"/>
    <w:basedOn w:val="DefaultParagraphFont"/>
    <w:uiPriority w:val="32"/>
    <w:qFormat/>
    <w:rsid w:val="00FE1CD3"/>
    <w:rPr>
      <w:b/>
      <w:bCs/>
      <w:smallCaps/>
      <w:color w:val="auto"/>
      <w:spacing w:val="5"/>
      <w:u w:val="single"/>
    </w:rPr>
  </w:style>
  <w:style w:type="paragraph" w:customStyle="1" w:styleId="2ColumnHeading">
    <w:name w:val="2Column Heading"/>
    <w:basedOn w:val="BodyText"/>
    <w:qFormat/>
    <w:rsid w:val="00FE1CD3"/>
    <w:pPr>
      <w:spacing w:after="60"/>
      <w:ind w:left="-2268"/>
    </w:pPr>
    <w:rPr>
      <w:b/>
    </w:rPr>
  </w:style>
  <w:style w:type="paragraph" w:customStyle="1" w:styleId="Heading1TOC">
    <w:name w:val="Heading1 TOC"/>
    <w:basedOn w:val="Normal"/>
    <w:qFormat/>
    <w:rsid w:val="00FE1CD3"/>
    <w:pPr>
      <w:spacing w:before="240" w:after="120"/>
    </w:pPr>
    <w:rPr>
      <w:rFonts w:ascii="Times New Roman" w:hAnsi="Times New Roman"/>
      <w:b/>
      <w:sz w:val="32"/>
    </w:rPr>
  </w:style>
  <w:style w:type="paragraph" w:customStyle="1" w:styleId="Heading2TOC">
    <w:name w:val="Heading2 TOC"/>
    <w:basedOn w:val="Normal"/>
    <w:qFormat/>
    <w:rsid w:val="00FE1CD3"/>
    <w:pPr>
      <w:spacing w:before="240" w:after="60"/>
    </w:pPr>
    <w:rPr>
      <w:rFonts w:ascii="Times New Roman" w:hAnsi="Times New Roman"/>
      <w:b/>
      <w:sz w:val="28"/>
    </w:rPr>
  </w:style>
  <w:style w:type="character" w:customStyle="1" w:styleId="Underline">
    <w:name w:val="Underline"/>
    <w:basedOn w:val="DefaultParagraphFont"/>
    <w:qFormat/>
    <w:rsid w:val="00FE1CD3"/>
    <w:rPr>
      <w:u w:val="single"/>
    </w:rPr>
  </w:style>
  <w:style w:type="character" w:customStyle="1" w:styleId="BoldandItalics">
    <w:name w:val="Bold and Italics"/>
    <w:qFormat/>
    <w:rsid w:val="00FE1CD3"/>
    <w:rPr>
      <w:b/>
      <w:i/>
      <w:u w:val="none"/>
    </w:rPr>
  </w:style>
  <w:style w:type="paragraph" w:styleId="BalloonText">
    <w:name w:val="Balloon Text"/>
    <w:basedOn w:val="Normal"/>
    <w:link w:val="BalloonTextChar"/>
    <w:rsid w:val="00FE1CD3"/>
    <w:rPr>
      <w:rFonts w:ascii="Tahoma" w:hAnsi="Tahoma" w:cs="Tahoma"/>
      <w:sz w:val="16"/>
      <w:szCs w:val="16"/>
    </w:rPr>
  </w:style>
  <w:style w:type="character" w:customStyle="1" w:styleId="BalloonTextChar">
    <w:name w:val="Balloon Text Char"/>
    <w:basedOn w:val="DefaultParagraphFont"/>
    <w:link w:val="BalloonText"/>
    <w:rsid w:val="00FE1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CD3"/>
    <w:rPr>
      <w:b/>
      <w:color w:val="660033"/>
      <w:spacing w:val="0"/>
    </w:rPr>
  </w:style>
  <w:style w:type="paragraph" w:customStyle="1" w:styleId="Nameditemlist">
    <w:name w:val="Named item list"/>
    <w:basedOn w:val="BodyText"/>
    <w:qFormat/>
    <w:rsid w:val="00FE1CD3"/>
    <w:pPr>
      <w:tabs>
        <w:tab w:val="left" w:pos="2835"/>
      </w:tabs>
      <w:ind w:left="2835" w:hanging="2835"/>
    </w:pPr>
  </w:style>
  <w:style w:type="paragraph" w:customStyle="1" w:styleId="BodyTextnopadding">
    <w:name w:val="Body Text no padding"/>
    <w:basedOn w:val="BodyText"/>
    <w:qFormat/>
    <w:rsid w:val="00FE1CD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4444</Characters>
  <Application>Microsoft Office Word</Application>
  <DocSecurity>0</DocSecurity>
  <Lines>223</Lines>
  <Paragraphs>119</Paragraphs>
  <ScaleCrop>false</ScaleCrop>
  <Company>Author-it Software Corporation Ltd.</Company>
  <LinksUpToDate>false</LinksUpToDate>
  <CharactersWithSpaces>5028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MSS405011 Manage people relationships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2018-10-22T11:21:00Z</dcterms:created>
  <dcterms:modified xsi:type="dcterms:W3CDTF">2018-10-22T11:21:00Z</dcterms:modified>
</cp:coreProperties>
</file>