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A35" w:rsidP="004C7A35">
      <w:pPr>
        <w:pStyle w:val="Title"/>
      </w:pPr>
      <w:r>
        <w:fldChar w:fldCharType="begin"/>
      </w:r>
      <w:r>
        <w:instrText xml:space="preserve"> TITLE   \* MERGEFORMAT </w:instrText>
      </w:r>
      <w:r>
        <w:fldChar w:fldCharType="separate"/>
      </w:r>
      <w:r>
        <w:t>Assessment Requirements for MSS405010 Manage relationships with non-customer external organisations</w:t>
      </w:r>
      <w:r>
        <w:fldChar w:fldCharType="end"/>
      </w:r>
    </w:p>
    <w:p w:rsidR="004C7A35" w:rsidP="004C7A35">
      <w:pPr>
        <w:pStyle w:val="Version"/>
        <w:sectPr w:rsidSect="001D2F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FCD" w:rsidP="001D2FCD">
      <w:pPr>
        <w:pStyle w:val="SuperHeading"/>
      </w:pPr>
      <w:r w:rsidRPr="001D2FCD">
        <w:t>Assessment Requirements for MSS405010 Manage relationships with non-customer external organisations</w:t>
      </w:r>
    </w:p>
    <w:p w:rsidR="00000000" w:rsidRPr="001D2FCD" w:rsidP="001D2FCD">
      <w:pPr>
        <w:pStyle w:val="Heading1"/>
      </w:pPr>
      <w:bookmarkStart w:id="1" w:name="O_921096"/>
      <w:bookmarkEnd w:id="1"/>
      <w:r w:rsidRPr="001D2FCD">
        <w:t>Modification History</w:t>
      </w:r>
    </w:p>
    <w:p w:rsidR="00000000" w:rsidRPr="001D2FCD" w:rsidP="001D2FCD">
      <w:pPr>
        <w:pStyle w:val="BodyText"/>
      </w:pPr>
      <w:r w:rsidRPr="001D2FCD">
        <w:t>Release 1. Supersedes and is equivalent to MSS405010A Manage relationships with non-customer external organisations</w:t>
      </w:r>
    </w:p>
    <w:p w:rsidR="00000000" w:rsidRPr="001D2FCD" w:rsidP="001D2FCD">
      <w:pPr>
        <w:pStyle w:val="AllowPageBreak"/>
      </w:pPr>
    </w:p>
    <w:p w:rsidR="00000000" w:rsidRPr="001D2FCD" w:rsidP="001D2FCD">
      <w:pPr>
        <w:pStyle w:val="Heading1"/>
      </w:pPr>
      <w:bookmarkStart w:id="2" w:name="O_921099"/>
      <w:bookmarkEnd w:id="2"/>
      <w:r w:rsidRPr="001D2FCD">
        <w:t>Performance Evidence</w:t>
      </w:r>
    </w:p>
    <w:p w:rsidR="00000000" w:rsidRPr="001D2FCD" w:rsidP="001D2FCD">
      <w:pPr>
        <w:pStyle w:val="BodyText"/>
      </w:pPr>
      <w:r w:rsidRPr="001D2FCD">
        <w:t>Evidence required to demonstrate competence in this unit must be relevant to and satisfy the requirements of the elements and performance criteria and include the ability, for one (1) or more non-customer external organ</w:t>
      </w:r>
      <w:r w:rsidRPr="001D2FCD">
        <w:t>isation, to:</w:t>
      </w:r>
    </w:p>
    <w:p w:rsidR="00000000" w:rsidRPr="001D2FCD" w:rsidP="001D2FCD">
      <w:pPr>
        <w:pStyle w:val="ListBullet"/>
      </w:pPr>
      <w:r w:rsidRPr="001D2FCD">
        <w:t xml:space="preserve">analyse the value and muda (waste) in relationships </w:t>
      </w:r>
    </w:p>
    <w:p w:rsidR="00000000" w:rsidRPr="001D2FCD" w:rsidP="001D2FCD">
      <w:pPr>
        <w:pStyle w:val="ListBullet"/>
      </w:pPr>
      <w:r w:rsidRPr="001D2FCD">
        <w:t>implement changes to relationships to improve outcomes for their organisation and its customers</w:t>
      </w:r>
    </w:p>
    <w:p w:rsidR="00000000" w:rsidRPr="001D2FCD" w:rsidP="001D2FCD">
      <w:pPr>
        <w:pStyle w:val="ListBullet"/>
      </w:pPr>
      <w:r w:rsidRPr="001D2FCD">
        <w:t>monitor outcomes of a relationship against key performance indicators (KPIs)</w:t>
      </w:r>
    </w:p>
    <w:p w:rsidR="00000000" w:rsidRPr="001D2FCD" w:rsidP="001D2FCD">
      <w:pPr>
        <w:pStyle w:val="ListBullet"/>
      </w:pPr>
      <w:r w:rsidRPr="001D2FCD">
        <w:t>communicate comp</w:t>
      </w:r>
      <w:r w:rsidRPr="001D2FCD">
        <w:t>lex information to external representatives using a variety of methods and mediums.</w:t>
      </w:r>
    </w:p>
    <w:p w:rsidR="00000000" w:rsidRPr="001D2FCD" w:rsidP="001D2FCD">
      <w:pPr>
        <w:pStyle w:val="AllowPageBreak"/>
      </w:pPr>
    </w:p>
    <w:p w:rsidR="00000000" w:rsidRPr="001D2FCD" w:rsidP="001D2FCD">
      <w:pPr>
        <w:pStyle w:val="Heading1"/>
      </w:pPr>
      <w:bookmarkStart w:id="3" w:name="O_921098"/>
      <w:bookmarkEnd w:id="3"/>
      <w:r w:rsidRPr="001D2FCD">
        <w:t>Knowledge Evidence</w:t>
      </w:r>
    </w:p>
    <w:p w:rsidR="00000000" w:rsidRPr="001D2FCD" w:rsidP="001D2FCD">
      <w:pPr>
        <w:pStyle w:val="BodyText"/>
      </w:pPr>
      <w:r w:rsidRPr="001D2FCD">
        <w:t>Must provide evidence that demonstrates sufficient knowledge to interact with relevant personnel and be able to manage relationships wit</w:t>
      </w:r>
      <w:r w:rsidRPr="001D2FCD">
        <w:t>h non-customer external organisations, including knowledge of:</w:t>
      </w:r>
    </w:p>
    <w:p w:rsidR="00000000" w:rsidRPr="001D2FCD" w:rsidP="001D2FCD">
      <w:pPr>
        <w:pStyle w:val="ListBullet"/>
      </w:pPr>
      <w:r w:rsidRPr="001D2FCD">
        <w:t>strategic requirements of own organisation</w:t>
      </w:r>
    </w:p>
    <w:p w:rsidR="00000000" w:rsidRPr="001D2FCD" w:rsidP="001D2FCD">
      <w:pPr>
        <w:pStyle w:val="ListBullet"/>
      </w:pPr>
      <w:r w:rsidRPr="001D2FCD">
        <w:t>strategic benefits to the organisation from liaisons with external organisations</w:t>
      </w:r>
    </w:p>
    <w:p w:rsidR="00000000" w:rsidRPr="001D2FCD" w:rsidP="001D2FCD">
      <w:pPr>
        <w:pStyle w:val="ListBullet"/>
      </w:pPr>
      <w:r w:rsidRPr="001D2FCD">
        <w:t>possible external organisations which may offer benefits</w:t>
      </w:r>
    </w:p>
    <w:p w:rsidR="00000000" w:rsidRPr="001D2FCD" w:rsidP="001D2FCD">
      <w:pPr>
        <w:pStyle w:val="ListBullet"/>
      </w:pPr>
      <w:r w:rsidRPr="001D2FCD">
        <w:t>benefits wh</w:t>
      </w:r>
      <w:r w:rsidRPr="001D2FCD">
        <w:t>ich can be offered to the external organisations</w:t>
      </w:r>
    </w:p>
    <w:p w:rsidR="00000000" w:rsidRPr="001D2FCD" w:rsidP="001D2FCD">
      <w:pPr>
        <w:pStyle w:val="ListBullet"/>
      </w:pPr>
      <w:r w:rsidRPr="001D2FCD">
        <w:t>customer benefits/features from products and processes of own organisation</w:t>
      </w:r>
    </w:p>
    <w:p w:rsidR="00000000" w:rsidRPr="001D2FCD" w:rsidP="001D2FCD">
      <w:pPr>
        <w:pStyle w:val="ListBullet"/>
      </w:pPr>
      <w:r w:rsidRPr="001D2FCD">
        <w:t>muda (waste) elimination</w:t>
      </w:r>
    </w:p>
    <w:p w:rsidR="00000000" w:rsidRPr="001D2FCD" w:rsidP="001D2FCD">
      <w:pPr>
        <w:pStyle w:val="ListBullet"/>
      </w:pPr>
      <w:r w:rsidRPr="001D2FCD">
        <w:t>formal problem-solving procedures (e.g. RCA).</w:t>
      </w:r>
    </w:p>
    <w:p w:rsidR="00000000" w:rsidRPr="001D2FCD" w:rsidP="001D2FCD">
      <w:pPr>
        <w:pStyle w:val="AllowPageBreak"/>
      </w:pPr>
    </w:p>
    <w:p w:rsidR="00000000" w:rsidRPr="001D2FCD" w:rsidP="001D2FCD">
      <w:pPr>
        <w:pStyle w:val="Heading1"/>
      </w:pPr>
      <w:bookmarkStart w:id="4" w:name="O_921097"/>
      <w:bookmarkEnd w:id="4"/>
      <w:r w:rsidRPr="001D2FCD">
        <w:t>Assessment Conditions</w:t>
      </w:r>
    </w:p>
    <w:p w:rsidR="00000000" w:rsidRPr="001D2FCD" w:rsidP="001D2FCD">
      <w:pPr>
        <w:pStyle w:val="ListBullet"/>
      </w:pPr>
      <w:r w:rsidRPr="001D2FCD">
        <w:t>The unit should be assessed holistically and the judgement of competence shall be based on a holistic assessment of the evidence.</w:t>
      </w:r>
    </w:p>
    <w:p w:rsidR="00000000" w:rsidRPr="001D2FCD" w:rsidP="001D2FCD">
      <w:pPr>
        <w:pStyle w:val="ListBullet"/>
      </w:pPr>
      <w:r w:rsidRPr="001D2FCD">
        <w:t>The collection of performance evidence:</w:t>
      </w:r>
    </w:p>
    <w:p w:rsidR="00000000" w:rsidRPr="001D2FCD" w:rsidP="001D2FCD">
      <w:pPr>
        <w:pStyle w:val="ListBullet2"/>
      </w:pPr>
      <w:r w:rsidRPr="001D2FCD">
        <w:t xml:space="preserve">should occur over a range of situations which include typical disruptions to normal, </w:t>
      </w:r>
      <w:r w:rsidRPr="001D2FCD">
        <w:t>smooth operation of the workplace</w:t>
      </w:r>
    </w:p>
    <w:p w:rsidR="00000000" w:rsidRPr="001D2FCD" w:rsidP="001D2FCD">
      <w:pPr>
        <w:pStyle w:val="ListBullet2"/>
      </w:pPr>
      <w:r w:rsidRPr="001D2FCD">
        <w:t>will typically include a supervisor/third-party report focussing on consistent performance and problem recognition and solving. A supervisor/third-party report must be prepared by someone who has a direct, relevant, curren</w:t>
      </w:r>
      <w:r w:rsidRPr="001D2FCD">
        <w:t xml:space="preserve">t relationship with the person being assessed and who is in a position to form a judgement on workplace performance relevant to the unit of competency </w:t>
      </w:r>
    </w:p>
    <w:p w:rsidR="00000000" w:rsidRPr="001D2FCD" w:rsidP="001D2FCD">
      <w:pPr>
        <w:pStyle w:val="ListBullet2"/>
      </w:pPr>
      <w:r w:rsidRPr="001D2FCD">
        <w:t>must include managing relationships with non-customer organisations external to own workplace</w:t>
      </w:r>
    </w:p>
    <w:p w:rsidR="00000000" w:rsidRPr="001D2FCD" w:rsidP="001D2FCD">
      <w:pPr>
        <w:pStyle w:val="ListBullet2"/>
      </w:pPr>
      <w:r w:rsidRPr="001D2FCD">
        <w:t>will typic</w:t>
      </w:r>
      <w:r w:rsidRPr="001D2FCD">
        <w:t>ally include the use of information and communication technology and responding to problems.</w:t>
      </w:r>
    </w:p>
    <w:p w:rsidR="00000000" w:rsidRPr="001D2FCD" w:rsidP="001D2FCD">
      <w:pPr>
        <w:pStyle w:val="ListBullet"/>
      </w:pPr>
      <w:r w:rsidRPr="001D2FCD">
        <w:t>Assessment should use real non-customer organisations external to the operational workplace.</w:t>
      </w:r>
    </w:p>
    <w:p w:rsidR="00000000" w:rsidRPr="001D2FCD" w:rsidP="001D2FCD">
      <w:pPr>
        <w:pStyle w:val="ListBullet"/>
      </w:pPr>
      <w:r w:rsidRPr="001D2FCD">
        <w:t>Knowledge evidence may be collected concurrently with performance evi</w:t>
      </w:r>
      <w:r w:rsidRPr="001D2FCD">
        <w:t>dence (provided a record is kept) or through an independent process such as workbooks, written assessments or interviews (provided a record is kept).</w:t>
      </w:r>
    </w:p>
    <w:p w:rsidR="00000000" w:rsidRPr="001D2FCD" w:rsidP="001D2FCD">
      <w:pPr>
        <w:pStyle w:val="ListBullet"/>
      </w:pPr>
      <w:r w:rsidRPr="001D2FCD">
        <w:t>Assessment processes and techniques must be appropriate to the language, literacy and numeracy requirement</w:t>
      </w:r>
      <w:r w:rsidRPr="001D2FCD">
        <w:t>s of the work being performed and the needs of the candidate.</w:t>
      </w:r>
    </w:p>
    <w:p w:rsidR="00000000" w:rsidRPr="001D2FCD" w:rsidP="001D2FCD">
      <w:pPr>
        <w:pStyle w:val="ListBullet"/>
      </w:pPr>
      <w:r w:rsidRPr="001D2FCD">
        <w:t>Conditions for assessment must include access to all tools, equipment, materials and documentation required, including relevant workplace procedures, product and manufacturing specifications ass</w:t>
      </w:r>
      <w:r w:rsidRPr="001D2FCD">
        <w:t>ociated with this unit.</w:t>
      </w:r>
    </w:p>
    <w:p w:rsidR="00000000" w:rsidRPr="001D2FCD" w:rsidP="001D2FCD">
      <w:pPr>
        <w:pStyle w:val="ListBullet"/>
      </w:pPr>
      <w:r w:rsidRPr="001D2FCD">
        <w:t>Foundation skills are integral to competent performance of the unit and should not be assessed separately.</w:t>
      </w:r>
    </w:p>
    <w:p w:rsidR="00000000" w:rsidRPr="001D2FCD" w:rsidP="001D2FCD">
      <w:pPr>
        <w:pStyle w:val="ListBullet"/>
      </w:pPr>
      <w:r w:rsidRPr="001D2FCD">
        <w:t>Assessors must satisfy the assessor competency requirements that are in place at the time of the assessment as set by the VET</w:t>
      </w:r>
      <w:r w:rsidRPr="001D2FCD">
        <w:t xml:space="preserve"> regulator.  </w:t>
      </w:r>
    </w:p>
    <w:p w:rsidR="00000000" w:rsidRPr="001D2FCD" w:rsidP="001D2FCD">
      <w:pPr>
        <w:pStyle w:val="ListBullet"/>
      </w:pPr>
      <w:r w:rsidRPr="001D2FCD">
        <w:t>The assessor must demonstrate both technical competency and currency.</w:t>
      </w:r>
    </w:p>
    <w:p w:rsidR="00000000" w:rsidRPr="001D2FCD" w:rsidP="001D2FCD">
      <w:pPr>
        <w:pStyle w:val="ListBullet"/>
      </w:pPr>
      <w:r w:rsidRPr="001D2FCD">
        <w:t>Technical competence can be demonstrated through:</w:t>
      </w:r>
    </w:p>
    <w:p w:rsidR="00000000" w:rsidRPr="001D2FCD" w:rsidP="001D2FCD">
      <w:pPr>
        <w:pStyle w:val="ListBullet2"/>
      </w:pPr>
      <w:r w:rsidRPr="001D2FCD">
        <w:t>relevant VET or other qualification/Statement of Attainment AND/OR</w:t>
      </w:r>
    </w:p>
    <w:p w:rsidR="00000000" w:rsidRPr="001D2FCD" w:rsidP="001D2FCD">
      <w:pPr>
        <w:pStyle w:val="ListBullet2"/>
      </w:pPr>
      <w:r w:rsidRPr="001D2FCD">
        <w:t xml:space="preserve">relevant workplace experience </w:t>
      </w:r>
    </w:p>
    <w:p w:rsidR="00000000" w:rsidRPr="001D2FCD" w:rsidP="001D2FCD">
      <w:pPr>
        <w:pStyle w:val="ListBullet"/>
      </w:pPr>
      <w:r w:rsidRPr="001D2FCD">
        <w:t>Currency can be demonstrated through:</w:t>
      </w:r>
    </w:p>
    <w:p w:rsidR="00000000" w:rsidRPr="001D2FCD" w:rsidP="001D2FCD">
      <w:pPr>
        <w:pStyle w:val="ListBullet2"/>
      </w:pPr>
      <w:r w:rsidRPr="001D2FCD">
        <w:t>performing the competency being assessed as part of current employment OR</w:t>
      </w:r>
    </w:p>
    <w:p w:rsidR="00000000" w:rsidRPr="001D2FCD" w:rsidP="001D2FCD">
      <w:pPr>
        <w:pStyle w:val="ListBullet2"/>
      </w:pPr>
      <w:r w:rsidRPr="001D2FCD">
        <w:t>having consulted with an organisation providing relevant environmental monitoring, management or technology services about performing the compe</w:t>
      </w:r>
      <w:r w:rsidRPr="001D2FCD">
        <w:t>tency being assessed within the last twelve months.</w:t>
      </w:r>
    </w:p>
    <w:p w:rsidR="00000000" w:rsidRPr="001D2FCD" w:rsidP="001D2FCD">
      <w:pPr>
        <w:pStyle w:val="AllowPageBreak"/>
      </w:pPr>
    </w:p>
    <w:p w:rsidR="00000000" w:rsidRPr="001D2FCD" w:rsidP="001D2FCD">
      <w:pPr>
        <w:pStyle w:val="Heading1"/>
      </w:pPr>
      <w:bookmarkStart w:id="5" w:name="O_921095"/>
      <w:bookmarkEnd w:id="5"/>
      <w:r w:rsidRPr="001D2FCD">
        <w:t>Links</w:t>
      </w:r>
    </w:p>
    <w:p w:rsidR="00000000" w:rsidRPr="001D2FCD" w:rsidP="001D2FCD">
      <w:pPr>
        <w:pStyle w:val="BodyText"/>
      </w:pPr>
      <w:r w:rsidRPr="001D2FCD">
        <w:t>Companion Volume implementation guides are found in VETNet - https://vetnet.education.gov.au/Pages/TrainingDocs.aspx?q=5b04f318-804f-4dc0-9463-c3fb9a3fe998</w:t>
      </w:r>
    </w:p>
    <w:p w:rsidR="00000000" w:rsidRPr="001D2FCD" w:rsidP="001D2FCD"/>
    <w:sectPr w:rsidSect="001D2F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CD" w:rsidRPr="004C7A35" w:rsidP="004C7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A35" w:rsidP="001D2F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C7A35" w:rsidP="001D2FC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7A35" w:rsidP="001D2F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A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FCD" w:rsidRPr="004C7A35" w:rsidP="004C7A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A35" w:rsidRPr="002D2AF8" w:rsidP="001D2FCD">
    <w:pPr>
      <w:pStyle w:val="Header"/>
      <w:framePr w:wrap="around"/>
    </w:pPr>
    <w:r>
      <w:fldChar w:fldCharType="begin"/>
    </w:r>
    <w:r>
      <w:instrText xml:space="preserve"> TITLE   \* MERGEFORMAT </w:instrText>
    </w:r>
    <w:r>
      <w:fldChar w:fldCharType="separate"/>
    </w:r>
    <w:r>
      <w:t>Assessment Requirements for MSS405010 Manage relationships with non-customer external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4C7A35" w:rsidP="001D2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D81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DA7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3A3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FCD"/>
    <w:pPr>
      <w:spacing w:before="360" w:after="60"/>
      <w:outlineLvl w:val="0"/>
    </w:pPr>
    <w:rPr>
      <w:sz w:val="32"/>
    </w:rPr>
  </w:style>
  <w:style w:type="paragraph" w:styleId="Heading2">
    <w:name w:val="heading 2"/>
    <w:basedOn w:val="HeadingBase"/>
    <w:next w:val="BodyText"/>
    <w:link w:val="Heading2Char"/>
    <w:qFormat/>
    <w:rsid w:val="001D2FCD"/>
    <w:pPr>
      <w:keepLines/>
      <w:spacing w:before="240" w:after="120"/>
      <w:outlineLvl w:val="1"/>
    </w:pPr>
    <w:rPr>
      <w:sz w:val="28"/>
      <w:szCs w:val="40"/>
    </w:rPr>
  </w:style>
  <w:style w:type="paragraph" w:styleId="Heading3">
    <w:name w:val="heading 3"/>
    <w:basedOn w:val="HeadingBase"/>
    <w:next w:val="BodyText"/>
    <w:link w:val="Heading3Char"/>
    <w:qFormat/>
    <w:rsid w:val="001D2FCD"/>
    <w:pPr>
      <w:spacing w:before="180" w:after="120"/>
      <w:outlineLvl w:val="2"/>
    </w:pPr>
    <w:rPr>
      <w:spacing w:val="-10"/>
      <w:kern w:val="32"/>
    </w:rPr>
  </w:style>
  <w:style w:type="paragraph" w:styleId="Heading4">
    <w:name w:val="heading 4"/>
    <w:basedOn w:val="HeadingBase"/>
    <w:next w:val="BodyText"/>
    <w:link w:val="Heading4Char"/>
    <w:qFormat/>
    <w:rsid w:val="001D2FCD"/>
    <w:pPr>
      <w:spacing w:before="160" w:after="120"/>
      <w:outlineLvl w:val="3"/>
    </w:pPr>
    <w:rPr>
      <w:sz w:val="22"/>
    </w:rPr>
  </w:style>
  <w:style w:type="paragraph" w:styleId="Heading5">
    <w:name w:val="heading 5"/>
    <w:basedOn w:val="HeadingBase"/>
    <w:next w:val="Normal"/>
    <w:link w:val="Heading5Char"/>
    <w:qFormat/>
    <w:rsid w:val="001D2FCD"/>
    <w:pPr>
      <w:spacing w:before="80"/>
      <w:outlineLvl w:val="4"/>
    </w:pPr>
    <w:rPr>
      <w:color w:val="918585"/>
      <w:sz w:val="20"/>
    </w:rPr>
  </w:style>
  <w:style w:type="paragraph" w:styleId="Heading6">
    <w:name w:val="heading 6"/>
    <w:basedOn w:val="HeadingBase"/>
    <w:next w:val="Normal"/>
    <w:link w:val="Heading6Char"/>
    <w:qFormat/>
    <w:rsid w:val="001D2FCD"/>
    <w:pPr>
      <w:spacing w:before="60"/>
      <w:outlineLvl w:val="5"/>
    </w:pPr>
    <w:rPr>
      <w:color w:val="918585"/>
      <w:sz w:val="20"/>
    </w:rPr>
  </w:style>
  <w:style w:type="paragraph" w:styleId="Heading7">
    <w:name w:val="heading 7"/>
    <w:basedOn w:val="Normal"/>
    <w:next w:val="Normal"/>
    <w:link w:val="Heading7Char"/>
    <w:qFormat/>
    <w:rsid w:val="001D2FCD"/>
    <w:pPr>
      <w:ind w:left="720"/>
      <w:outlineLvl w:val="6"/>
    </w:pPr>
    <w:rPr>
      <w:i/>
    </w:rPr>
  </w:style>
  <w:style w:type="paragraph" w:styleId="Heading8">
    <w:name w:val="heading 8"/>
    <w:basedOn w:val="Normal"/>
    <w:next w:val="Normal"/>
    <w:link w:val="Heading8Char"/>
    <w:qFormat/>
    <w:rsid w:val="001D2FCD"/>
    <w:pPr>
      <w:ind w:left="720"/>
      <w:outlineLvl w:val="7"/>
    </w:pPr>
    <w:rPr>
      <w:i/>
    </w:rPr>
  </w:style>
  <w:style w:type="paragraph" w:styleId="Heading9">
    <w:name w:val="heading 9"/>
    <w:basedOn w:val="Normal"/>
    <w:next w:val="Normal"/>
    <w:link w:val="Heading9Char"/>
    <w:qFormat/>
    <w:rsid w:val="001D2FCD"/>
    <w:pPr>
      <w:ind w:left="720"/>
      <w:outlineLvl w:val="8"/>
    </w:pPr>
    <w:rPr>
      <w:i/>
    </w:rPr>
  </w:style>
  <w:style w:type="character" w:default="1" w:styleId="DefaultParagraphFont">
    <w:name w:val="Default Paragraph Font"/>
    <w:uiPriority w:val="1"/>
    <w:unhideWhenUsed/>
    <w:rsid w:val="001D2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FCD"/>
  </w:style>
  <w:style w:type="character" w:customStyle="1" w:styleId="Heading1Char">
    <w:name w:val="Heading 1 Char"/>
    <w:basedOn w:val="DefaultParagraphFont"/>
    <w:link w:val="Heading1"/>
    <w:rsid w:val="001D2FCD"/>
    <w:rPr>
      <w:rFonts w:ascii="Times New Roman" w:eastAsia="Times New Roman" w:hAnsi="Times New Roman" w:cs="Times New Roman"/>
      <w:b/>
      <w:sz w:val="32"/>
      <w:szCs w:val="20"/>
      <w:lang w:eastAsia="en-US"/>
    </w:rPr>
  </w:style>
  <w:style w:type="paragraph" w:styleId="BodyText">
    <w:name w:val="Body Text"/>
    <w:basedOn w:val="Normal"/>
    <w:link w:val="BodyTextChar"/>
    <w:rsid w:val="001D2F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FCD"/>
    <w:rPr>
      <w:rFonts w:ascii="Times New Roman" w:eastAsia="Times New Roman" w:hAnsi="Times New Roman" w:cs="Times New Roman"/>
      <w:sz w:val="24"/>
      <w:lang w:eastAsia="en-US"/>
    </w:rPr>
  </w:style>
  <w:style w:type="paragraph" w:styleId="ListBullet">
    <w:name w:val="List Bullet"/>
    <w:basedOn w:val="List"/>
    <w:rsid w:val="001D2FCD"/>
    <w:pPr>
      <w:numPr>
        <w:numId w:val="13"/>
      </w:numPr>
      <w:tabs>
        <w:tab w:val="clear" w:pos="340"/>
      </w:tabs>
      <w:spacing w:before="40" w:after="40"/>
    </w:pPr>
  </w:style>
  <w:style w:type="paragraph" w:styleId="ListBullet2">
    <w:name w:val="List Bullet 2"/>
    <w:basedOn w:val="List2"/>
    <w:rsid w:val="001D2FCD"/>
    <w:pPr>
      <w:numPr>
        <w:numId w:val="14"/>
      </w:numPr>
      <w:tabs>
        <w:tab w:val="clear" w:pos="680"/>
      </w:tabs>
    </w:pPr>
  </w:style>
  <w:style w:type="paragraph" w:customStyle="1" w:styleId="SuperHeading">
    <w:name w:val="SuperHeading"/>
    <w:basedOn w:val="Normal"/>
    <w:rsid w:val="001D2FCD"/>
    <w:pPr>
      <w:spacing w:before="240" w:after="120"/>
      <w:outlineLvl w:val="0"/>
    </w:pPr>
    <w:rPr>
      <w:rFonts w:ascii="Times New Roman" w:hAnsi="Times New Roman"/>
      <w:b/>
      <w:sz w:val="32"/>
    </w:rPr>
  </w:style>
  <w:style w:type="paragraph" w:customStyle="1" w:styleId="AllowPageBreak">
    <w:name w:val="AllowPageBreak"/>
    <w:rsid w:val="001D2F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FCD"/>
    <w:rPr>
      <w:rFonts w:ascii="Courier New" w:eastAsia="Times New Roman" w:hAnsi="Courier New" w:cs="Times New Roman"/>
      <w:i/>
      <w:szCs w:val="20"/>
      <w:lang w:eastAsia="en-US"/>
    </w:rPr>
  </w:style>
  <w:style w:type="paragraph" w:customStyle="1" w:styleId="HeadingBase">
    <w:name w:val="Heading Base"/>
    <w:rsid w:val="001D2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FCD"/>
    <w:pPr>
      <w:tabs>
        <w:tab w:val="right" w:leader="dot" w:pos="9072"/>
      </w:tabs>
      <w:ind w:left="567"/>
    </w:pPr>
    <w:rPr>
      <w:szCs w:val="22"/>
    </w:rPr>
  </w:style>
  <w:style w:type="paragraph" w:customStyle="1" w:styleId="TOCBase">
    <w:name w:val="TOC Base"/>
    <w:rsid w:val="001D2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FCD"/>
    <w:pPr>
      <w:tabs>
        <w:tab w:val="right" w:leader="dot" w:pos="9072"/>
      </w:tabs>
      <w:spacing w:before="40" w:after="40"/>
      <w:ind w:left="284"/>
    </w:pPr>
    <w:rPr>
      <w:rFonts w:ascii="Times New Roman" w:hAnsi="Times New Roman"/>
    </w:rPr>
  </w:style>
  <w:style w:type="paragraph" w:styleId="TOC1">
    <w:name w:val="toc 1"/>
    <w:basedOn w:val="TOCBase"/>
    <w:next w:val="Normal"/>
    <w:rsid w:val="001D2F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FCD"/>
    <w:rPr>
      <w:rFonts w:ascii="Times New Roman" w:eastAsia="Times New Roman" w:hAnsi="Times New Roman" w:cs="Times New Roman"/>
      <w:sz w:val="16"/>
      <w:lang w:eastAsia="en-US"/>
    </w:rPr>
  </w:style>
  <w:style w:type="paragraph" w:styleId="Title">
    <w:name w:val="Title"/>
    <w:basedOn w:val="HeadingBase"/>
    <w:link w:val="TitleChar"/>
    <w:qFormat/>
    <w:rsid w:val="001D2FCD"/>
    <w:pPr>
      <w:spacing w:before="5040"/>
      <w:jc w:val="center"/>
    </w:pPr>
    <w:rPr>
      <w:sz w:val="48"/>
      <w:szCs w:val="72"/>
      <w:lang w:val="en-US"/>
    </w:rPr>
  </w:style>
  <w:style w:type="character" w:customStyle="1" w:styleId="TitleChar">
    <w:name w:val="Title Char"/>
    <w:basedOn w:val="DefaultParagraphFont"/>
    <w:link w:val="Title"/>
    <w:rsid w:val="001D2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FCD"/>
    <w:pPr>
      <w:tabs>
        <w:tab w:val="left" w:pos="3600"/>
        <w:tab w:val="left" w:pos="3958"/>
      </w:tabs>
    </w:pPr>
  </w:style>
  <w:style w:type="paragraph" w:styleId="List">
    <w:name w:val="List"/>
    <w:basedOn w:val="BodyText"/>
    <w:next w:val="BodyText"/>
    <w:rsid w:val="001D2FCD"/>
    <w:pPr>
      <w:tabs>
        <w:tab w:val="left" w:pos="340"/>
      </w:tabs>
      <w:spacing w:before="60" w:after="60"/>
      <w:ind w:left="340" w:hanging="340"/>
    </w:pPr>
  </w:style>
  <w:style w:type="paragraph" w:customStyle="1" w:styleId="Note">
    <w:name w:val="Note"/>
    <w:basedOn w:val="BodyText"/>
    <w:rsid w:val="001D2F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2FCD"/>
    <w:rPr>
      <w:b/>
      <w:spacing w:val="0"/>
    </w:rPr>
  </w:style>
  <w:style w:type="paragraph" w:customStyle="1" w:styleId="SuperTitle">
    <w:name w:val="SuperTitle"/>
    <w:basedOn w:val="Title"/>
    <w:rsid w:val="001D2FCD"/>
    <w:pPr>
      <w:framePr w:wrap="auto" w:hAnchor="text" w:y="6049"/>
    </w:pPr>
    <w:rPr>
      <w:color w:val="000000"/>
      <w:sz w:val="40"/>
    </w:rPr>
  </w:style>
  <w:style w:type="paragraph" w:customStyle="1" w:styleId="TOCTitle">
    <w:name w:val="TOCTitle"/>
    <w:basedOn w:val="Heading1"/>
    <w:rsid w:val="001D2FCD"/>
    <w:pPr>
      <w:spacing w:after="240"/>
      <w:jc w:val="center"/>
      <w:outlineLvl w:val="9"/>
    </w:pPr>
    <w:rPr>
      <w:caps/>
    </w:rPr>
  </w:style>
  <w:style w:type="paragraph" w:customStyle="1" w:styleId="Version">
    <w:name w:val="Version"/>
    <w:rsid w:val="001D2F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FCD"/>
    <w:pPr>
      <w:keepNext w:val="0"/>
      <w:tabs>
        <w:tab w:val="right" w:pos="4176"/>
      </w:tabs>
      <w:ind w:left="198" w:hanging="198"/>
    </w:pPr>
    <w:rPr>
      <w:rFonts w:ascii="Garamond" w:hAnsi="Garamond"/>
    </w:rPr>
  </w:style>
  <w:style w:type="paragraph" w:styleId="IndexHeading">
    <w:name w:val="index heading"/>
    <w:basedOn w:val="Normal"/>
    <w:next w:val="Index1"/>
    <w:semiHidden/>
    <w:rsid w:val="001D2FCD"/>
    <w:pPr>
      <w:spacing w:before="120" w:after="120"/>
    </w:pPr>
    <w:rPr>
      <w:rFonts w:ascii="Arial" w:hAnsi="Arial"/>
      <w:b/>
      <w:color w:val="918585"/>
      <w:sz w:val="24"/>
    </w:rPr>
  </w:style>
  <w:style w:type="paragraph" w:styleId="Header">
    <w:name w:val="header"/>
    <w:basedOn w:val="Normal"/>
    <w:link w:val="HeaderChar"/>
    <w:rsid w:val="001D2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FCD"/>
    <w:rPr>
      <w:rFonts w:ascii="Times New Roman" w:eastAsia="Times New Roman" w:hAnsi="Times New Roman" w:cs="Times New Roman"/>
      <w:sz w:val="16"/>
      <w:szCs w:val="20"/>
      <w:lang w:val="en-GB" w:eastAsia="en-US"/>
    </w:rPr>
  </w:style>
  <w:style w:type="paragraph" w:customStyle="1" w:styleId="Chapter">
    <w:name w:val="Chapter"/>
    <w:basedOn w:val="Normal"/>
    <w:rsid w:val="001D2FCD"/>
    <w:pPr>
      <w:spacing w:before="240"/>
    </w:pPr>
    <w:rPr>
      <w:rFonts w:ascii="Times New Roman" w:hAnsi="Times New Roman"/>
      <w:smallCaps/>
      <w:spacing w:val="80"/>
      <w:sz w:val="28"/>
    </w:rPr>
  </w:style>
  <w:style w:type="paragraph" w:customStyle="1" w:styleId="InChapter">
    <w:name w:val="InChapter"/>
    <w:basedOn w:val="Heading3"/>
    <w:rsid w:val="001D2FCD"/>
    <w:pPr>
      <w:spacing w:after="240"/>
      <w:outlineLvl w:val="9"/>
    </w:pPr>
    <w:rPr>
      <w:noProof/>
    </w:rPr>
  </w:style>
  <w:style w:type="paragraph" w:styleId="Index2">
    <w:name w:val="index 2"/>
    <w:basedOn w:val="Normal"/>
    <w:next w:val="Normal"/>
    <w:semiHidden/>
    <w:rsid w:val="001D2FCD"/>
    <w:pPr>
      <w:tabs>
        <w:tab w:val="right" w:pos="4176"/>
      </w:tabs>
      <w:ind w:left="568" w:hanging="284"/>
    </w:pPr>
    <w:rPr>
      <w:rFonts w:ascii="Garamond" w:hAnsi="Garamond"/>
    </w:rPr>
  </w:style>
  <w:style w:type="paragraph" w:customStyle="1" w:styleId="Byline">
    <w:name w:val="Byline"/>
    <w:rsid w:val="001D2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FCD"/>
    <w:pPr>
      <w:tabs>
        <w:tab w:val="clear" w:pos="3600"/>
        <w:tab w:val="clear" w:pos="3958"/>
      </w:tabs>
      <w:jc w:val="right"/>
    </w:pPr>
  </w:style>
  <w:style w:type="character" w:styleId="Emphasis">
    <w:name w:val="Emphasis"/>
    <w:basedOn w:val="DefaultParagraphFont"/>
    <w:qFormat/>
    <w:rsid w:val="001D2FCD"/>
    <w:rPr>
      <w:i/>
    </w:rPr>
  </w:style>
  <w:style w:type="paragraph" w:styleId="Caption">
    <w:name w:val="caption"/>
    <w:basedOn w:val="BodyText"/>
    <w:next w:val="Normal"/>
    <w:qFormat/>
    <w:rsid w:val="001D2FCD"/>
    <w:pPr>
      <w:framePr w:w="2268" w:hSpace="181" w:vSpace="181" w:wrap="around" w:vAnchor="text" w:hAnchor="page" w:x="1135" w:y="285" w:anchorLock="1"/>
    </w:pPr>
    <w:rPr>
      <w:i/>
    </w:rPr>
  </w:style>
  <w:style w:type="paragraph" w:customStyle="1" w:styleId="MiniTOCTitle">
    <w:name w:val="MiniTOCTitle"/>
    <w:basedOn w:val="Heading4"/>
    <w:rsid w:val="001D2FCD"/>
    <w:pPr>
      <w:spacing w:before="240"/>
      <w:outlineLvl w:val="9"/>
    </w:pPr>
    <w:rPr>
      <w:noProof/>
      <w:sz w:val="24"/>
    </w:rPr>
  </w:style>
  <w:style w:type="paragraph" w:customStyle="1" w:styleId="MiniTOCItem">
    <w:name w:val="MiniTOCItem"/>
    <w:basedOn w:val="ListBullet"/>
    <w:rsid w:val="001D2FCD"/>
    <w:pPr>
      <w:numPr>
        <w:numId w:val="0"/>
      </w:numPr>
      <w:tabs>
        <w:tab w:val="right" w:leader="dot" w:pos="6521"/>
      </w:tabs>
      <w:spacing w:before="0" w:after="0"/>
    </w:pPr>
  </w:style>
  <w:style w:type="paragraph" w:customStyle="1" w:styleId="TOFTitle">
    <w:name w:val="TOFTitle"/>
    <w:basedOn w:val="TOCTitle"/>
    <w:rsid w:val="001D2FCD"/>
  </w:style>
  <w:style w:type="paragraph" w:styleId="TableofFigures">
    <w:name w:val="table of figures"/>
    <w:basedOn w:val="Normal"/>
    <w:next w:val="Normal"/>
    <w:semiHidden/>
    <w:rsid w:val="001D2FCD"/>
    <w:pPr>
      <w:tabs>
        <w:tab w:val="right" w:leader="dot" w:pos="9072"/>
      </w:tabs>
      <w:ind w:left="970" w:hanging="403"/>
    </w:pPr>
    <w:rPr>
      <w:rFonts w:ascii="Times New Roman" w:hAnsi="Times New Roman"/>
      <w:b/>
    </w:rPr>
  </w:style>
  <w:style w:type="paragraph" w:styleId="ListNumber">
    <w:name w:val="List Number"/>
    <w:basedOn w:val="List"/>
    <w:rsid w:val="001D2FCD"/>
    <w:pPr>
      <w:numPr>
        <w:numId w:val="11"/>
      </w:numPr>
    </w:pPr>
  </w:style>
  <w:style w:type="character" w:customStyle="1" w:styleId="WingdingSymbols">
    <w:name w:val="Wingding Symbols"/>
    <w:rsid w:val="001D2FCD"/>
    <w:rPr>
      <w:rFonts w:ascii="Wingdings" w:hAnsi="Wingdings"/>
    </w:rPr>
  </w:style>
  <w:style w:type="paragraph" w:customStyle="1" w:styleId="TableHeading">
    <w:name w:val="Table Heading"/>
    <w:basedOn w:val="HeadingBase"/>
    <w:rsid w:val="001D2FCD"/>
    <w:pPr>
      <w:keepLines/>
      <w:pBdr>
        <w:bottom w:val="single" w:sz="6" w:space="1" w:color="918585"/>
      </w:pBdr>
      <w:spacing w:before="240"/>
    </w:pPr>
  </w:style>
  <w:style w:type="character" w:customStyle="1" w:styleId="HotSpot">
    <w:name w:val="HotSpot"/>
    <w:rsid w:val="001D2FCD"/>
    <w:rPr>
      <w:color w:val="0033CC"/>
      <w:u w:val="none"/>
    </w:rPr>
  </w:style>
  <w:style w:type="paragraph" w:customStyle="1" w:styleId="BodyTextRight">
    <w:name w:val="Body Text Right"/>
    <w:basedOn w:val="BodyText"/>
    <w:rsid w:val="001D2FCD"/>
    <w:pPr>
      <w:spacing w:before="0" w:after="0"/>
      <w:jc w:val="right"/>
    </w:pPr>
  </w:style>
  <w:style w:type="paragraph" w:styleId="Index3">
    <w:name w:val="index 3"/>
    <w:basedOn w:val="ListNumber2"/>
    <w:next w:val="Normal"/>
    <w:semiHidden/>
    <w:rsid w:val="001D2FCD"/>
    <w:pPr>
      <w:numPr>
        <w:numId w:val="0"/>
      </w:numPr>
      <w:tabs>
        <w:tab w:val="right" w:leader="dot" w:pos="4176"/>
      </w:tabs>
    </w:pPr>
  </w:style>
  <w:style w:type="paragraph" w:styleId="ListNumber2">
    <w:name w:val="List Number 2"/>
    <w:basedOn w:val="List2"/>
    <w:rsid w:val="001D2FCD"/>
    <w:pPr>
      <w:numPr>
        <w:numId w:val="10"/>
      </w:numPr>
      <w:tabs>
        <w:tab w:val="clear" w:pos="1060"/>
      </w:tabs>
    </w:pPr>
  </w:style>
  <w:style w:type="paragraph" w:customStyle="1" w:styleId="MarginNote">
    <w:name w:val="Margin Note"/>
    <w:basedOn w:val="BodyText"/>
    <w:rsid w:val="001D2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FCD"/>
    <w:rPr>
      <w:sz w:val="32"/>
    </w:rPr>
  </w:style>
  <w:style w:type="paragraph" w:customStyle="1" w:styleId="HeadingProcedure">
    <w:name w:val="Heading Procedure"/>
    <w:basedOn w:val="HeadingBase"/>
    <w:next w:val="Normal"/>
    <w:rsid w:val="001D2FCD"/>
    <w:pPr>
      <w:tabs>
        <w:tab w:val="left" w:pos="0"/>
      </w:tabs>
      <w:spacing w:before="120" w:after="60"/>
    </w:pPr>
    <w:rPr>
      <w:i/>
      <w:color w:val="918585"/>
      <w:sz w:val="22"/>
    </w:rPr>
  </w:style>
  <w:style w:type="paragraph" w:customStyle="1" w:styleId="TableBodyText">
    <w:name w:val="Table Body Text"/>
    <w:basedOn w:val="BodyText"/>
    <w:rsid w:val="001D2FCD"/>
    <w:pPr>
      <w:spacing w:before="60" w:after="60"/>
    </w:pPr>
  </w:style>
  <w:style w:type="paragraph" w:styleId="ListContinue">
    <w:name w:val="List Continue"/>
    <w:basedOn w:val="List"/>
    <w:rsid w:val="001D2FCD"/>
    <w:pPr>
      <w:ind w:firstLine="0"/>
    </w:pPr>
  </w:style>
  <w:style w:type="paragraph" w:customStyle="1" w:styleId="ListNote">
    <w:name w:val="List Note"/>
    <w:basedOn w:val="List"/>
    <w:rsid w:val="001D2FCD"/>
    <w:pPr>
      <w:pBdr>
        <w:top w:val="single" w:sz="6" w:space="2" w:color="918585"/>
        <w:bottom w:val="single" w:sz="6" w:space="2" w:color="918585"/>
      </w:pBdr>
      <w:tabs>
        <w:tab w:val="left" w:pos="1021"/>
      </w:tabs>
      <w:ind w:firstLine="0"/>
    </w:pPr>
  </w:style>
  <w:style w:type="paragraph" w:customStyle="1" w:styleId="Warning">
    <w:name w:val="Warning"/>
    <w:basedOn w:val="BodyText"/>
    <w:rsid w:val="001D2FCD"/>
    <w:pPr>
      <w:shd w:val="clear" w:color="auto" w:fill="D9D9D9"/>
      <w:tabs>
        <w:tab w:val="left" w:pos="992"/>
      </w:tabs>
      <w:ind w:left="119" w:right="119"/>
    </w:pPr>
    <w:rPr>
      <w:sz w:val="20"/>
    </w:rPr>
  </w:style>
  <w:style w:type="paragraph" w:customStyle="1" w:styleId="MarginIcons">
    <w:name w:val="Margin Icons"/>
    <w:basedOn w:val="BodyText"/>
    <w:rsid w:val="001D2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FCD"/>
    <w:rPr>
      <w:rFonts w:ascii="Courier New" w:hAnsi="Courier New"/>
    </w:rPr>
  </w:style>
  <w:style w:type="paragraph" w:customStyle="1" w:styleId="NoteBullet">
    <w:name w:val="Note Bullet"/>
    <w:basedOn w:val="Note"/>
    <w:rsid w:val="001D2FCD"/>
    <w:pPr>
      <w:tabs>
        <w:tab w:val="clear" w:pos="680"/>
      </w:tabs>
      <w:spacing w:before="60" w:after="60"/>
    </w:pPr>
  </w:style>
  <w:style w:type="paragraph" w:customStyle="1" w:styleId="SubHeading2">
    <w:name w:val="SubHeading2"/>
    <w:basedOn w:val="HeadingBase"/>
    <w:rsid w:val="001D2FCD"/>
    <w:pPr>
      <w:spacing w:before="240" w:after="60"/>
    </w:pPr>
    <w:rPr>
      <w:sz w:val="20"/>
    </w:rPr>
  </w:style>
  <w:style w:type="paragraph" w:customStyle="1" w:styleId="SubHeading1">
    <w:name w:val="SubHeading1"/>
    <w:basedOn w:val="HeadingBase"/>
    <w:rsid w:val="001D2FCD"/>
    <w:pPr>
      <w:spacing w:before="240" w:after="60"/>
    </w:pPr>
    <w:rPr>
      <w:color w:val="918585"/>
      <w:sz w:val="22"/>
    </w:rPr>
  </w:style>
  <w:style w:type="paragraph" w:customStyle="1" w:styleId="SideHeading">
    <w:name w:val="Side Heading"/>
    <w:basedOn w:val="HeadingBase"/>
    <w:rsid w:val="001D2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FCD"/>
    <w:pPr>
      <w:numPr>
        <w:numId w:val="12"/>
      </w:numPr>
    </w:pPr>
  </w:style>
  <w:style w:type="paragraph" w:styleId="PlainText">
    <w:name w:val="Plain Text"/>
    <w:basedOn w:val="Normal"/>
    <w:link w:val="PlainTextChar"/>
    <w:rsid w:val="001D2FCD"/>
    <w:rPr>
      <w:sz w:val="20"/>
    </w:rPr>
  </w:style>
  <w:style w:type="character" w:customStyle="1" w:styleId="PlainTextChar">
    <w:name w:val="Plain Text Char"/>
    <w:basedOn w:val="DefaultParagraphFont"/>
    <w:link w:val="PlainText"/>
    <w:rsid w:val="001D2FCD"/>
    <w:rPr>
      <w:rFonts w:ascii="Courier New" w:eastAsia="Times New Roman" w:hAnsi="Courier New" w:cs="Times New Roman"/>
      <w:sz w:val="20"/>
      <w:szCs w:val="20"/>
      <w:lang w:eastAsia="en-US"/>
    </w:rPr>
  </w:style>
  <w:style w:type="character" w:customStyle="1" w:styleId="MenuOption">
    <w:name w:val="Menu Option"/>
    <w:basedOn w:val="DefaultParagraphFont"/>
    <w:rsid w:val="001D2FCD"/>
    <w:rPr>
      <w:b/>
      <w:smallCaps/>
    </w:rPr>
  </w:style>
  <w:style w:type="paragraph" w:customStyle="1" w:styleId="TableListNumber">
    <w:name w:val="Table List Number"/>
    <w:basedOn w:val="ListNumber"/>
    <w:rsid w:val="001D2FCD"/>
    <w:pPr>
      <w:numPr>
        <w:numId w:val="0"/>
      </w:numPr>
    </w:pPr>
  </w:style>
  <w:style w:type="paragraph" w:styleId="TOC4">
    <w:name w:val="toc 4"/>
    <w:basedOn w:val="TOCBase"/>
    <w:next w:val="Normal"/>
    <w:semiHidden/>
    <w:rsid w:val="001D2FCD"/>
    <w:pPr>
      <w:tabs>
        <w:tab w:val="right" w:leader="dot" w:pos="9071"/>
      </w:tabs>
      <w:ind w:left="1701"/>
    </w:pPr>
  </w:style>
  <w:style w:type="paragraph" w:customStyle="1" w:styleId="ListAlpha">
    <w:name w:val="List Alpha"/>
    <w:basedOn w:val="List"/>
    <w:rsid w:val="001D2FCD"/>
    <w:pPr>
      <w:numPr>
        <w:numId w:val="9"/>
      </w:numPr>
    </w:pPr>
  </w:style>
  <w:style w:type="paragraph" w:customStyle="1" w:styleId="ListAlpha2">
    <w:name w:val="List Alpha 2"/>
    <w:basedOn w:val="List2"/>
    <w:rsid w:val="001D2FCD"/>
    <w:pPr>
      <w:numPr>
        <w:numId w:val="8"/>
      </w:numPr>
    </w:pPr>
  </w:style>
  <w:style w:type="paragraph" w:styleId="List2">
    <w:name w:val="List 2"/>
    <w:basedOn w:val="BodyText"/>
    <w:rsid w:val="001D2FCD"/>
    <w:pPr>
      <w:tabs>
        <w:tab w:val="left" w:pos="680"/>
      </w:tabs>
      <w:spacing w:before="60" w:after="60"/>
      <w:ind w:left="680" w:hanging="340"/>
    </w:pPr>
  </w:style>
  <w:style w:type="paragraph" w:styleId="List3">
    <w:name w:val="List 3"/>
    <w:basedOn w:val="BodyText"/>
    <w:rsid w:val="001D2FCD"/>
    <w:pPr>
      <w:tabs>
        <w:tab w:val="left" w:pos="1021"/>
      </w:tabs>
      <w:spacing w:before="60" w:after="60"/>
      <w:ind w:left="1020" w:hanging="340"/>
    </w:pPr>
  </w:style>
  <w:style w:type="paragraph" w:styleId="List4">
    <w:name w:val="List 4"/>
    <w:basedOn w:val="BodyText"/>
    <w:rsid w:val="001D2FCD"/>
    <w:pPr>
      <w:tabs>
        <w:tab w:val="left" w:pos="1361"/>
      </w:tabs>
      <w:spacing w:before="60" w:after="60"/>
      <w:ind w:left="1361" w:hanging="340"/>
    </w:pPr>
  </w:style>
  <w:style w:type="paragraph" w:styleId="List5">
    <w:name w:val="List 5"/>
    <w:basedOn w:val="BodyText"/>
    <w:rsid w:val="001D2FCD"/>
    <w:pPr>
      <w:tabs>
        <w:tab w:val="left" w:pos="1701"/>
      </w:tabs>
      <w:spacing w:before="60" w:after="60"/>
      <w:ind w:left="1701" w:hanging="340"/>
    </w:pPr>
  </w:style>
  <w:style w:type="paragraph" w:styleId="ListBullet3">
    <w:name w:val="List Bullet 3"/>
    <w:basedOn w:val="List3"/>
    <w:rsid w:val="001D2FCD"/>
    <w:pPr>
      <w:numPr>
        <w:numId w:val="15"/>
      </w:numPr>
      <w:tabs>
        <w:tab w:val="clear" w:pos="1021"/>
      </w:tabs>
      <w:ind w:left="1037" w:hanging="357"/>
    </w:pPr>
  </w:style>
  <w:style w:type="paragraph" w:styleId="ListBullet4">
    <w:name w:val="List Bullet 4"/>
    <w:basedOn w:val="List4"/>
    <w:rsid w:val="001D2FCD"/>
    <w:pPr>
      <w:numPr>
        <w:numId w:val="3"/>
      </w:numPr>
      <w:tabs>
        <w:tab w:val="clear" w:pos="1361"/>
      </w:tabs>
    </w:pPr>
  </w:style>
  <w:style w:type="paragraph" w:styleId="ListBullet5">
    <w:name w:val="List Bullet 5"/>
    <w:basedOn w:val="List5"/>
    <w:rsid w:val="001D2FCD"/>
    <w:pPr>
      <w:numPr>
        <w:numId w:val="4"/>
      </w:numPr>
    </w:pPr>
  </w:style>
  <w:style w:type="paragraph" w:styleId="ListContinue2">
    <w:name w:val="List Continue 2"/>
    <w:basedOn w:val="List2"/>
    <w:rsid w:val="001D2FCD"/>
    <w:pPr>
      <w:ind w:firstLine="0"/>
    </w:pPr>
  </w:style>
  <w:style w:type="paragraph" w:styleId="ListContinue3">
    <w:name w:val="List Continue 3"/>
    <w:basedOn w:val="List3"/>
    <w:rsid w:val="001D2FCD"/>
    <w:pPr>
      <w:ind w:left="1021" w:firstLine="0"/>
    </w:pPr>
  </w:style>
  <w:style w:type="paragraph" w:styleId="ListContinue4">
    <w:name w:val="List Continue 4"/>
    <w:basedOn w:val="List4"/>
    <w:rsid w:val="001D2FCD"/>
    <w:pPr>
      <w:ind w:firstLine="0"/>
    </w:pPr>
  </w:style>
  <w:style w:type="paragraph" w:styleId="ListContinue5">
    <w:name w:val="List Continue 5"/>
    <w:basedOn w:val="List5"/>
    <w:rsid w:val="001D2FCD"/>
    <w:pPr>
      <w:ind w:firstLine="0"/>
    </w:pPr>
  </w:style>
  <w:style w:type="paragraph" w:styleId="ListNumber3">
    <w:name w:val="List Number 3"/>
    <w:basedOn w:val="List3"/>
    <w:rsid w:val="001D2FCD"/>
    <w:pPr>
      <w:numPr>
        <w:numId w:val="5"/>
      </w:numPr>
    </w:pPr>
  </w:style>
  <w:style w:type="paragraph" w:styleId="ListNumber4">
    <w:name w:val="List Number 4"/>
    <w:basedOn w:val="List4"/>
    <w:rsid w:val="001D2FCD"/>
    <w:pPr>
      <w:numPr>
        <w:numId w:val="6"/>
      </w:numPr>
    </w:pPr>
  </w:style>
  <w:style w:type="paragraph" w:styleId="ListNumber5">
    <w:name w:val="List Number 5"/>
    <w:basedOn w:val="List5"/>
    <w:rsid w:val="001D2FCD"/>
    <w:pPr>
      <w:numPr>
        <w:numId w:val="7"/>
      </w:numPr>
    </w:pPr>
  </w:style>
  <w:style w:type="paragraph" w:styleId="BlockText">
    <w:name w:val="Block Text"/>
    <w:basedOn w:val="Normal"/>
    <w:rsid w:val="001D2FCD"/>
    <w:pPr>
      <w:spacing w:after="120"/>
      <w:ind w:left="1440" w:right="1440"/>
    </w:pPr>
  </w:style>
  <w:style w:type="character" w:customStyle="1" w:styleId="Subscript">
    <w:name w:val="Subscript"/>
    <w:basedOn w:val="DefaultParagraphFont"/>
    <w:rsid w:val="001D2FCD"/>
    <w:rPr>
      <w:sz w:val="16"/>
      <w:vertAlign w:val="subscript"/>
    </w:rPr>
  </w:style>
  <w:style w:type="character" w:customStyle="1" w:styleId="Superscript">
    <w:name w:val="Superscript"/>
    <w:basedOn w:val="DefaultParagraphFont"/>
    <w:rsid w:val="001D2FCD"/>
    <w:rPr>
      <w:sz w:val="16"/>
      <w:vertAlign w:val="superscript"/>
    </w:rPr>
  </w:style>
  <w:style w:type="character" w:customStyle="1" w:styleId="Symbols">
    <w:name w:val="Symbols"/>
    <w:basedOn w:val="DefaultParagraphFont"/>
    <w:rsid w:val="001D2FCD"/>
    <w:rPr>
      <w:rFonts w:ascii="Symbol" w:hAnsi="Symbol"/>
    </w:rPr>
  </w:style>
  <w:style w:type="character" w:customStyle="1" w:styleId="MenuOptions">
    <w:name w:val="Menu Options"/>
    <w:basedOn w:val="DefaultParagraphFont"/>
    <w:rsid w:val="001D2FCD"/>
    <w:rPr>
      <w:rFonts w:ascii="Arial Narrow" w:hAnsi="Arial Narrow"/>
      <w:smallCaps/>
    </w:rPr>
  </w:style>
  <w:style w:type="character" w:customStyle="1" w:styleId="Buttons">
    <w:name w:val="Buttons"/>
    <w:basedOn w:val="DefaultParagraphFont"/>
    <w:rsid w:val="001D2FCD"/>
    <w:rPr>
      <w:b/>
    </w:rPr>
  </w:style>
  <w:style w:type="character" w:customStyle="1" w:styleId="Underlined">
    <w:name w:val="Underlined"/>
    <w:basedOn w:val="DefaultParagraphFont"/>
    <w:rsid w:val="001D2FCD"/>
    <w:rPr>
      <w:u w:val="single"/>
    </w:rPr>
  </w:style>
  <w:style w:type="paragraph" w:customStyle="1" w:styleId="TableBodyTextRight">
    <w:name w:val="Table Body Text Right"/>
    <w:basedOn w:val="TableBodyText"/>
    <w:rsid w:val="001D2FCD"/>
    <w:pPr>
      <w:widowControl w:val="0"/>
      <w:autoSpaceDE w:val="0"/>
      <w:autoSpaceDN w:val="0"/>
      <w:adjustRightInd w:val="0"/>
      <w:jc w:val="right"/>
    </w:pPr>
    <w:rPr>
      <w:rFonts w:cs="Arial"/>
      <w:szCs w:val="18"/>
    </w:rPr>
  </w:style>
  <w:style w:type="paragraph" w:customStyle="1" w:styleId="CopyrightText">
    <w:name w:val="Copyright Text"/>
    <w:basedOn w:val="BodyText"/>
    <w:rsid w:val="001D2FCD"/>
    <w:rPr>
      <w:sz w:val="18"/>
    </w:rPr>
  </w:style>
  <w:style w:type="paragraph" w:customStyle="1" w:styleId="BodySmallRight">
    <w:name w:val="Body Small Right"/>
    <w:basedOn w:val="BodyTextRight"/>
    <w:rsid w:val="001D2FCD"/>
    <w:rPr>
      <w:sz w:val="18"/>
      <w:szCs w:val="18"/>
    </w:rPr>
  </w:style>
  <w:style w:type="paragraph" w:customStyle="1" w:styleId="MarginEdition">
    <w:name w:val="Margin Edition"/>
    <w:basedOn w:val="MarginNote"/>
    <w:rsid w:val="001D2FCD"/>
    <w:pPr>
      <w:spacing w:before="0" w:after="0"/>
    </w:pPr>
    <w:rPr>
      <w:rFonts w:ascii="Times New Roman" w:hAnsi="Times New Roman"/>
      <w:color w:val="999999"/>
    </w:rPr>
  </w:style>
  <w:style w:type="paragraph" w:customStyle="1" w:styleId="Spacer">
    <w:name w:val="Spacer"/>
    <w:basedOn w:val="Normal"/>
    <w:rsid w:val="001D2FCD"/>
    <w:rPr>
      <w:sz w:val="2"/>
      <w:szCs w:val="2"/>
    </w:rPr>
  </w:style>
  <w:style w:type="character" w:customStyle="1" w:styleId="Small">
    <w:name w:val="Small"/>
    <w:basedOn w:val="DefaultParagraphFont"/>
    <w:rsid w:val="001D2FCD"/>
    <w:rPr>
      <w:sz w:val="16"/>
    </w:rPr>
  </w:style>
  <w:style w:type="paragraph" w:customStyle="1" w:styleId="WideTable">
    <w:name w:val="Wide Table"/>
    <w:basedOn w:val="Normal"/>
    <w:rsid w:val="001D2FCD"/>
    <w:pPr>
      <w:ind w:left="-1418"/>
    </w:pPr>
    <w:rPr>
      <w:sz w:val="2"/>
      <w:szCs w:val="2"/>
    </w:rPr>
  </w:style>
  <w:style w:type="character" w:styleId="PageNumber">
    <w:name w:val="page number"/>
    <w:basedOn w:val="DefaultParagraphFont"/>
    <w:rsid w:val="001D2FCD"/>
  </w:style>
  <w:style w:type="paragraph" w:styleId="Quote">
    <w:name w:val="Quote"/>
    <w:basedOn w:val="Heading1"/>
    <w:link w:val="QuoteChar"/>
    <w:qFormat/>
    <w:rsid w:val="001D2FCD"/>
    <w:rPr>
      <w:b w:val="0"/>
      <w:sz w:val="72"/>
      <w:szCs w:val="72"/>
      <w:lang w:val="en-NZ"/>
    </w:rPr>
  </w:style>
  <w:style w:type="character" w:customStyle="1" w:styleId="QuoteChar">
    <w:name w:val="Quote Char"/>
    <w:basedOn w:val="DefaultParagraphFont"/>
    <w:link w:val="Quote"/>
    <w:rsid w:val="001D2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FCD"/>
    <w:pPr>
      <w:pageBreakBefore/>
    </w:pPr>
  </w:style>
  <w:style w:type="paragraph" w:customStyle="1" w:styleId="Border">
    <w:name w:val="Border"/>
    <w:basedOn w:val="Normal"/>
    <w:qFormat/>
    <w:rsid w:val="001D2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FCD"/>
    <w:rPr>
      <w:b/>
      <w:bCs/>
      <w:i/>
      <w:iCs/>
      <w:color w:val="auto"/>
    </w:rPr>
  </w:style>
  <w:style w:type="paragraph" w:styleId="IntenseQuote">
    <w:name w:val="Intense Quote"/>
    <w:basedOn w:val="Normal"/>
    <w:next w:val="Normal"/>
    <w:link w:val="IntenseQuoteChar"/>
    <w:uiPriority w:val="30"/>
    <w:qFormat/>
    <w:rsid w:val="001D2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FCD"/>
    <w:rPr>
      <w:smallCaps/>
      <w:color w:val="auto"/>
      <w:u w:val="single"/>
    </w:rPr>
  </w:style>
  <w:style w:type="character" w:styleId="IntenseReference">
    <w:name w:val="Intense Reference"/>
    <w:basedOn w:val="DefaultParagraphFont"/>
    <w:uiPriority w:val="32"/>
    <w:qFormat/>
    <w:rsid w:val="001D2FCD"/>
    <w:rPr>
      <w:b/>
      <w:bCs/>
      <w:smallCaps/>
      <w:color w:val="auto"/>
      <w:spacing w:val="5"/>
      <w:u w:val="single"/>
    </w:rPr>
  </w:style>
  <w:style w:type="paragraph" w:customStyle="1" w:styleId="2ColumnHeading">
    <w:name w:val="2Column Heading"/>
    <w:basedOn w:val="BodyText"/>
    <w:qFormat/>
    <w:rsid w:val="001D2FCD"/>
    <w:pPr>
      <w:spacing w:after="60"/>
      <w:ind w:left="-2268"/>
    </w:pPr>
    <w:rPr>
      <w:b/>
    </w:rPr>
  </w:style>
  <w:style w:type="paragraph" w:customStyle="1" w:styleId="Heading1TOC">
    <w:name w:val="Heading1 TOC"/>
    <w:basedOn w:val="Normal"/>
    <w:qFormat/>
    <w:rsid w:val="001D2FCD"/>
    <w:pPr>
      <w:spacing w:before="240" w:after="120"/>
    </w:pPr>
    <w:rPr>
      <w:rFonts w:ascii="Times New Roman" w:hAnsi="Times New Roman"/>
      <w:b/>
      <w:sz w:val="32"/>
    </w:rPr>
  </w:style>
  <w:style w:type="paragraph" w:customStyle="1" w:styleId="Heading2TOC">
    <w:name w:val="Heading2 TOC"/>
    <w:basedOn w:val="Normal"/>
    <w:qFormat/>
    <w:rsid w:val="001D2FCD"/>
    <w:pPr>
      <w:spacing w:before="240" w:after="60"/>
    </w:pPr>
    <w:rPr>
      <w:rFonts w:ascii="Times New Roman" w:hAnsi="Times New Roman"/>
      <w:b/>
      <w:sz w:val="28"/>
    </w:rPr>
  </w:style>
  <w:style w:type="character" w:customStyle="1" w:styleId="Underline">
    <w:name w:val="Underline"/>
    <w:basedOn w:val="DefaultParagraphFont"/>
    <w:qFormat/>
    <w:rsid w:val="001D2FCD"/>
    <w:rPr>
      <w:u w:val="single"/>
    </w:rPr>
  </w:style>
  <w:style w:type="character" w:customStyle="1" w:styleId="BoldandItalics">
    <w:name w:val="Bold and Italics"/>
    <w:qFormat/>
    <w:rsid w:val="001D2FCD"/>
    <w:rPr>
      <w:b/>
      <w:i/>
      <w:u w:val="none"/>
    </w:rPr>
  </w:style>
  <w:style w:type="paragraph" w:styleId="BalloonText">
    <w:name w:val="Balloon Text"/>
    <w:basedOn w:val="Normal"/>
    <w:link w:val="BalloonTextChar"/>
    <w:rsid w:val="001D2FCD"/>
    <w:rPr>
      <w:rFonts w:ascii="Tahoma" w:hAnsi="Tahoma" w:cs="Tahoma"/>
      <w:sz w:val="16"/>
      <w:szCs w:val="16"/>
    </w:rPr>
  </w:style>
  <w:style w:type="character" w:customStyle="1" w:styleId="BalloonTextChar">
    <w:name w:val="Balloon Text Char"/>
    <w:basedOn w:val="DefaultParagraphFont"/>
    <w:link w:val="BalloonText"/>
    <w:rsid w:val="001D2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F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FCD"/>
    <w:rPr>
      <w:b/>
      <w:color w:val="660033"/>
      <w:spacing w:val="0"/>
    </w:rPr>
  </w:style>
  <w:style w:type="paragraph" w:customStyle="1" w:styleId="Nameditemlist">
    <w:name w:val="Named item list"/>
    <w:basedOn w:val="BodyText"/>
    <w:qFormat/>
    <w:rsid w:val="001D2FCD"/>
    <w:pPr>
      <w:tabs>
        <w:tab w:val="left" w:pos="2835"/>
      </w:tabs>
      <w:ind w:left="2835" w:hanging="2835"/>
    </w:pPr>
  </w:style>
  <w:style w:type="paragraph" w:customStyle="1" w:styleId="BodyTextnopadding">
    <w:name w:val="Body Text no padding"/>
    <w:basedOn w:val="BodyText"/>
    <w:qFormat/>
    <w:rsid w:val="001D2FC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3542</Characters>
  <Application>Microsoft Office Word</Application>
  <DocSecurity>0</DocSecurity>
  <Lines>77</Lines>
  <Paragraphs>42</Paragraphs>
  <ScaleCrop>false</ScaleCrop>
  <Company>Author-it Software Corporation Ltd.</Company>
  <LinksUpToDate>false</LinksUpToDate>
  <CharactersWithSpaces>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MSS405010 Manage relationships with non-customer external organisations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2018-10-22T06:54:00Z</dcterms:created>
  <dcterms:modified xsi:type="dcterms:W3CDTF">2018-10-22T06:54:00Z</dcterms:modified>
</cp:coreProperties>
</file>