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5856" w:rsidP="00CD5856">
      <w:pPr>
        <w:pStyle w:val="Title"/>
      </w:pPr>
      <w:r>
        <w:fldChar w:fldCharType="begin"/>
      </w:r>
      <w:r>
        <w:instrText xml:space="preserve"> TITLE   \* MERGEFORMAT </w:instrText>
      </w:r>
      <w:r>
        <w:fldChar w:fldCharType="separate"/>
      </w:r>
      <w:r>
        <w:t>MSS405006 Develop a Balanced Scorecard</w:t>
      </w:r>
      <w:r>
        <w:fldChar w:fldCharType="end"/>
      </w:r>
    </w:p>
    <w:p w:rsidR="00CD5856" w:rsidP="00CD5856">
      <w:pPr>
        <w:pStyle w:val="Version"/>
        <w:sectPr w:rsidSect="00212E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2E3A" w:rsidP="00212E3A">
      <w:pPr>
        <w:pStyle w:val="SuperHeading"/>
      </w:pPr>
      <w:r w:rsidRPr="00212E3A">
        <w:t>MSS405006 Develop a Balanced Scorecard</w:t>
      </w:r>
    </w:p>
    <w:p w:rsidR="00000000" w:rsidRPr="00212E3A" w:rsidP="00212E3A">
      <w:pPr>
        <w:pStyle w:val="Heading1"/>
      </w:pPr>
      <w:bookmarkStart w:id="1" w:name="O_921062"/>
      <w:bookmarkEnd w:id="1"/>
      <w:r w:rsidRPr="00212E3A">
        <w:t>Modification History</w:t>
      </w:r>
    </w:p>
    <w:p w:rsidR="00000000" w:rsidRPr="00212E3A" w:rsidP="00CD5856">
      <w:pPr>
        <w:pStyle w:val="BodyText"/>
      </w:pPr>
      <w:r w:rsidRPr="00212E3A">
        <w:t>Release 1. Supersedes and is equivalent to MSS405006A Develop a Balanced Scorecard</w:t>
      </w:r>
    </w:p>
    <w:p w:rsidR="00000000" w:rsidRPr="00212E3A" w:rsidP="00212E3A">
      <w:pPr>
        <w:pStyle w:val="Heading1"/>
      </w:pPr>
      <w:bookmarkStart w:id="2" w:name="O_921070"/>
      <w:bookmarkEnd w:id="2"/>
      <w:r w:rsidRPr="00212E3A">
        <w:t>Application</w:t>
      </w:r>
    </w:p>
    <w:p w:rsidR="00000000" w:rsidRPr="00212E3A" w:rsidP="00CD5856">
      <w:pPr>
        <w:pStyle w:val="BodyText"/>
      </w:pPr>
      <w:r w:rsidRPr="00212E3A">
        <w:t>This unit of competency covers the skills and knowledge needed to develop or improve a Balanced Scorecard and facilitate it</w:t>
      </w:r>
      <w:r w:rsidRPr="00212E3A">
        <w:t>s use for reporting and improving operational performance in an organisation. The unit covers the development of key performance indicators (KPIs) and type of metrics for a Balanced Scorecard but does not include the technical skills for related informatio</w:t>
      </w:r>
      <w:r w:rsidRPr="00212E3A">
        <w:t>n technology (IT) skills.</w:t>
      </w:r>
    </w:p>
    <w:p w:rsidR="00000000" w:rsidRPr="00212E3A" w:rsidP="00CD5856">
      <w:pPr>
        <w:pStyle w:val="BodyText"/>
      </w:pPr>
      <w:r w:rsidRPr="00212E3A">
        <w:t>This unit has a strong emphasis on providing leadership in implementation, determining required performance measures and requires an ability to test the validity of performance measuring and reporting processes.</w:t>
      </w:r>
    </w:p>
    <w:p w:rsidR="00000000" w:rsidRPr="00212E3A" w:rsidP="00CD5856">
      <w:pPr>
        <w:pStyle w:val="BodyText"/>
      </w:pPr>
      <w:r w:rsidRPr="00212E3A">
        <w:t>No licensing, le</w:t>
      </w:r>
      <w:r w:rsidRPr="00212E3A">
        <w:t>gislative or certification requirements apply to this unit at the time of publication.</w:t>
      </w:r>
    </w:p>
    <w:p w:rsidR="00000000" w:rsidRPr="00212E3A" w:rsidP="00212E3A">
      <w:pPr>
        <w:pStyle w:val="Heading1"/>
      </w:pPr>
      <w:bookmarkStart w:id="3" w:name="O_921069"/>
      <w:bookmarkEnd w:id="3"/>
      <w:r w:rsidRPr="00212E3A">
        <w:t>Pre-requisite Unit</w:t>
      </w:r>
    </w:p>
    <w:p w:rsidR="00000000" w:rsidRPr="00212E3A" w:rsidP="00CD5856">
      <w:pPr>
        <w:pStyle w:val="BodyText"/>
      </w:pPr>
      <w:r w:rsidRPr="00212E3A">
        <w:t>Nil</w:t>
      </w:r>
    </w:p>
    <w:p w:rsidR="00000000" w:rsidRPr="00212E3A" w:rsidP="00212E3A">
      <w:pPr>
        <w:pStyle w:val="Heading1"/>
      </w:pPr>
      <w:bookmarkStart w:id="4" w:name="O_921068"/>
      <w:bookmarkEnd w:id="4"/>
      <w:r w:rsidRPr="00212E3A">
        <w:t>Competency Field</w:t>
      </w:r>
    </w:p>
    <w:p w:rsidR="00000000" w:rsidRPr="00212E3A" w:rsidP="00CD5856">
      <w:pPr>
        <w:pStyle w:val="BodyText"/>
      </w:pPr>
      <w:r w:rsidRPr="00212E3A">
        <w:t>Competitive systems and practices</w:t>
      </w:r>
    </w:p>
    <w:p w:rsidR="00000000" w:rsidRPr="00212E3A" w:rsidP="00212E3A">
      <w:pPr>
        <w:pStyle w:val="Heading1"/>
      </w:pPr>
      <w:bookmarkStart w:id="5" w:name="O_921067"/>
      <w:bookmarkEnd w:id="5"/>
      <w:r w:rsidRPr="00212E3A">
        <w:t>Unit Sector</w:t>
      </w:r>
    </w:p>
    <w:p w:rsidR="00000000" w:rsidRPr="00212E3A" w:rsidP="00CD5856">
      <w:pPr>
        <w:pStyle w:val="BodyText"/>
      </w:pPr>
      <w:r w:rsidRPr="00212E3A">
        <w:t>Not applicable</w:t>
      </w:r>
    </w:p>
    <w:p w:rsidR="00000000" w:rsidRPr="00212E3A" w:rsidP="00212E3A">
      <w:pPr>
        <w:pStyle w:val="Heading1"/>
      </w:pPr>
      <w:bookmarkStart w:id="6" w:name="O_921066"/>
      <w:bookmarkEnd w:id="6"/>
      <w:r w:rsidRPr="00212E3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12E3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Performance criteria describe the performance needed to demonstrate achievement of the element.</w:t>
            </w:r>
          </w:p>
        </w:tc>
      </w:tr>
      <w:tr w:rsidTr="00212E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2E3A" w:rsidP="00212E3A">
            <w:pPr>
              <w:pStyle w:val="BodyText"/>
            </w:pPr>
            <w:r w:rsidRPr="00212E3A">
              <w:t>1</w:t>
            </w:r>
          </w:p>
        </w:tc>
        <w:tc>
          <w:tcPr>
            <w:tcW w:w="1962" w:type="dxa"/>
            <w:vMerge w:val="restart"/>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rPr>
                <w:rStyle w:val="SpecialBold"/>
              </w:rPr>
              <w:t xml:space="preserve">Develop strategy map for Balanced Scorecard </w:t>
            </w:r>
            <w:r w:rsidRPr="00212E3A">
              <w:rPr>
                <w:rStyle w:val="SpecialBold"/>
              </w:rPr>
              <w:t>operation</w:t>
            </w:r>
          </w:p>
        </w:tc>
        <w:tc>
          <w:tcPr>
            <w:tcW w:w="77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1.1</w:t>
            </w:r>
          </w:p>
        </w:tc>
        <w:tc>
          <w:tcPr>
            <w:tcW w:w="561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Develop strategic objectives of an organisation in consultation with stakeholders.</w:t>
            </w:r>
          </w:p>
        </w:tc>
      </w:tr>
      <w:tr w:rsidTr="00212E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1.2</w:t>
            </w:r>
          </w:p>
        </w:tc>
        <w:tc>
          <w:tcPr>
            <w:tcW w:w="561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 xml:space="preserve">Check strategic goals and objectives include those which </w:t>
            </w:r>
            <w:r w:rsidRPr="00212E3A">
              <w:t>make the organisation unique.</w:t>
            </w:r>
          </w:p>
        </w:tc>
      </w:tr>
      <w:tr w:rsidTr="00212E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1.3</w:t>
            </w:r>
          </w:p>
        </w:tc>
        <w:tc>
          <w:tcPr>
            <w:tcW w:w="561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Check with employees and customers that strategic objectives address real issues and problems.</w:t>
            </w:r>
          </w:p>
        </w:tc>
      </w:tr>
      <w:tr w:rsidTr="00212E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1.4</w:t>
            </w:r>
          </w:p>
        </w:tc>
        <w:tc>
          <w:tcPr>
            <w:tcW w:w="561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Categorise strategic objectives into the major perspectives of financial, customer, process, innovation and learning, and growth.</w:t>
            </w:r>
          </w:p>
        </w:tc>
      </w:tr>
      <w:tr w:rsidTr="00212E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1.5</w:t>
            </w:r>
          </w:p>
        </w:tc>
        <w:tc>
          <w:tcPr>
            <w:tcW w:w="561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Add additional re</w:t>
            </w:r>
            <w:r w:rsidRPr="00212E3A">
              <w:t>quired perspectives and associated strategic goals and objectives.</w:t>
            </w:r>
          </w:p>
        </w:tc>
      </w:tr>
      <w:tr w:rsidTr="00212E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1.6</w:t>
            </w:r>
          </w:p>
        </w:tc>
        <w:tc>
          <w:tcPr>
            <w:tcW w:w="561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Map strategic objectives showing cause/effect flows.</w:t>
            </w:r>
          </w:p>
        </w:tc>
      </w:tr>
      <w:tr w:rsidTr="00212E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1.7</w:t>
            </w:r>
          </w:p>
        </w:tc>
        <w:tc>
          <w:tcPr>
            <w:tcW w:w="561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Validate strategy map with stakeholders.</w:t>
            </w:r>
          </w:p>
        </w:tc>
      </w:tr>
      <w:tr w:rsidTr="00212E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12E3A">
            <w:pPr>
              <w:pStyle w:val="BodyText"/>
              <w:rPr>
                <w:lang w:val="en-NZ"/>
              </w:rPr>
            </w:pPr>
          </w:p>
        </w:tc>
      </w:tr>
      <w:tr w:rsidTr="00212E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2E3A" w:rsidP="00212E3A">
            <w:pPr>
              <w:pStyle w:val="BodyText"/>
            </w:pPr>
            <w:r w:rsidRPr="00212E3A">
              <w:t>2</w:t>
            </w:r>
          </w:p>
        </w:tc>
        <w:tc>
          <w:tcPr>
            <w:tcW w:w="1962" w:type="dxa"/>
            <w:vMerge w:val="restart"/>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rPr>
                <w:rStyle w:val="SpecialBold"/>
              </w:rPr>
              <w:t>Develop KPIs</w:t>
            </w:r>
          </w:p>
        </w:tc>
        <w:tc>
          <w:tcPr>
            <w:tcW w:w="77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2.1</w:t>
            </w:r>
          </w:p>
        </w:tc>
        <w:tc>
          <w:tcPr>
            <w:tcW w:w="561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Identify possible KPIs for each strategic objective.</w:t>
            </w:r>
          </w:p>
        </w:tc>
      </w:tr>
      <w:tr w:rsidTr="00212E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2.2</w:t>
            </w:r>
          </w:p>
        </w:tc>
        <w:tc>
          <w:tcPr>
            <w:tcW w:w="561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Identify/develop appropriate metrics for each KPI.</w:t>
            </w:r>
          </w:p>
        </w:tc>
      </w:tr>
      <w:tr w:rsidTr="00212E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2.3</w:t>
            </w:r>
          </w:p>
        </w:tc>
        <w:tc>
          <w:tcPr>
            <w:tcW w:w="561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Agree target KPI levels.</w:t>
            </w:r>
          </w:p>
        </w:tc>
      </w:tr>
      <w:tr w:rsidTr="00212E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2.4</w:t>
            </w:r>
          </w:p>
        </w:tc>
        <w:tc>
          <w:tcPr>
            <w:tcW w:w="561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Check measures and KPIs encourage the behaviours required to meet the total performance goals and objectives.</w:t>
            </w:r>
          </w:p>
        </w:tc>
      </w:tr>
      <w:tr w:rsidTr="00212E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12E3A">
            <w:pPr>
              <w:pStyle w:val="BodyText"/>
              <w:rPr>
                <w:lang w:val="en-NZ"/>
              </w:rPr>
            </w:pPr>
          </w:p>
        </w:tc>
      </w:tr>
      <w:tr w:rsidTr="00212E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2E3A" w:rsidP="00212E3A">
            <w:pPr>
              <w:pStyle w:val="BodyText"/>
            </w:pPr>
            <w:r w:rsidRPr="00212E3A">
              <w:t>3</w:t>
            </w:r>
          </w:p>
        </w:tc>
        <w:tc>
          <w:tcPr>
            <w:tcW w:w="1962" w:type="dxa"/>
            <w:vMerge w:val="restart"/>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rPr>
                <w:rStyle w:val="SpecialBold"/>
              </w:rPr>
              <w:t>Develop reporting systems</w:t>
            </w:r>
          </w:p>
        </w:tc>
        <w:tc>
          <w:tcPr>
            <w:tcW w:w="77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3.1</w:t>
            </w:r>
          </w:p>
        </w:tc>
        <w:tc>
          <w:tcPr>
            <w:tcW w:w="561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Identify strategic and operational drivers.</w:t>
            </w:r>
          </w:p>
        </w:tc>
      </w:tr>
      <w:tr w:rsidTr="00212E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3.2</w:t>
            </w:r>
          </w:p>
        </w:tc>
        <w:tc>
          <w:tcPr>
            <w:tcW w:w="561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Align KPIs to strategic and operational drivers.</w:t>
            </w:r>
          </w:p>
        </w:tc>
      </w:tr>
      <w:tr w:rsidTr="00212E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3.3</w:t>
            </w:r>
          </w:p>
        </w:tc>
        <w:tc>
          <w:tcPr>
            <w:tcW w:w="561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Develop reporting structures which align responsibilities with reported information.</w:t>
            </w:r>
          </w:p>
        </w:tc>
      </w:tr>
      <w:tr w:rsidTr="00212E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3.4</w:t>
            </w:r>
          </w:p>
        </w:tc>
        <w:tc>
          <w:tcPr>
            <w:tcW w:w="561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Arrange for data to be collected and Balanced Scorecard reports to be generated and distributed.</w:t>
            </w:r>
          </w:p>
        </w:tc>
      </w:tr>
      <w:tr w:rsidTr="00212E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3.5</w:t>
            </w:r>
          </w:p>
        </w:tc>
        <w:tc>
          <w:tcPr>
            <w:tcW w:w="561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Arrange for reporting against strategy map.</w:t>
            </w:r>
          </w:p>
        </w:tc>
      </w:tr>
      <w:tr w:rsidTr="00212E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12E3A">
            <w:pPr>
              <w:pStyle w:val="BodyText"/>
              <w:rPr>
                <w:lang w:val="en-NZ"/>
              </w:rPr>
            </w:pPr>
          </w:p>
        </w:tc>
      </w:tr>
      <w:tr w:rsidTr="00212E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2E3A" w:rsidP="00212E3A">
            <w:pPr>
              <w:pStyle w:val="BodyText"/>
            </w:pPr>
            <w:r w:rsidRPr="00212E3A">
              <w:t>4</w:t>
            </w:r>
          </w:p>
        </w:tc>
        <w:tc>
          <w:tcPr>
            <w:tcW w:w="1962" w:type="dxa"/>
            <w:vMerge w:val="restart"/>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rPr>
                <w:rStyle w:val="SpecialBold"/>
              </w:rPr>
              <w:t>Implement a Balanced Scorecard strategy</w:t>
            </w:r>
          </w:p>
        </w:tc>
        <w:tc>
          <w:tcPr>
            <w:tcW w:w="77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4.1</w:t>
            </w:r>
          </w:p>
        </w:tc>
        <w:tc>
          <w:tcPr>
            <w:tcW w:w="561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Analyse pattern of performance as revealed by strategy map.</w:t>
            </w:r>
          </w:p>
        </w:tc>
      </w:tr>
      <w:tr w:rsidTr="00212E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4.2</w:t>
            </w:r>
          </w:p>
        </w:tc>
        <w:tc>
          <w:tcPr>
            <w:tcW w:w="561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Determine causes of poor performance as displayed by the Balanced Scorecard.</w:t>
            </w:r>
          </w:p>
        </w:tc>
      </w:tr>
      <w:tr w:rsidTr="00212E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4.3</w:t>
            </w:r>
          </w:p>
        </w:tc>
        <w:tc>
          <w:tcPr>
            <w:tcW w:w="5610" w:type="dxa"/>
            <w:tcBorders>
              <w:top w:val="nil"/>
              <w:left w:val="nil"/>
              <w:bottom w:val="nil"/>
              <w:right w:val="nil"/>
            </w:tcBorders>
            <w:tcMar>
              <w:top w:w="0" w:type="dxa"/>
              <w:left w:w="62" w:type="dxa"/>
              <w:bottom w:w="0" w:type="dxa"/>
              <w:right w:w="62" w:type="dxa"/>
            </w:tcMar>
          </w:tcPr>
          <w:p w:rsidR="00000000" w:rsidRPr="00212E3A" w:rsidP="00212E3A">
            <w:pPr>
              <w:pStyle w:val="BodyText"/>
            </w:pPr>
            <w:r w:rsidRPr="00212E3A">
              <w:t>Take action to improve total performance.</w:t>
            </w:r>
          </w:p>
        </w:tc>
      </w:tr>
    </w:tbl>
    <w:p w:rsidR="00000000" w:rsidRPr="00212E3A" w:rsidP="00212E3A">
      <w:pPr>
        <w:pStyle w:val="BodyText"/>
      </w:pPr>
    </w:p>
    <w:p w:rsidR="00000000" w:rsidRPr="00212E3A" w:rsidP="00212E3A">
      <w:pPr>
        <w:pStyle w:val="AllowPageBreak"/>
      </w:pPr>
    </w:p>
    <w:p w:rsidR="00000000" w:rsidRPr="00212E3A" w:rsidP="00212E3A">
      <w:pPr>
        <w:pStyle w:val="Heading1"/>
      </w:pPr>
      <w:bookmarkStart w:id="7" w:name="O_921065"/>
      <w:bookmarkEnd w:id="7"/>
      <w:r w:rsidRPr="00212E3A">
        <w:t>Foundation Skills</w:t>
      </w:r>
    </w:p>
    <w:p w:rsidR="00000000" w:rsidRPr="00212E3A" w:rsidP="00CD5856">
      <w:pPr>
        <w:pStyle w:val="BodyText"/>
      </w:pPr>
      <w:r w:rsidRPr="00212E3A">
        <w:t>This section describes those required skills (language, literacy and numeracy) that are essential to performance.</w:t>
      </w:r>
    </w:p>
    <w:p w:rsidR="00000000" w:rsidRPr="00212E3A" w:rsidP="00CD5856">
      <w:pPr>
        <w:pStyle w:val="BodyText"/>
      </w:pPr>
      <w:r w:rsidRPr="00212E3A">
        <w:t>Foundation skills essential to performance are explicit in the performance criteria of this unit of competency.</w:t>
      </w:r>
    </w:p>
    <w:p w:rsidR="00000000" w:rsidRPr="00212E3A" w:rsidP="00212E3A">
      <w:pPr>
        <w:pStyle w:val="Heading1"/>
      </w:pPr>
      <w:bookmarkStart w:id="8" w:name="O_921064"/>
      <w:bookmarkEnd w:id="8"/>
      <w:r w:rsidRPr="00212E3A">
        <w:t>Range of Conditions</w:t>
      </w:r>
    </w:p>
    <w:tbl>
      <w:tblPr>
        <w:tblW w:w="0" w:type="auto"/>
        <w:tblLayout w:type="fixed"/>
        <w:tblCellMar>
          <w:left w:w="62" w:type="dxa"/>
          <w:right w:w="62" w:type="dxa"/>
        </w:tblCellMar>
        <w:tblLook w:val="0000"/>
      </w:tblPr>
      <w:tblGrid>
        <w:gridCol w:w="2213"/>
        <w:gridCol w:w="6859"/>
      </w:tblGrid>
      <w:tr w:rsidTr="00212E3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t>This field allows for different work environments and conditions that may affect performance. Essential operating conditions that may be present (depending on the work situation, needs of the candidate, accessibility of the item, and lo</w:t>
            </w:r>
            <w:r w:rsidRPr="00212E3A">
              <w:t>cal industry and regional contexts) are included.</w:t>
            </w:r>
          </w:p>
        </w:tc>
      </w:tr>
      <w:tr w:rsidTr="00212E3A">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rPr>
                <w:rStyle w:val="SpecialBold"/>
              </w:rPr>
              <w:t>Competitive systems and practices include one or more of:</w:t>
            </w:r>
          </w:p>
        </w:tc>
        <w:tc>
          <w:tcPr>
            <w:tcW w:w="6859" w:type="dxa"/>
            <w:tcBorders>
              <w:top w:val="nil"/>
              <w:left w:val="nil"/>
              <w:bottom w:val="nil"/>
              <w:right w:val="nil"/>
            </w:tcBorders>
            <w:tcMar>
              <w:top w:w="0" w:type="dxa"/>
              <w:left w:w="62" w:type="dxa"/>
              <w:bottom w:w="0" w:type="dxa"/>
              <w:right w:w="62" w:type="dxa"/>
            </w:tcMar>
          </w:tcPr>
          <w:p w:rsidR="00000000" w:rsidRPr="00212E3A" w:rsidP="00212E3A">
            <w:pPr>
              <w:pStyle w:val="ListBullet"/>
            </w:pPr>
            <w:r w:rsidRPr="00212E3A">
              <w:t>lean operations</w:t>
            </w:r>
          </w:p>
          <w:p w:rsidR="00000000" w:rsidRPr="00212E3A" w:rsidP="00212E3A">
            <w:pPr>
              <w:pStyle w:val="ListBullet"/>
            </w:pPr>
            <w:r w:rsidRPr="00212E3A">
              <w:t>agile operations</w:t>
            </w:r>
          </w:p>
          <w:p w:rsidR="00000000" w:rsidRPr="00212E3A" w:rsidP="00212E3A">
            <w:pPr>
              <w:pStyle w:val="ListBullet"/>
            </w:pPr>
            <w:r w:rsidRPr="00212E3A">
              <w:t>preventative and predictive maintenance approaches</w:t>
            </w:r>
          </w:p>
          <w:p w:rsidR="00000000" w:rsidRPr="00212E3A" w:rsidP="00212E3A">
            <w:pPr>
              <w:pStyle w:val="ListBullet"/>
            </w:pPr>
            <w:r w:rsidRPr="00212E3A">
              <w:t xml:space="preserve">statistical process control systems, including six sigma and </w:t>
            </w:r>
            <w:r w:rsidRPr="00212E3A">
              <w:t>three sigma</w:t>
            </w:r>
          </w:p>
          <w:p w:rsidR="00000000" w:rsidRPr="00212E3A" w:rsidP="00212E3A">
            <w:pPr>
              <w:pStyle w:val="ListBullet"/>
            </w:pPr>
            <w:r w:rsidRPr="00212E3A">
              <w:t>Just in Time (JIT), kanban and other pull-related operations control systems</w:t>
            </w:r>
          </w:p>
          <w:p w:rsidR="00000000" w:rsidRPr="00212E3A" w:rsidP="00212E3A">
            <w:pPr>
              <w:pStyle w:val="ListBullet"/>
            </w:pPr>
            <w:r w:rsidRPr="00212E3A">
              <w:t>supply, value, and demand chain monitoring and analysis</w:t>
            </w:r>
          </w:p>
          <w:p w:rsidR="00000000" w:rsidRPr="00212E3A" w:rsidP="00212E3A">
            <w:pPr>
              <w:pStyle w:val="ListBullet"/>
            </w:pPr>
            <w:r w:rsidRPr="00212E3A">
              <w:t xml:space="preserve">5S </w:t>
            </w:r>
          </w:p>
          <w:p w:rsidR="00000000" w:rsidRPr="00212E3A" w:rsidP="00212E3A">
            <w:pPr>
              <w:pStyle w:val="ListBullet"/>
            </w:pPr>
            <w:r w:rsidRPr="00212E3A">
              <w:t>continuous improvement (kaizen)</w:t>
            </w:r>
          </w:p>
          <w:p w:rsidR="00000000" w:rsidRPr="00212E3A" w:rsidP="00212E3A">
            <w:pPr>
              <w:pStyle w:val="ListBullet"/>
            </w:pPr>
            <w:r w:rsidRPr="00212E3A">
              <w:t>breakthrough improvement (kaizen blitz)</w:t>
            </w:r>
          </w:p>
          <w:p w:rsidR="00000000" w:rsidRPr="00212E3A" w:rsidP="00212E3A">
            <w:pPr>
              <w:pStyle w:val="ListBullet"/>
            </w:pPr>
            <w:r w:rsidRPr="00212E3A">
              <w:t>cause/effect diagrams</w:t>
            </w:r>
          </w:p>
          <w:p w:rsidR="00000000" w:rsidRPr="00212E3A" w:rsidP="00212E3A">
            <w:pPr>
              <w:pStyle w:val="ListBullet"/>
            </w:pPr>
            <w:r w:rsidRPr="00212E3A">
              <w:t>overall equipment effectiveness (OEE)</w:t>
            </w:r>
          </w:p>
          <w:p w:rsidR="00000000" w:rsidRPr="00212E3A" w:rsidP="00212E3A">
            <w:pPr>
              <w:pStyle w:val="ListBullet"/>
            </w:pPr>
            <w:r w:rsidRPr="00212E3A">
              <w:t>takt time</w:t>
            </w:r>
          </w:p>
          <w:p w:rsidR="00000000" w:rsidRPr="00212E3A" w:rsidP="00212E3A">
            <w:pPr>
              <w:pStyle w:val="ListBullet"/>
            </w:pPr>
            <w:r w:rsidRPr="00212E3A">
              <w:t>process mapping</w:t>
            </w:r>
          </w:p>
          <w:p w:rsidR="00000000" w:rsidRPr="00212E3A" w:rsidP="00212E3A">
            <w:pPr>
              <w:pStyle w:val="ListBullet"/>
            </w:pPr>
            <w:r w:rsidRPr="00212E3A">
              <w:t xml:space="preserve">problem solving </w:t>
            </w:r>
          </w:p>
          <w:p w:rsidR="00000000" w:rsidRPr="00212E3A" w:rsidP="00212E3A">
            <w:pPr>
              <w:pStyle w:val="ListBullet"/>
            </w:pPr>
            <w:r w:rsidRPr="00212E3A">
              <w:t>run charts</w:t>
            </w:r>
          </w:p>
          <w:p w:rsidR="00000000" w:rsidRPr="00212E3A" w:rsidP="00212E3A">
            <w:pPr>
              <w:pStyle w:val="ListBullet"/>
            </w:pPr>
            <w:r w:rsidRPr="00212E3A">
              <w:t>standard procedures</w:t>
            </w:r>
          </w:p>
          <w:p w:rsidR="00000000" w:rsidRPr="00212E3A" w:rsidP="00212E3A">
            <w:pPr>
              <w:pStyle w:val="ListBullet"/>
            </w:pPr>
            <w:r w:rsidRPr="00212E3A">
              <w:t>current reality tree.</w:t>
            </w:r>
          </w:p>
          <w:p w:rsidR="00000000" w:rsidP="00212E3A">
            <w:pPr>
              <w:pStyle w:val="BodyText"/>
              <w:rPr>
                <w:lang w:val="en-NZ"/>
              </w:rPr>
            </w:pPr>
          </w:p>
        </w:tc>
      </w:tr>
      <w:tr w:rsidTr="00212E3A">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rPr>
                <w:rStyle w:val="SpecialBold"/>
              </w:rPr>
              <w:t>Organisation includes one or more of:</w:t>
            </w:r>
          </w:p>
        </w:tc>
        <w:tc>
          <w:tcPr>
            <w:tcW w:w="6859" w:type="dxa"/>
            <w:tcBorders>
              <w:top w:val="nil"/>
              <w:left w:val="nil"/>
              <w:bottom w:val="nil"/>
              <w:right w:val="nil"/>
            </w:tcBorders>
            <w:tcMar>
              <w:top w:w="0" w:type="dxa"/>
              <w:left w:w="62" w:type="dxa"/>
              <w:bottom w:w="0" w:type="dxa"/>
              <w:right w:w="62" w:type="dxa"/>
            </w:tcMar>
          </w:tcPr>
          <w:p w:rsidR="00000000" w:rsidRPr="00212E3A" w:rsidP="00212E3A">
            <w:pPr>
              <w:pStyle w:val="ListBullet"/>
            </w:pPr>
            <w:r w:rsidRPr="00212E3A">
              <w:t>a whole organisation</w:t>
            </w:r>
          </w:p>
          <w:p w:rsidR="00000000" w:rsidRPr="00212E3A" w:rsidP="00212E3A">
            <w:pPr>
              <w:pStyle w:val="ListBullet"/>
            </w:pPr>
            <w:r w:rsidRPr="00212E3A">
              <w:t>a discrete subsidiary, plant or division.</w:t>
            </w:r>
          </w:p>
          <w:p w:rsidR="00000000" w:rsidP="00212E3A">
            <w:pPr>
              <w:pStyle w:val="BodyText"/>
              <w:rPr>
                <w:lang w:val="en-NZ"/>
              </w:rPr>
            </w:pPr>
          </w:p>
        </w:tc>
      </w:tr>
      <w:tr w:rsidTr="00212E3A">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212E3A">
            <w:pPr>
              <w:pStyle w:val="BodyText"/>
              <w:rPr>
                <w:lang w:val="en-NZ"/>
              </w:rPr>
            </w:pPr>
            <w:r w:rsidRPr="00212E3A">
              <w:rPr>
                <w:rStyle w:val="SpecialBold"/>
              </w:rPr>
              <w:t>Additional required perspectives include consideration of all of:</w:t>
            </w:r>
          </w:p>
        </w:tc>
        <w:tc>
          <w:tcPr>
            <w:tcW w:w="6859" w:type="dxa"/>
            <w:tcBorders>
              <w:top w:val="nil"/>
              <w:left w:val="nil"/>
              <w:bottom w:val="nil"/>
              <w:right w:val="nil"/>
            </w:tcBorders>
            <w:tcMar>
              <w:top w:w="0" w:type="dxa"/>
              <w:left w:w="62" w:type="dxa"/>
              <w:bottom w:w="0" w:type="dxa"/>
              <w:right w:w="62" w:type="dxa"/>
            </w:tcMar>
          </w:tcPr>
          <w:p w:rsidR="00000000" w:rsidRPr="00212E3A" w:rsidP="00212E3A">
            <w:pPr>
              <w:pStyle w:val="ListBullet"/>
            </w:pPr>
            <w:r w:rsidRPr="00212E3A">
              <w:t>workforce</w:t>
            </w:r>
          </w:p>
          <w:p w:rsidR="00000000" w:rsidRPr="00212E3A" w:rsidP="00212E3A">
            <w:pPr>
              <w:pStyle w:val="ListBullet"/>
            </w:pPr>
            <w:r w:rsidRPr="00212E3A">
              <w:t>environment</w:t>
            </w:r>
          </w:p>
          <w:p w:rsidR="00000000" w:rsidRPr="00212E3A" w:rsidP="00212E3A">
            <w:pPr>
              <w:pStyle w:val="ListBullet"/>
            </w:pPr>
            <w:r w:rsidRPr="00212E3A">
              <w:t>work health and safety (WHS).</w:t>
            </w:r>
          </w:p>
          <w:p w:rsidR="00000000" w:rsidRPr="00212E3A" w:rsidP="00212E3A">
            <w:pPr>
              <w:pStyle w:val="BodyText"/>
            </w:pPr>
          </w:p>
        </w:tc>
      </w:tr>
    </w:tbl>
    <w:p w:rsidR="00000000" w:rsidRPr="00212E3A" w:rsidP="00212E3A">
      <w:pPr>
        <w:pStyle w:val="BodyText"/>
      </w:pPr>
    </w:p>
    <w:p w:rsidR="00000000" w:rsidRPr="00212E3A" w:rsidP="00212E3A">
      <w:pPr>
        <w:pStyle w:val="AllowPageBreak"/>
      </w:pPr>
    </w:p>
    <w:p w:rsidR="00000000" w:rsidRPr="00212E3A" w:rsidP="00212E3A">
      <w:pPr>
        <w:pStyle w:val="Heading1"/>
      </w:pPr>
      <w:bookmarkStart w:id="9" w:name="O_921063"/>
      <w:bookmarkEnd w:id="9"/>
      <w:r w:rsidRPr="00212E3A">
        <w:t>Unit Mapping Information</w:t>
      </w:r>
    </w:p>
    <w:p w:rsidR="00000000" w:rsidRPr="00212E3A" w:rsidP="00CD5856">
      <w:pPr>
        <w:pStyle w:val="BodyText"/>
      </w:pPr>
      <w:r w:rsidRPr="00212E3A">
        <w:t>Release 1. Supersedes and is equivalent to MSS405006A Develop a Balanced Scorecard</w:t>
      </w:r>
    </w:p>
    <w:p w:rsidR="00000000" w:rsidRPr="00212E3A" w:rsidP="00212E3A">
      <w:pPr>
        <w:pStyle w:val="Heading1"/>
      </w:pPr>
      <w:bookmarkStart w:id="10" w:name="O_921056"/>
      <w:bookmarkEnd w:id="10"/>
      <w:r w:rsidRPr="00212E3A">
        <w:t>Links</w:t>
      </w:r>
    </w:p>
    <w:p w:rsidR="00000000" w:rsidRPr="00212E3A" w:rsidP="00CD5856">
      <w:pPr>
        <w:pStyle w:val="BodyText"/>
      </w:pPr>
      <w:r w:rsidRPr="00212E3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EE129D">
        <w:rPr>
          <w:rStyle w:val="Hyperlink"/>
        </w:rPr>
        <w:t>https://vetnet.gov.au/Pages/TrainingDocs.aspx?q=5b04f318-804f-4dc0-9463-c3fb9a3fe998</w:t>
      </w:r>
      <w:r>
        <w:fldChar w:fldCharType="end"/>
      </w:r>
    </w:p>
    <w:p w:rsidR="00000000" w:rsidRPr="00212E3A" w:rsidP="00CD5856">
      <w:pPr>
        <w:pStyle w:val="BodyText"/>
        <w:sectPr w:rsidSect="00212E3A">
          <w:headerReference w:type="default" r:id="rId10"/>
          <w:footerReference w:type="default" r:id="rId11"/>
          <w:pgSz w:w="11908" w:h="16833"/>
          <w:pgMar w:top="1702" w:right="1418" w:bottom="1702" w:left="1418" w:header="992" w:footer="992" w:gutter="0"/>
          <w:cols w:space="720"/>
          <w:noEndnote/>
          <w:docGrid w:linePitch="299"/>
        </w:sectPr>
      </w:pPr>
    </w:p>
    <w:p w:rsidR="00000000" w:rsidRPr="00212E3A" w:rsidP="00212E3A">
      <w:pPr>
        <w:pStyle w:val="SuperHeading"/>
      </w:pPr>
      <w:r w:rsidRPr="00212E3A">
        <w:t>Assessment Requirements for MSS405006 Develop a B</w:t>
      </w:r>
      <w:r w:rsidRPr="00212E3A">
        <w:t>alanced Scorecard</w:t>
      </w:r>
    </w:p>
    <w:p w:rsidR="00000000" w:rsidRPr="00212E3A" w:rsidP="00212E3A">
      <w:pPr>
        <w:pStyle w:val="Heading1"/>
      </w:pPr>
      <w:bookmarkStart w:id="11" w:name="O_921058"/>
      <w:bookmarkEnd w:id="11"/>
      <w:r w:rsidRPr="00212E3A">
        <w:t>Modification History</w:t>
      </w:r>
    </w:p>
    <w:p w:rsidR="00000000" w:rsidRPr="00212E3A" w:rsidP="00CD5856">
      <w:pPr>
        <w:pStyle w:val="BodyText"/>
      </w:pPr>
      <w:r w:rsidRPr="00212E3A">
        <w:t>Release 1. Supersedes and is equivalent to MSS405006A Develop a Balanced Scorecard</w:t>
      </w:r>
    </w:p>
    <w:p w:rsidR="00000000" w:rsidRPr="00212E3A" w:rsidP="00212E3A">
      <w:pPr>
        <w:pStyle w:val="Heading1"/>
      </w:pPr>
      <w:bookmarkStart w:id="12" w:name="O_921061"/>
      <w:bookmarkEnd w:id="12"/>
      <w:r w:rsidRPr="00212E3A">
        <w:t>Performance Evidence</w:t>
      </w:r>
    </w:p>
    <w:p w:rsidR="00000000" w:rsidRPr="00212E3A" w:rsidP="00CD5856">
      <w:pPr>
        <w:pStyle w:val="BodyText"/>
      </w:pPr>
      <w:r w:rsidRPr="00212E3A">
        <w:t>Evidence required to demonstrate competence in this unit must be relevant to and satisfy the requirements of the elements and performance criteria and include the ability to develop (new or improved) Balanced Scorecard for one (1) or more organisations/ de</w:t>
      </w:r>
      <w:r w:rsidRPr="00212E3A">
        <w:t>partments/sections and facilitate its use to improve operational performance and to:</w:t>
      </w:r>
    </w:p>
    <w:p w:rsidR="00000000" w:rsidRPr="00212E3A" w:rsidP="00212E3A">
      <w:pPr>
        <w:pStyle w:val="ListBullet"/>
      </w:pPr>
      <w:r w:rsidRPr="00212E3A">
        <w:t>develop a strategy map for the Balanced Scorecard</w:t>
      </w:r>
    </w:p>
    <w:p w:rsidR="00000000" w:rsidRPr="00212E3A" w:rsidP="00212E3A">
      <w:pPr>
        <w:pStyle w:val="ListBullet"/>
      </w:pPr>
      <w:r w:rsidRPr="00212E3A">
        <w:t>develop key performance indicators (KPIs) which align to the Balanced Scorecard</w:t>
      </w:r>
    </w:p>
    <w:p w:rsidR="00000000" w:rsidRPr="00212E3A" w:rsidP="00212E3A">
      <w:pPr>
        <w:pStyle w:val="ListBullet"/>
      </w:pPr>
      <w:r w:rsidRPr="00212E3A">
        <w:t xml:space="preserve">develop reporting systems against KPIs, </w:t>
      </w:r>
      <w:r w:rsidRPr="00212E3A">
        <w:t>Balanced Scorecard and strategy</w:t>
      </w:r>
    </w:p>
    <w:p w:rsidR="00000000" w:rsidRPr="00212E3A" w:rsidP="00212E3A">
      <w:pPr>
        <w:pStyle w:val="ListBullet"/>
      </w:pPr>
      <w:r w:rsidRPr="00212E3A">
        <w:t>implement the Balanced Scorecard strategy.</w:t>
      </w:r>
    </w:p>
    <w:p w:rsidR="00000000" w:rsidRPr="00212E3A" w:rsidP="00212E3A">
      <w:pPr>
        <w:pStyle w:val="AllowPageBreak"/>
      </w:pPr>
    </w:p>
    <w:p w:rsidR="00000000" w:rsidRPr="00212E3A" w:rsidP="00212E3A">
      <w:pPr>
        <w:pStyle w:val="Heading1"/>
      </w:pPr>
      <w:bookmarkStart w:id="13" w:name="O_921060"/>
      <w:bookmarkEnd w:id="13"/>
      <w:r w:rsidRPr="00212E3A">
        <w:t>Knowledge Evidence</w:t>
      </w:r>
    </w:p>
    <w:p w:rsidR="00000000" w:rsidRPr="00212E3A" w:rsidP="00CD5856">
      <w:pPr>
        <w:pStyle w:val="BodyText"/>
      </w:pPr>
      <w:r w:rsidRPr="00212E3A">
        <w:t>Must provide evidence that demonstrates sufficient knowledge to interact with relevant personnel and be able</w:t>
      </w:r>
      <w:r w:rsidRPr="00212E3A">
        <w:t xml:space="preserve"> to develop and use a Balanced Scorecard, including knowledge of:</w:t>
      </w:r>
    </w:p>
    <w:p w:rsidR="00000000" w:rsidRPr="00212E3A" w:rsidP="00212E3A">
      <w:pPr>
        <w:pStyle w:val="ListBullet"/>
      </w:pPr>
      <w:r w:rsidRPr="00212E3A">
        <w:t>Balanced Scorecard principles, components, perspectives and feedback loops</w:t>
      </w:r>
    </w:p>
    <w:p w:rsidR="00000000" w:rsidRPr="00212E3A" w:rsidP="00212E3A">
      <w:pPr>
        <w:pStyle w:val="ListBullet"/>
      </w:pPr>
      <w:r w:rsidRPr="00212E3A">
        <w:t>development of KPIs which contribute to overall optimisation compared to those that don’t</w:t>
      </w:r>
    </w:p>
    <w:p w:rsidR="00000000" w:rsidRPr="00212E3A" w:rsidP="00212E3A">
      <w:pPr>
        <w:pStyle w:val="ListBullet"/>
      </w:pPr>
      <w:r w:rsidRPr="00212E3A">
        <w:t>development of a strateg</w:t>
      </w:r>
      <w:r w:rsidRPr="00212E3A">
        <w:t>y map</w:t>
      </w:r>
    </w:p>
    <w:p w:rsidR="00000000" w:rsidRPr="00212E3A" w:rsidP="00212E3A">
      <w:pPr>
        <w:pStyle w:val="ListBullet"/>
      </w:pPr>
      <w:r w:rsidRPr="00212E3A">
        <w:t>metrics and reporting systems relevant to the Balanced Scorecard</w:t>
      </w:r>
    </w:p>
    <w:p w:rsidR="00000000" w:rsidRPr="00212E3A" w:rsidP="00212E3A">
      <w:pPr>
        <w:pStyle w:val="ListBullet"/>
      </w:pPr>
      <w:r w:rsidRPr="00212E3A">
        <w:t>strategic issues, including vision, for the organisation.</w:t>
      </w:r>
    </w:p>
    <w:p w:rsidR="00000000" w:rsidRPr="00212E3A" w:rsidP="00212E3A">
      <w:pPr>
        <w:pStyle w:val="AllowPageBreak"/>
      </w:pPr>
    </w:p>
    <w:p w:rsidR="00000000" w:rsidRPr="00212E3A" w:rsidP="00212E3A">
      <w:pPr>
        <w:pStyle w:val="Heading1"/>
      </w:pPr>
      <w:bookmarkStart w:id="14" w:name="O_921059"/>
      <w:bookmarkEnd w:id="14"/>
      <w:r w:rsidRPr="00212E3A">
        <w:t>Assessment Conditions</w:t>
      </w:r>
    </w:p>
    <w:p w:rsidR="00000000" w:rsidRPr="00212E3A" w:rsidP="00212E3A">
      <w:pPr>
        <w:pStyle w:val="ListBullet"/>
      </w:pPr>
      <w:r w:rsidRPr="00212E3A">
        <w:t>The unit should be assessed holistically and the judgement of competence shall be based</w:t>
      </w:r>
      <w:r w:rsidRPr="00212E3A">
        <w:t xml:space="preserve"> on a holistic assessment of the evidence. </w:t>
      </w:r>
    </w:p>
    <w:p w:rsidR="00000000" w:rsidRPr="00212E3A" w:rsidP="00212E3A">
      <w:pPr>
        <w:pStyle w:val="ListBullet"/>
      </w:pPr>
      <w:r w:rsidRPr="00212E3A">
        <w:t>The collection of performance evidence is best done from a report and/or folio of evidence drawn from:</w:t>
      </w:r>
    </w:p>
    <w:p w:rsidR="00000000" w:rsidRPr="00212E3A" w:rsidP="00212E3A">
      <w:pPr>
        <w:pStyle w:val="ListBullet2"/>
      </w:pPr>
      <w:r w:rsidRPr="00212E3A">
        <w:t xml:space="preserve">a single project which provides sufficient evidence of the requirements of all the elements and performance </w:t>
      </w:r>
      <w:r w:rsidRPr="00212E3A">
        <w:t>criteria</w:t>
      </w:r>
    </w:p>
    <w:p w:rsidR="00000000" w:rsidRPr="00212E3A" w:rsidP="00212E3A">
      <w:pPr>
        <w:pStyle w:val="ListBullet2"/>
      </w:pPr>
      <w:r w:rsidRPr="00212E3A">
        <w:t>multiple smaller projects which together provide sufficient evidence of the requirements of all the elements and performance criteria.</w:t>
      </w:r>
    </w:p>
    <w:p w:rsidR="00000000" w:rsidRPr="00212E3A" w:rsidP="00212E3A">
      <w:pPr>
        <w:pStyle w:val="ListBullet"/>
      </w:pPr>
      <w:r w:rsidRPr="00212E3A">
        <w:t xml:space="preserve">A third-party report, or similar, may be needed to testify to the work done by the individual, particularly </w:t>
      </w:r>
      <w:r w:rsidRPr="00212E3A">
        <w:t>when the project has been done as part of a project team.</w:t>
      </w:r>
    </w:p>
    <w:p w:rsidR="00000000" w:rsidRPr="00212E3A" w:rsidP="00212E3A">
      <w:pPr>
        <w:pStyle w:val="ListBullet"/>
      </w:pPr>
      <w:r w:rsidRPr="00212E3A">
        <w:t xml:space="preserve">Assessment should use a real Balanced Scorecard development and implementation project for an operational workplace. </w:t>
      </w:r>
    </w:p>
    <w:p w:rsidR="00000000" w:rsidRPr="00212E3A" w:rsidP="00212E3A">
      <w:pPr>
        <w:pStyle w:val="ListBullet"/>
      </w:pPr>
      <w:r w:rsidRPr="00212E3A">
        <w:t>Knowledge evidence may be collected concurrently with performance evidence or th</w:t>
      </w:r>
      <w:r w:rsidRPr="00212E3A">
        <w:t>rough an independent process such as workbooks, written assessments or interviews (provided a record is kept).</w:t>
      </w:r>
    </w:p>
    <w:p w:rsidR="00000000" w:rsidRPr="00212E3A" w:rsidP="00212E3A">
      <w:pPr>
        <w:pStyle w:val="ListBullet"/>
      </w:pPr>
      <w:r w:rsidRPr="00212E3A">
        <w:t>Assessment processes and techniques must be appropriate to the language, literacy and numeracy requirements of the work being performed and the n</w:t>
      </w:r>
      <w:r w:rsidRPr="00212E3A">
        <w:t>eeds of the candidate.</w:t>
      </w:r>
    </w:p>
    <w:p w:rsidR="00000000" w:rsidRPr="00212E3A" w:rsidP="00212E3A">
      <w:pPr>
        <w:pStyle w:val="ListBullet"/>
      </w:pPr>
      <w:r w:rsidRPr="00212E3A">
        <w:t xml:space="preserve">Conditions for assessment must include access to all tools, equipment, materials and documentation required, including relevant workplace procedures, product and manufacturing specifications associated with </w:t>
      </w:r>
      <w:r w:rsidRPr="00212E3A">
        <w:t>this unit.</w:t>
      </w:r>
    </w:p>
    <w:p w:rsidR="00000000" w:rsidRPr="00212E3A" w:rsidP="00212E3A">
      <w:pPr>
        <w:pStyle w:val="ListBullet"/>
      </w:pPr>
      <w:r w:rsidRPr="00212E3A">
        <w:t>Foundation skil</w:t>
      </w:r>
      <w:r w:rsidRPr="00212E3A">
        <w:t>ls are integral to competent performance of the unit and should not be assessed separately.</w:t>
      </w:r>
    </w:p>
    <w:p w:rsidR="00000000" w:rsidRPr="00212E3A" w:rsidP="00212E3A">
      <w:pPr>
        <w:pStyle w:val="ListBullet"/>
      </w:pPr>
      <w:r w:rsidRPr="00212E3A">
        <w:t xml:space="preserve">Assessors must satisfy the assessor competency requirements that are in place at the time of the assessment as set by the VET regulator.  </w:t>
      </w:r>
    </w:p>
    <w:p w:rsidR="00000000" w:rsidRPr="00212E3A" w:rsidP="00212E3A">
      <w:pPr>
        <w:pStyle w:val="ListBullet"/>
      </w:pPr>
      <w:r w:rsidRPr="00212E3A">
        <w:t>The assessor must demonst</w:t>
      </w:r>
      <w:r w:rsidRPr="00212E3A">
        <w:t>rate both technical competency and currency.</w:t>
      </w:r>
    </w:p>
    <w:p w:rsidR="00000000" w:rsidRPr="00212E3A" w:rsidP="00212E3A">
      <w:pPr>
        <w:pStyle w:val="ListBullet"/>
      </w:pPr>
      <w:r w:rsidRPr="00212E3A">
        <w:t>Technical competence can be demonstrated through:</w:t>
      </w:r>
    </w:p>
    <w:p w:rsidR="00000000" w:rsidRPr="00212E3A" w:rsidP="00212E3A">
      <w:pPr>
        <w:pStyle w:val="ListBullet2"/>
      </w:pPr>
      <w:r w:rsidRPr="00212E3A">
        <w:t>relevant VET or other qualification/Statement of Attainment AND/OR</w:t>
      </w:r>
    </w:p>
    <w:p w:rsidR="00000000" w:rsidRPr="00212E3A" w:rsidP="00212E3A">
      <w:pPr>
        <w:pStyle w:val="ListBullet2"/>
      </w:pPr>
      <w:r w:rsidRPr="00212E3A">
        <w:t xml:space="preserve">relevant workplace experience </w:t>
      </w:r>
    </w:p>
    <w:p w:rsidR="00000000" w:rsidRPr="00212E3A" w:rsidP="00212E3A">
      <w:pPr>
        <w:pStyle w:val="ListBullet"/>
      </w:pPr>
      <w:r w:rsidRPr="00212E3A">
        <w:t>Currency can be demonstrated through:</w:t>
      </w:r>
    </w:p>
    <w:p w:rsidR="00000000" w:rsidRPr="00212E3A" w:rsidP="00212E3A">
      <w:pPr>
        <w:pStyle w:val="ListBullet2"/>
      </w:pPr>
      <w:r w:rsidRPr="00212E3A">
        <w:t>performing the competency being assessed as part of current employment OR</w:t>
      </w:r>
    </w:p>
    <w:p w:rsidR="00000000" w:rsidRPr="00212E3A" w:rsidP="00212E3A">
      <w:pPr>
        <w:pStyle w:val="ListBullet2"/>
      </w:pPr>
      <w:r w:rsidRPr="00212E3A">
        <w:t>having consulted with an organisation providing relevant environmental monitoring, management or technology services about performing the competency being assessed within the last tw</w:t>
      </w:r>
      <w:r w:rsidRPr="00212E3A">
        <w:t>elve months.</w:t>
      </w:r>
    </w:p>
    <w:p w:rsidR="00000000" w:rsidRPr="00212E3A" w:rsidP="00212E3A">
      <w:pPr>
        <w:pStyle w:val="AllowPageBreak"/>
      </w:pPr>
    </w:p>
    <w:p w:rsidR="00000000" w:rsidRPr="00212E3A" w:rsidP="00212E3A">
      <w:pPr>
        <w:pStyle w:val="Heading1"/>
      </w:pPr>
      <w:bookmarkStart w:id="15" w:name="O_921057"/>
      <w:bookmarkEnd w:id="15"/>
      <w:r w:rsidRPr="00212E3A">
        <w:t>Links</w:t>
      </w:r>
    </w:p>
    <w:p w:rsidR="00000000" w:rsidRPr="00212E3A" w:rsidP="00CD5856">
      <w:pPr>
        <w:pStyle w:val="BodyText"/>
      </w:pPr>
      <w:r w:rsidRPr="00212E3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EE129D">
        <w:rPr>
          <w:rStyle w:val="Hyperlink"/>
        </w:rPr>
        <w:t>https://vetnet.gov.au/Pages/TrainingDocs.aspx?q=5b04f318-804f-4dc0-9463-c3fb9a3fe998</w:t>
      </w:r>
      <w:r>
        <w:fldChar w:fldCharType="end"/>
      </w:r>
    </w:p>
    <w:p w:rsidR="00000000" w:rsidRPr="00212E3A" w:rsidP="00212E3A"/>
    <w:sectPr w:rsidSect="00212E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E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E3A" w:rsidRPr="00CD5856" w:rsidP="00CD58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E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856" w:rsidP="00212E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D5856" w:rsidP="00212E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D5856" w:rsidP="00212E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E3A" w:rsidP="00212E3A">
    <w:pPr>
      <w:pStyle w:val="Footer"/>
      <w:framePr w:wrap="around"/>
    </w:pPr>
    <w:r>
      <w:fldChar w:fldCharType="begin"/>
    </w:r>
    <w:r>
      <w:instrText xml:space="preserve"> DOCPROPERTY  Subject  \* MERGEFORMAT </w:instrText>
    </w:r>
    <w:r>
      <w:fldChar w:fldCharType="separate"/>
    </w:r>
    <w:r w:rsidR="00CD5856">
      <w:t>Approved</w:t>
    </w:r>
    <w:r w:rsidR="00CD5856">
      <w:fldChar w:fldCharType="end"/>
    </w:r>
    <w:r>
      <w:tab/>
      <w:t xml:space="preserve">Page </w:t>
    </w:r>
    <w:r>
      <w:fldChar w:fldCharType="begin"/>
    </w:r>
    <w:r>
      <w:instrText xml:space="preserve"> PAGE  \* Arabic  \* MERGEFORMAT </w:instrText>
    </w:r>
    <w:r>
      <w:fldChar w:fldCharType="separate"/>
    </w:r>
    <w:r w:rsidR="00CD585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5856">
      <w:rPr>
        <w:noProof/>
      </w:rPr>
      <w:t>5</w:t>
    </w:r>
    <w:r>
      <w:rPr>
        <w:noProof/>
      </w:rPr>
      <w:fldChar w:fldCharType="end"/>
    </w:r>
  </w:p>
  <w:p w:rsidR="00212E3A" w:rsidP="00212E3A">
    <w:pPr>
      <w:pStyle w:val="Footer"/>
      <w:framePr w:wrap="around"/>
    </w:pPr>
    <w:r>
      <w:t xml:space="preserve">© Commonwealth of Australia, </w:t>
    </w:r>
    <w:r>
      <w:fldChar w:fldCharType="begin"/>
    </w:r>
    <w:r>
      <w:instrText xml:space="preserve"> DATE  \@ "yyyy"  \* MERGEFORMAT </w:instrText>
    </w:r>
    <w:r>
      <w:fldChar w:fldCharType="separate"/>
    </w:r>
    <w:r w:rsidR="00CD5856">
      <w:rPr>
        <w:noProof/>
      </w:rPr>
      <w:t>2025</w:t>
    </w:r>
    <w:r>
      <w:fldChar w:fldCharType="end"/>
    </w:r>
    <w:r>
      <w:tab/>
    </w:r>
    <w:r>
      <w:fldChar w:fldCharType="begin"/>
    </w:r>
    <w:r>
      <w:instrText xml:space="preserve"> DOCPROPERTY  Author  \* MERGEFORMAT </w:instrText>
    </w:r>
    <w:r>
      <w:fldChar w:fldCharType="separate"/>
    </w:r>
    <w:r w:rsidR="00CD5856">
      <w:t>Manufacturing Industry Skills Alliance</w:t>
    </w:r>
    <w:r w:rsidR="00CD5856">
      <w:fldChar w:fldCharType="end"/>
    </w:r>
  </w:p>
  <w:p w:rsidR="00212E3A" w:rsidP="00212E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E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8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2E3A" w:rsidRPr="00CD5856" w:rsidP="00CD58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E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856" w:rsidRPr="002D2AF8" w:rsidP="00212E3A">
    <w:pPr>
      <w:pStyle w:val="Header"/>
      <w:framePr w:wrap="around"/>
    </w:pPr>
    <w:r>
      <w:fldChar w:fldCharType="begin"/>
    </w:r>
    <w:r>
      <w:instrText xml:space="preserve"> TITLE   \* MERGEFORMAT </w:instrText>
    </w:r>
    <w:r>
      <w:fldChar w:fldCharType="separate"/>
    </w:r>
    <w:r>
      <w:t>MSS405006 Develop a Balanced Scorecard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5856" w:rsidP="00212E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E3A" w:rsidRPr="002D2AF8" w:rsidP="00212E3A">
    <w:pPr>
      <w:pStyle w:val="Header"/>
      <w:framePr w:wrap="around"/>
    </w:pPr>
    <w:r>
      <w:fldChar w:fldCharType="begin"/>
    </w:r>
    <w:r>
      <w:instrText xml:space="preserve"> TITLE   \* MERGEFORMAT </w:instrText>
    </w:r>
    <w:r>
      <w:fldChar w:fldCharType="separate"/>
    </w:r>
    <w:r w:rsidR="00CD5856">
      <w:t>MSS405006 Develop a Balanced Scorecard</w:t>
    </w:r>
    <w:r w:rsidR="00CD5856">
      <w:fldChar w:fldCharType="end"/>
    </w:r>
    <w:r>
      <w:tab/>
      <w:t xml:space="preserve">Date this document was generated: </w:t>
    </w:r>
    <w:r>
      <w:fldChar w:fldCharType="begin"/>
    </w:r>
    <w:r>
      <w:instrText xml:space="preserve"> CREATEDATE  \@ "d MMMM yyyy"  \* MERGEFORMAT </w:instrText>
    </w:r>
    <w:r>
      <w:fldChar w:fldCharType="separate"/>
    </w:r>
    <w:r w:rsidR="00CD5856">
      <w:rPr>
        <w:noProof/>
      </w:rPr>
      <w:t>2 March 2025</w:t>
    </w:r>
    <w:r>
      <w:fldChar w:fldCharType="end"/>
    </w:r>
  </w:p>
  <w:p w:rsidR="00212E3A" w:rsidP="00212E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EE3D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C4E3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2AE6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E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2E3A"/>
    <w:pPr>
      <w:spacing w:before="360" w:after="60"/>
      <w:outlineLvl w:val="0"/>
    </w:pPr>
    <w:rPr>
      <w:sz w:val="32"/>
    </w:rPr>
  </w:style>
  <w:style w:type="paragraph" w:styleId="Heading2">
    <w:name w:val="heading 2"/>
    <w:basedOn w:val="HeadingBase"/>
    <w:next w:val="BodyText"/>
    <w:link w:val="Heading2Char"/>
    <w:qFormat/>
    <w:rsid w:val="00212E3A"/>
    <w:pPr>
      <w:keepLines/>
      <w:spacing w:before="240" w:after="120"/>
      <w:outlineLvl w:val="1"/>
    </w:pPr>
    <w:rPr>
      <w:sz w:val="28"/>
      <w:szCs w:val="40"/>
    </w:rPr>
  </w:style>
  <w:style w:type="paragraph" w:styleId="Heading3">
    <w:name w:val="heading 3"/>
    <w:basedOn w:val="HeadingBase"/>
    <w:next w:val="BodyText"/>
    <w:link w:val="Heading3Char"/>
    <w:qFormat/>
    <w:rsid w:val="00212E3A"/>
    <w:pPr>
      <w:spacing w:before="180" w:after="120"/>
      <w:outlineLvl w:val="2"/>
    </w:pPr>
    <w:rPr>
      <w:spacing w:val="-10"/>
      <w:kern w:val="32"/>
    </w:rPr>
  </w:style>
  <w:style w:type="paragraph" w:styleId="Heading4">
    <w:name w:val="heading 4"/>
    <w:basedOn w:val="HeadingBase"/>
    <w:next w:val="BodyText"/>
    <w:link w:val="Heading4Char"/>
    <w:qFormat/>
    <w:rsid w:val="00212E3A"/>
    <w:pPr>
      <w:spacing w:before="160" w:after="120"/>
      <w:outlineLvl w:val="3"/>
    </w:pPr>
    <w:rPr>
      <w:sz w:val="22"/>
    </w:rPr>
  </w:style>
  <w:style w:type="paragraph" w:styleId="Heading5">
    <w:name w:val="heading 5"/>
    <w:basedOn w:val="HeadingBase"/>
    <w:next w:val="Normal"/>
    <w:link w:val="Heading5Char"/>
    <w:qFormat/>
    <w:rsid w:val="00212E3A"/>
    <w:pPr>
      <w:spacing w:before="80"/>
      <w:outlineLvl w:val="4"/>
    </w:pPr>
    <w:rPr>
      <w:color w:val="918585"/>
      <w:sz w:val="20"/>
    </w:rPr>
  </w:style>
  <w:style w:type="paragraph" w:styleId="Heading6">
    <w:name w:val="heading 6"/>
    <w:basedOn w:val="HeadingBase"/>
    <w:next w:val="Normal"/>
    <w:link w:val="Heading6Char"/>
    <w:qFormat/>
    <w:rsid w:val="00212E3A"/>
    <w:pPr>
      <w:spacing w:before="60"/>
      <w:outlineLvl w:val="5"/>
    </w:pPr>
    <w:rPr>
      <w:color w:val="918585"/>
      <w:sz w:val="20"/>
    </w:rPr>
  </w:style>
  <w:style w:type="paragraph" w:styleId="Heading7">
    <w:name w:val="heading 7"/>
    <w:basedOn w:val="Normal"/>
    <w:next w:val="Normal"/>
    <w:link w:val="Heading7Char"/>
    <w:qFormat/>
    <w:rsid w:val="00212E3A"/>
    <w:pPr>
      <w:ind w:left="720"/>
      <w:outlineLvl w:val="6"/>
    </w:pPr>
    <w:rPr>
      <w:i/>
    </w:rPr>
  </w:style>
  <w:style w:type="paragraph" w:styleId="Heading8">
    <w:name w:val="heading 8"/>
    <w:basedOn w:val="Normal"/>
    <w:next w:val="Normal"/>
    <w:link w:val="Heading8Char"/>
    <w:qFormat/>
    <w:rsid w:val="00212E3A"/>
    <w:pPr>
      <w:ind w:left="720"/>
      <w:outlineLvl w:val="7"/>
    </w:pPr>
    <w:rPr>
      <w:i/>
    </w:rPr>
  </w:style>
  <w:style w:type="paragraph" w:styleId="Heading9">
    <w:name w:val="heading 9"/>
    <w:basedOn w:val="Normal"/>
    <w:next w:val="Normal"/>
    <w:link w:val="Heading9Char"/>
    <w:qFormat/>
    <w:rsid w:val="00212E3A"/>
    <w:pPr>
      <w:ind w:left="720"/>
      <w:outlineLvl w:val="8"/>
    </w:pPr>
    <w:rPr>
      <w:i/>
    </w:rPr>
  </w:style>
  <w:style w:type="character" w:default="1" w:styleId="DefaultParagraphFont">
    <w:name w:val="Default Paragraph Font"/>
    <w:uiPriority w:val="1"/>
    <w:unhideWhenUsed/>
    <w:rsid w:val="00212E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2E3A"/>
  </w:style>
  <w:style w:type="character" w:customStyle="1" w:styleId="Heading1Char">
    <w:name w:val="Heading 1 Char"/>
    <w:basedOn w:val="DefaultParagraphFont"/>
    <w:link w:val="Heading1"/>
    <w:rsid w:val="00212E3A"/>
    <w:rPr>
      <w:rFonts w:ascii="Times New Roman" w:eastAsia="Times New Roman" w:hAnsi="Times New Roman" w:cs="Times New Roman"/>
      <w:b/>
      <w:sz w:val="32"/>
      <w:szCs w:val="20"/>
      <w:lang w:eastAsia="en-US"/>
    </w:rPr>
  </w:style>
  <w:style w:type="paragraph" w:styleId="BodyText">
    <w:name w:val="Body Text"/>
    <w:basedOn w:val="Normal"/>
    <w:link w:val="BodyTextChar"/>
    <w:rsid w:val="00212E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2E3A"/>
    <w:rPr>
      <w:rFonts w:ascii="Times New Roman" w:eastAsia="Times New Roman" w:hAnsi="Times New Roman" w:cs="Times New Roman"/>
      <w:sz w:val="24"/>
      <w:lang w:eastAsia="en-US"/>
    </w:rPr>
  </w:style>
  <w:style w:type="paragraph" w:styleId="ListBullet">
    <w:name w:val="List Bullet"/>
    <w:basedOn w:val="List"/>
    <w:rsid w:val="00212E3A"/>
    <w:pPr>
      <w:numPr>
        <w:numId w:val="12"/>
      </w:numPr>
      <w:tabs>
        <w:tab w:val="clear" w:pos="340"/>
      </w:tabs>
      <w:spacing w:before="40" w:after="40"/>
    </w:pPr>
  </w:style>
  <w:style w:type="character" w:customStyle="1" w:styleId="SpecialBold">
    <w:name w:val="Special Bold"/>
    <w:basedOn w:val="DefaultParagraphFont"/>
    <w:rsid w:val="00212E3A"/>
    <w:rPr>
      <w:b/>
      <w:spacing w:val="0"/>
    </w:rPr>
  </w:style>
  <w:style w:type="paragraph" w:styleId="ListBullet2">
    <w:name w:val="List Bullet 2"/>
    <w:basedOn w:val="List2"/>
    <w:rsid w:val="00212E3A"/>
    <w:pPr>
      <w:numPr>
        <w:numId w:val="13"/>
      </w:numPr>
      <w:tabs>
        <w:tab w:val="clear" w:pos="680"/>
      </w:tabs>
    </w:pPr>
  </w:style>
  <w:style w:type="paragraph" w:customStyle="1" w:styleId="SuperHeading">
    <w:name w:val="SuperHeading"/>
    <w:basedOn w:val="Normal"/>
    <w:rsid w:val="00212E3A"/>
    <w:pPr>
      <w:spacing w:before="240" w:after="120"/>
      <w:outlineLvl w:val="0"/>
    </w:pPr>
    <w:rPr>
      <w:rFonts w:ascii="Times New Roman" w:hAnsi="Times New Roman"/>
      <w:b/>
      <w:sz w:val="32"/>
    </w:rPr>
  </w:style>
  <w:style w:type="paragraph" w:customStyle="1" w:styleId="AllowPageBreak">
    <w:name w:val="AllowPageBreak"/>
    <w:rsid w:val="00212E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2E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2E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2E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2E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2E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2E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2E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2E3A"/>
    <w:rPr>
      <w:rFonts w:ascii="Courier New" w:eastAsia="Times New Roman" w:hAnsi="Courier New" w:cs="Times New Roman"/>
      <w:i/>
      <w:szCs w:val="20"/>
      <w:lang w:eastAsia="en-US"/>
    </w:rPr>
  </w:style>
  <w:style w:type="paragraph" w:customStyle="1" w:styleId="HeadingBase">
    <w:name w:val="Heading Base"/>
    <w:rsid w:val="00212E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2E3A"/>
    <w:pPr>
      <w:tabs>
        <w:tab w:val="right" w:leader="dot" w:pos="9072"/>
      </w:tabs>
      <w:ind w:left="567"/>
    </w:pPr>
    <w:rPr>
      <w:szCs w:val="22"/>
    </w:rPr>
  </w:style>
  <w:style w:type="paragraph" w:customStyle="1" w:styleId="TOCBase">
    <w:name w:val="TOC Base"/>
    <w:rsid w:val="00212E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2E3A"/>
    <w:pPr>
      <w:tabs>
        <w:tab w:val="right" w:leader="dot" w:pos="9072"/>
      </w:tabs>
      <w:spacing w:before="40" w:after="40"/>
      <w:ind w:left="284"/>
    </w:pPr>
    <w:rPr>
      <w:rFonts w:ascii="Times New Roman" w:hAnsi="Times New Roman"/>
    </w:rPr>
  </w:style>
  <w:style w:type="paragraph" w:styleId="TOC1">
    <w:name w:val="toc 1"/>
    <w:basedOn w:val="TOCBase"/>
    <w:next w:val="Normal"/>
    <w:rsid w:val="00212E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2E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2E3A"/>
    <w:rPr>
      <w:rFonts w:ascii="Times New Roman" w:eastAsia="Times New Roman" w:hAnsi="Times New Roman" w:cs="Times New Roman"/>
      <w:sz w:val="16"/>
      <w:lang w:eastAsia="en-US"/>
    </w:rPr>
  </w:style>
  <w:style w:type="paragraph" w:styleId="Title">
    <w:name w:val="Title"/>
    <w:basedOn w:val="HeadingBase"/>
    <w:link w:val="TitleChar"/>
    <w:qFormat/>
    <w:rsid w:val="00212E3A"/>
    <w:pPr>
      <w:spacing w:before="5040"/>
      <w:jc w:val="center"/>
    </w:pPr>
    <w:rPr>
      <w:sz w:val="48"/>
      <w:szCs w:val="72"/>
      <w:lang w:val="en-US"/>
    </w:rPr>
  </w:style>
  <w:style w:type="character" w:customStyle="1" w:styleId="TitleChar">
    <w:name w:val="Title Char"/>
    <w:basedOn w:val="DefaultParagraphFont"/>
    <w:link w:val="Title"/>
    <w:rsid w:val="00212E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2E3A"/>
    <w:pPr>
      <w:tabs>
        <w:tab w:val="left" w:pos="3600"/>
        <w:tab w:val="left" w:pos="3958"/>
      </w:tabs>
    </w:pPr>
  </w:style>
  <w:style w:type="paragraph" w:styleId="List">
    <w:name w:val="List"/>
    <w:basedOn w:val="BodyText"/>
    <w:next w:val="BodyText"/>
    <w:rsid w:val="00212E3A"/>
    <w:pPr>
      <w:tabs>
        <w:tab w:val="left" w:pos="340"/>
      </w:tabs>
      <w:spacing w:before="60" w:after="60"/>
      <w:ind w:left="340" w:hanging="340"/>
    </w:pPr>
  </w:style>
  <w:style w:type="paragraph" w:customStyle="1" w:styleId="Note">
    <w:name w:val="Note"/>
    <w:basedOn w:val="BodyText"/>
    <w:rsid w:val="00212E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2E3A"/>
    <w:pPr>
      <w:framePr w:wrap="auto" w:hAnchor="text" w:y="6049"/>
    </w:pPr>
    <w:rPr>
      <w:color w:val="000000"/>
      <w:sz w:val="40"/>
    </w:rPr>
  </w:style>
  <w:style w:type="paragraph" w:customStyle="1" w:styleId="TOCTitle">
    <w:name w:val="TOCTitle"/>
    <w:basedOn w:val="Heading1"/>
    <w:rsid w:val="00212E3A"/>
    <w:pPr>
      <w:spacing w:after="240"/>
      <w:jc w:val="center"/>
      <w:outlineLvl w:val="9"/>
    </w:pPr>
    <w:rPr>
      <w:caps/>
    </w:rPr>
  </w:style>
  <w:style w:type="paragraph" w:customStyle="1" w:styleId="Version">
    <w:name w:val="Version"/>
    <w:rsid w:val="00212E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2E3A"/>
    <w:pPr>
      <w:keepNext w:val="0"/>
      <w:tabs>
        <w:tab w:val="right" w:pos="4176"/>
      </w:tabs>
      <w:ind w:left="198" w:hanging="198"/>
    </w:pPr>
    <w:rPr>
      <w:rFonts w:ascii="Garamond" w:hAnsi="Garamond"/>
    </w:rPr>
  </w:style>
  <w:style w:type="paragraph" w:styleId="IndexHeading">
    <w:name w:val="index heading"/>
    <w:basedOn w:val="Normal"/>
    <w:next w:val="Index1"/>
    <w:semiHidden/>
    <w:rsid w:val="00212E3A"/>
    <w:pPr>
      <w:spacing w:before="120" w:after="120"/>
    </w:pPr>
    <w:rPr>
      <w:rFonts w:ascii="Arial" w:hAnsi="Arial"/>
      <w:b/>
      <w:color w:val="918585"/>
      <w:sz w:val="24"/>
    </w:rPr>
  </w:style>
  <w:style w:type="paragraph" w:styleId="Header">
    <w:name w:val="header"/>
    <w:basedOn w:val="Normal"/>
    <w:link w:val="HeaderChar"/>
    <w:rsid w:val="00212E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2E3A"/>
    <w:rPr>
      <w:rFonts w:ascii="Times New Roman" w:eastAsia="Times New Roman" w:hAnsi="Times New Roman" w:cs="Times New Roman"/>
      <w:sz w:val="16"/>
      <w:szCs w:val="20"/>
      <w:lang w:val="en-GB" w:eastAsia="en-US"/>
    </w:rPr>
  </w:style>
  <w:style w:type="paragraph" w:customStyle="1" w:styleId="Chapter">
    <w:name w:val="Chapter"/>
    <w:basedOn w:val="Normal"/>
    <w:rsid w:val="00212E3A"/>
    <w:pPr>
      <w:spacing w:before="240"/>
    </w:pPr>
    <w:rPr>
      <w:rFonts w:ascii="Times New Roman" w:hAnsi="Times New Roman"/>
      <w:smallCaps/>
      <w:spacing w:val="80"/>
      <w:sz w:val="28"/>
    </w:rPr>
  </w:style>
  <w:style w:type="paragraph" w:customStyle="1" w:styleId="InChapter">
    <w:name w:val="InChapter"/>
    <w:basedOn w:val="Heading3"/>
    <w:rsid w:val="00212E3A"/>
    <w:pPr>
      <w:spacing w:after="240"/>
      <w:outlineLvl w:val="9"/>
    </w:pPr>
    <w:rPr>
      <w:noProof/>
    </w:rPr>
  </w:style>
  <w:style w:type="paragraph" w:styleId="Index2">
    <w:name w:val="index 2"/>
    <w:basedOn w:val="Normal"/>
    <w:next w:val="Normal"/>
    <w:semiHidden/>
    <w:rsid w:val="00212E3A"/>
    <w:pPr>
      <w:tabs>
        <w:tab w:val="right" w:pos="4176"/>
      </w:tabs>
      <w:ind w:left="568" w:hanging="284"/>
    </w:pPr>
    <w:rPr>
      <w:rFonts w:ascii="Garamond" w:hAnsi="Garamond"/>
    </w:rPr>
  </w:style>
  <w:style w:type="paragraph" w:customStyle="1" w:styleId="Byline">
    <w:name w:val="Byline"/>
    <w:rsid w:val="00212E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2E3A"/>
    <w:pPr>
      <w:tabs>
        <w:tab w:val="clear" w:pos="3600"/>
        <w:tab w:val="clear" w:pos="3958"/>
      </w:tabs>
      <w:jc w:val="right"/>
    </w:pPr>
  </w:style>
  <w:style w:type="character" w:styleId="Emphasis">
    <w:name w:val="Emphasis"/>
    <w:basedOn w:val="DefaultParagraphFont"/>
    <w:qFormat/>
    <w:rsid w:val="00212E3A"/>
    <w:rPr>
      <w:i/>
    </w:rPr>
  </w:style>
  <w:style w:type="paragraph" w:styleId="Caption">
    <w:name w:val="caption"/>
    <w:basedOn w:val="BodyText"/>
    <w:next w:val="Normal"/>
    <w:qFormat/>
    <w:rsid w:val="00212E3A"/>
    <w:pPr>
      <w:framePr w:w="2268" w:hSpace="181" w:vSpace="181" w:wrap="around" w:vAnchor="text" w:hAnchor="page" w:x="1135" w:y="285" w:anchorLock="1"/>
    </w:pPr>
    <w:rPr>
      <w:i/>
    </w:rPr>
  </w:style>
  <w:style w:type="paragraph" w:customStyle="1" w:styleId="MiniTOCTitle">
    <w:name w:val="MiniTOCTitle"/>
    <w:basedOn w:val="Heading4"/>
    <w:rsid w:val="00212E3A"/>
    <w:pPr>
      <w:spacing w:before="240"/>
      <w:outlineLvl w:val="9"/>
    </w:pPr>
    <w:rPr>
      <w:noProof/>
      <w:sz w:val="24"/>
    </w:rPr>
  </w:style>
  <w:style w:type="paragraph" w:customStyle="1" w:styleId="MiniTOCItem">
    <w:name w:val="MiniTOCItem"/>
    <w:basedOn w:val="ListBullet"/>
    <w:rsid w:val="00212E3A"/>
    <w:pPr>
      <w:numPr>
        <w:numId w:val="0"/>
      </w:numPr>
      <w:tabs>
        <w:tab w:val="right" w:leader="dot" w:pos="6521"/>
      </w:tabs>
      <w:spacing w:before="0" w:after="0"/>
    </w:pPr>
  </w:style>
  <w:style w:type="paragraph" w:customStyle="1" w:styleId="TOFTitle">
    <w:name w:val="TOFTitle"/>
    <w:basedOn w:val="TOCTitle"/>
    <w:rsid w:val="00212E3A"/>
  </w:style>
  <w:style w:type="paragraph" w:styleId="TableofFigures">
    <w:name w:val="table of figures"/>
    <w:basedOn w:val="Normal"/>
    <w:next w:val="Normal"/>
    <w:semiHidden/>
    <w:rsid w:val="00212E3A"/>
    <w:pPr>
      <w:tabs>
        <w:tab w:val="right" w:leader="dot" w:pos="9072"/>
      </w:tabs>
      <w:ind w:left="970" w:hanging="403"/>
    </w:pPr>
    <w:rPr>
      <w:rFonts w:ascii="Times New Roman" w:hAnsi="Times New Roman"/>
      <w:b/>
    </w:rPr>
  </w:style>
  <w:style w:type="paragraph" w:styleId="ListNumber">
    <w:name w:val="List Number"/>
    <w:basedOn w:val="List"/>
    <w:rsid w:val="00212E3A"/>
    <w:pPr>
      <w:numPr>
        <w:numId w:val="15"/>
      </w:numPr>
      <w:tabs>
        <w:tab w:val="clear" w:pos="340"/>
      </w:tabs>
    </w:pPr>
  </w:style>
  <w:style w:type="character" w:customStyle="1" w:styleId="WingdingSymbols">
    <w:name w:val="Wingding Symbols"/>
    <w:rsid w:val="00212E3A"/>
    <w:rPr>
      <w:rFonts w:ascii="Wingdings" w:hAnsi="Wingdings"/>
    </w:rPr>
  </w:style>
  <w:style w:type="paragraph" w:customStyle="1" w:styleId="TableHeading">
    <w:name w:val="Table Heading"/>
    <w:basedOn w:val="HeadingBase"/>
    <w:rsid w:val="00212E3A"/>
    <w:pPr>
      <w:keepLines/>
      <w:pBdr>
        <w:bottom w:val="single" w:sz="6" w:space="1" w:color="918585"/>
      </w:pBdr>
      <w:spacing w:before="240"/>
    </w:pPr>
  </w:style>
  <w:style w:type="character" w:customStyle="1" w:styleId="HotSpot">
    <w:name w:val="HotSpot"/>
    <w:rsid w:val="00212E3A"/>
    <w:rPr>
      <w:color w:val="0033CC"/>
      <w:u w:val="none"/>
    </w:rPr>
  </w:style>
  <w:style w:type="paragraph" w:customStyle="1" w:styleId="BodyTextRight">
    <w:name w:val="Body Text Right"/>
    <w:basedOn w:val="BodyText"/>
    <w:rsid w:val="00212E3A"/>
    <w:pPr>
      <w:spacing w:before="0" w:after="0"/>
      <w:jc w:val="right"/>
    </w:pPr>
  </w:style>
  <w:style w:type="paragraph" w:styleId="Index3">
    <w:name w:val="index 3"/>
    <w:basedOn w:val="ListNumber2"/>
    <w:next w:val="Normal"/>
    <w:semiHidden/>
    <w:rsid w:val="00212E3A"/>
    <w:pPr>
      <w:numPr>
        <w:numId w:val="0"/>
      </w:numPr>
      <w:tabs>
        <w:tab w:val="right" w:leader="dot" w:pos="4176"/>
      </w:tabs>
    </w:pPr>
  </w:style>
  <w:style w:type="paragraph" w:styleId="ListNumber2">
    <w:name w:val="List Number 2"/>
    <w:basedOn w:val="List2"/>
    <w:rsid w:val="00212E3A"/>
    <w:pPr>
      <w:numPr>
        <w:numId w:val="10"/>
      </w:numPr>
      <w:tabs>
        <w:tab w:val="clear" w:pos="1060"/>
      </w:tabs>
    </w:pPr>
  </w:style>
  <w:style w:type="paragraph" w:customStyle="1" w:styleId="MarginNote">
    <w:name w:val="Margin Note"/>
    <w:basedOn w:val="BodyText"/>
    <w:rsid w:val="00212E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2E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2E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2E3A"/>
    <w:rPr>
      <w:sz w:val="32"/>
    </w:rPr>
  </w:style>
  <w:style w:type="paragraph" w:customStyle="1" w:styleId="HeadingProcedure">
    <w:name w:val="Heading Procedure"/>
    <w:basedOn w:val="HeadingBase"/>
    <w:next w:val="Normal"/>
    <w:rsid w:val="00212E3A"/>
    <w:pPr>
      <w:tabs>
        <w:tab w:val="left" w:pos="0"/>
      </w:tabs>
      <w:spacing w:before="120" w:after="60"/>
    </w:pPr>
    <w:rPr>
      <w:i/>
      <w:color w:val="918585"/>
      <w:sz w:val="22"/>
    </w:rPr>
  </w:style>
  <w:style w:type="paragraph" w:customStyle="1" w:styleId="TableBodyText">
    <w:name w:val="Table Body Text"/>
    <w:basedOn w:val="BodyText"/>
    <w:rsid w:val="00212E3A"/>
    <w:pPr>
      <w:spacing w:before="60" w:after="60"/>
    </w:pPr>
  </w:style>
  <w:style w:type="paragraph" w:styleId="ListContinue">
    <w:name w:val="List Continue"/>
    <w:basedOn w:val="List"/>
    <w:rsid w:val="00212E3A"/>
    <w:pPr>
      <w:ind w:firstLine="0"/>
    </w:pPr>
  </w:style>
  <w:style w:type="paragraph" w:customStyle="1" w:styleId="ListNote">
    <w:name w:val="List Note"/>
    <w:basedOn w:val="List"/>
    <w:rsid w:val="00212E3A"/>
    <w:pPr>
      <w:pBdr>
        <w:top w:val="single" w:sz="6" w:space="2" w:color="918585"/>
        <w:bottom w:val="single" w:sz="6" w:space="2" w:color="918585"/>
      </w:pBdr>
      <w:tabs>
        <w:tab w:val="left" w:pos="1021"/>
      </w:tabs>
      <w:ind w:firstLine="0"/>
    </w:pPr>
  </w:style>
  <w:style w:type="paragraph" w:customStyle="1" w:styleId="Warning">
    <w:name w:val="Warning"/>
    <w:basedOn w:val="BodyText"/>
    <w:rsid w:val="00212E3A"/>
    <w:pPr>
      <w:shd w:val="clear" w:color="auto" w:fill="D9D9D9"/>
      <w:tabs>
        <w:tab w:val="left" w:pos="992"/>
      </w:tabs>
      <w:ind w:left="119" w:right="119"/>
    </w:pPr>
    <w:rPr>
      <w:sz w:val="20"/>
    </w:rPr>
  </w:style>
  <w:style w:type="paragraph" w:customStyle="1" w:styleId="MarginIcons">
    <w:name w:val="Margin Icons"/>
    <w:basedOn w:val="BodyText"/>
    <w:rsid w:val="00212E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2E3A"/>
    <w:rPr>
      <w:rFonts w:ascii="Courier New" w:hAnsi="Courier New"/>
    </w:rPr>
  </w:style>
  <w:style w:type="paragraph" w:customStyle="1" w:styleId="NoteBullet">
    <w:name w:val="Note Bullet"/>
    <w:basedOn w:val="Note"/>
    <w:rsid w:val="00212E3A"/>
    <w:pPr>
      <w:tabs>
        <w:tab w:val="clear" w:pos="680"/>
      </w:tabs>
      <w:spacing w:before="60" w:after="60"/>
    </w:pPr>
  </w:style>
  <w:style w:type="paragraph" w:customStyle="1" w:styleId="SubHeading2">
    <w:name w:val="SubHeading2"/>
    <w:basedOn w:val="HeadingBase"/>
    <w:rsid w:val="00212E3A"/>
    <w:pPr>
      <w:spacing w:before="240" w:after="60"/>
    </w:pPr>
    <w:rPr>
      <w:sz w:val="20"/>
    </w:rPr>
  </w:style>
  <w:style w:type="paragraph" w:customStyle="1" w:styleId="SubHeading1">
    <w:name w:val="SubHeading1"/>
    <w:basedOn w:val="HeadingBase"/>
    <w:rsid w:val="00212E3A"/>
    <w:pPr>
      <w:spacing w:before="240" w:after="60"/>
    </w:pPr>
    <w:rPr>
      <w:color w:val="918585"/>
      <w:sz w:val="22"/>
    </w:rPr>
  </w:style>
  <w:style w:type="paragraph" w:customStyle="1" w:styleId="SideHeading">
    <w:name w:val="Side Heading"/>
    <w:basedOn w:val="HeadingBase"/>
    <w:rsid w:val="00212E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2E3A"/>
    <w:pPr>
      <w:tabs>
        <w:tab w:val="num" w:pos="360"/>
      </w:tabs>
    </w:pPr>
  </w:style>
  <w:style w:type="paragraph" w:styleId="PlainText">
    <w:name w:val="Plain Text"/>
    <w:basedOn w:val="Normal"/>
    <w:link w:val="PlainTextChar"/>
    <w:rsid w:val="00212E3A"/>
    <w:rPr>
      <w:sz w:val="20"/>
    </w:rPr>
  </w:style>
  <w:style w:type="character" w:customStyle="1" w:styleId="PlainTextChar">
    <w:name w:val="Plain Text Char"/>
    <w:basedOn w:val="DefaultParagraphFont"/>
    <w:link w:val="PlainText"/>
    <w:rsid w:val="00212E3A"/>
    <w:rPr>
      <w:rFonts w:ascii="Courier New" w:eastAsia="Times New Roman" w:hAnsi="Courier New" w:cs="Times New Roman"/>
      <w:sz w:val="20"/>
      <w:szCs w:val="20"/>
      <w:lang w:eastAsia="en-US"/>
    </w:rPr>
  </w:style>
  <w:style w:type="character" w:customStyle="1" w:styleId="MenuOption">
    <w:name w:val="Menu Option"/>
    <w:basedOn w:val="DefaultParagraphFont"/>
    <w:rsid w:val="00212E3A"/>
    <w:rPr>
      <w:b/>
      <w:smallCaps/>
    </w:rPr>
  </w:style>
  <w:style w:type="paragraph" w:customStyle="1" w:styleId="TableListNumber">
    <w:name w:val="Table List Number"/>
    <w:basedOn w:val="ListNumber"/>
    <w:rsid w:val="00212E3A"/>
    <w:pPr>
      <w:numPr>
        <w:numId w:val="0"/>
      </w:numPr>
    </w:pPr>
  </w:style>
  <w:style w:type="paragraph" w:styleId="TOC4">
    <w:name w:val="toc 4"/>
    <w:basedOn w:val="TOCBase"/>
    <w:next w:val="Normal"/>
    <w:semiHidden/>
    <w:rsid w:val="00212E3A"/>
    <w:pPr>
      <w:tabs>
        <w:tab w:val="right" w:leader="dot" w:pos="9071"/>
      </w:tabs>
      <w:ind w:left="1701"/>
    </w:pPr>
  </w:style>
  <w:style w:type="paragraph" w:customStyle="1" w:styleId="ListAlpha">
    <w:name w:val="List Alpha"/>
    <w:basedOn w:val="List"/>
    <w:rsid w:val="00212E3A"/>
    <w:pPr>
      <w:numPr>
        <w:numId w:val="9"/>
      </w:numPr>
    </w:pPr>
  </w:style>
  <w:style w:type="paragraph" w:customStyle="1" w:styleId="ListAlpha2">
    <w:name w:val="List Alpha 2"/>
    <w:basedOn w:val="List2"/>
    <w:rsid w:val="00212E3A"/>
    <w:pPr>
      <w:numPr>
        <w:numId w:val="8"/>
      </w:numPr>
    </w:pPr>
  </w:style>
  <w:style w:type="paragraph" w:styleId="List2">
    <w:name w:val="List 2"/>
    <w:basedOn w:val="BodyText"/>
    <w:rsid w:val="00212E3A"/>
    <w:pPr>
      <w:tabs>
        <w:tab w:val="left" w:pos="680"/>
      </w:tabs>
      <w:spacing w:before="60" w:after="60"/>
      <w:ind w:left="680" w:hanging="340"/>
    </w:pPr>
  </w:style>
  <w:style w:type="paragraph" w:styleId="List3">
    <w:name w:val="List 3"/>
    <w:basedOn w:val="BodyText"/>
    <w:rsid w:val="00212E3A"/>
    <w:pPr>
      <w:tabs>
        <w:tab w:val="left" w:pos="1021"/>
      </w:tabs>
      <w:spacing w:before="60" w:after="60"/>
      <w:ind w:left="1020" w:hanging="340"/>
    </w:pPr>
  </w:style>
  <w:style w:type="paragraph" w:styleId="List4">
    <w:name w:val="List 4"/>
    <w:basedOn w:val="BodyText"/>
    <w:rsid w:val="00212E3A"/>
    <w:pPr>
      <w:tabs>
        <w:tab w:val="left" w:pos="1361"/>
      </w:tabs>
      <w:spacing w:before="60" w:after="60"/>
      <w:ind w:left="1361" w:hanging="340"/>
    </w:pPr>
  </w:style>
  <w:style w:type="paragraph" w:styleId="List5">
    <w:name w:val="List 5"/>
    <w:basedOn w:val="BodyText"/>
    <w:rsid w:val="00212E3A"/>
    <w:pPr>
      <w:tabs>
        <w:tab w:val="left" w:pos="1701"/>
      </w:tabs>
      <w:spacing w:before="60" w:after="60"/>
      <w:ind w:left="1701" w:hanging="340"/>
    </w:pPr>
  </w:style>
  <w:style w:type="paragraph" w:styleId="ListBullet3">
    <w:name w:val="List Bullet 3"/>
    <w:basedOn w:val="List3"/>
    <w:rsid w:val="00212E3A"/>
    <w:pPr>
      <w:numPr>
        <w:numId w:val="14"/>
      </w:numPr>
      <w:tabs>
        <w:tab w:val="clear" w:pos="1021"/>
      </w:tabs>
      <w:ind w:left="1037" w:hanging="357"/>
    </w:pPr>
  </w:style>
  <w:style w:type="paragraph" w:styleId="ListBullet4">
    <w:name w:val="List Bullet 4"/>
    <w:basedOn w:val="List4"/>
    <w:rsid w:val="00212E3A"/>
    <w:pPr>
      <w:numPr>
        <w:numId w:val="3"/>
      </w:numPr>
      <w:tabs>
        <w:tab w:val="clear" w:pos="1361"/>
      </w:tabs>
    </w:pPr>
  </w:style>
  <w:style w:type="paragraph" w:styleId="ListBullet5">
    <w:name w:val="List Bullet 5"/>
    <w:basedOn w:val="List5"/>
    <w:rsid w:val="00212E3A"/>
    <w:pPr>
      <w:numPr>
        <w:numId w:val="4"/>
      </w:numPr>
    </w:pPr>
  </w:style>
  <w:style w:type="paragraph" w:styleId="ListContinue2">
    <w:name w:val="List Continue 2"/>
    <w:basedOn w:val="List2"/>
    <w:rsid w:val="00212E3A"/>
    <w:pPr>
      <w:ind w:firstLine="0"/>
    </w:pPr>
  </w:style>
  <w:style w:type="paragraph" w:styleId="ListContinue3">
    <w:name w:val="List Continue 3"/>
    <w:basedOn w:val="List3"/>
    <w:rsid w:val="00212E3A"/>
    <w:pPr>
      <w:ind w:left="1021" w:firstLine="0"/>
    </w:pPr>
  </w:style>
  <w:style w:type="paragraph" w:styleId="ListContinue4">
    <w:name w:val="List Continue 4"/>
    <w:basedOn w:val="List4"/>
    <w:rsid w:val="00212E3A"/>
    <w:pPr>
      <w:ind w:firstLine="0"/>
    </w:pPr>
  </w:style>
  <w:style w:type="paragraph" w:styleId="ListContinue5">
    <w:name w:val="List Continue 5"/>
    <w:basedOn w:val="List5"/>
    <w:rsid w:val="00212E3A"/>
    <w:pPr>
      <w:ind w:firstLine="0"/>
    </w:pPr>
  </w:style>
  <w:style w:type="paragraph" w:styleId="ListNumber3">
    <w:name w:val="List Number 3"/>
    <w:basedOn w:val="List3"/>
    <w:rsid w:val="00212E3A"/>
    <w:pPr>
      <w:numPr>
        <w:numId w:val="5"/>
      </w:numPr>
    </w:pPr>
  </w:style>
  <w:style w:type="paragraph" w:styleId="ListNumber4">
    <w:name w:val="List Number 4"/>
    <w:basedOn w:val="List4"/>
    <w:rsid w:val="00212E3A"/>
    <w:pPr>
      <w:numPr>
        <w:numId w:val="6"/>
      </w:numPr>
    </w:pPr>
  </w:style>
  <w:style w:type="paragraph" w:styleId="ListNumber5">
    <w:name w:val="List Number 5"/>
    <w:basedOn w:val="List5"/>
    <w:rsid w:val="00212E3A"/>
    <w:pPr>
      <w:numPr>
        <w:numId w:val="7"/>
      </w:numPr>
    </w:pPr>
  </w:style>
  <w:style w:type="paragraph" w:styleId="BlockText">
    <w:name w:val="Block Text"/>
    <w:basedOn w:val="Normal"/>
    <w:rsid w:val="00212E3A"/>
    <w:pPr>
      <w:spacing w:after="120"/>
      <w:ind w:left="1440" w:right="1440"/>
    </w:pPr>
  </w:style>
  <w:style w:type="character" w:customStyle="1" w:styleId="Subscript">
    <w:name w:val="Subscript"/>
    <w:basedOn w:val="DefaultParagraphFont"/>
    <w:rsid w:val="00212E3A"/>
    <w:rPr>
      <w:sz w:val="16"/>
      <w:vertAlign w:val="subscript"/>
    </w:rPr>
  </w:style>
  <w:style w:type="character" w:customStyle="1" w:styleId="Superscript">
    <w:name w:val="Superscript"/>
    <w:basedOn w:val="DefaultParagraphFont"/>
    <w:rsid w:val="00212E3A"/>
    <w:rPr>
      <w:sz w:val="16"/>
      <w:vertAlign w:val="superscript"/>
    </w:rPr>
  </w:style>
  <w:style w:type="character" w:customStyle="1" w:styleId="Symbols">
    <w:name w:val="Symbols"/>
    <w:basedOn w:val="DefaultParagraphFont"/>
    <w:rsid w:val="00212E3A"/>
    <w:rPr>
      <w:rFonts w:ascii="Symbol" w:hAnsi="Symbol"/>
    </w:rPr>
  </w:style>
  <w:style w:type="character" w:customStyle="1" w:styleId="MenuOptions">
    <w:name w:val="Menu Options"/>
    <w:basedOn w:val="DefaultParagraphFont"/>
    <w:rsid w:val="00212E3A"/>
    <w:rPr>
      <w:rFonts w:ascii="Arial Narrow" w:hAnsi="Arial Narrow"/>
      <w:smallCaps/>
    </w:rPr>
  </w:style>
  <w:style w:type="character" w:customStyle="1" w:styleId="Buttons">
    <w:name w:val="Buttons"/>
    <w:basedOn w:val="DefaultParagraphFont"/>
    <w:rsid w:val="00212E3A"/>
    <w:rPr>
      <w:b/>
    </w:rPr>
  </w:style>
  <w:style w:type="character" w:customStyle="1" w:styleId="Underlined">
    <w:name w:val="Underlined"/>
    <w:basedOn w:val="DefaultParagraphFont"/>
    <w:rsid w:val="00212E3A"/>
    <w:rPr>
      <w:u w:val="single"/>
    </w:rPr>
  </w:style>
  <w:style w:type="paragraph" w:customStyle="1" w:styleId="TableBodyTextRight">
    <w:name w:val="Table Body Text Right"/>
    <w:basedOn w:val="TableBodyText"/>
    <w:rsid w:val="00212E3A"/>
    <w:pPr>
      <w:widowControl w:val="0"/>
      <w:autoSpaceDE w:val="0"/>
      <w:autoSpaceDN w:val="0"/>
      <w:adjustRightInd w:val="0"/>
      <w:jc w:val="right"/>
    </w:pPr>
    <w:rPr>
      <w:rFonts w:cs="Arial"/>
      <w:szCs w:val="18"/>
    </w:rPr>
  </w:style>
  <w:style w:type="paragraph" w:customStyle="1" w:styleId="CopyrightText">
    <w:name w:val="Copyright Text"/>
    <w:basedOn w:val="BodyText"/>
    <w:rsid w:val="00212E3A"/>
    <w:rPr>
      <w:sz w:val="18"/>
    </w:rPr>
  </w:style>
  <w:style w:type="paragraph" w:customStyle="1" w:styleId="BodySmallRight">
    <w:name w:val="Body Small Right"/>
    <w:basedOn w:val="BodyTextRight"/>
    <w:rsid w:val="00212E3A"/>
    <w:rPr>
      <w:sz w:val="18"/>
      <w:szCs w:val="18"/>
    </w:rPr>
  </w:style>
  <w:style w:type="paragraph" w:customStyle="1" w:styleId="MarginEdition">
    <w:name w:val="Margin Edition"/>
    <w:basedOn w:val="MarginNote"/>
    <w:rsid w:val="00212E3A"/>
    <w:pPr>
      <w:spacing w:before="0" w:after="0"/>
    </w:pPr>
    <w:rPr>
      <w:rFonts w:ascii="Times New Roman" w:hAnsi="Times New Roman"/>
      <w:color w:val="999999"/>
    </w:rPr>
  </w:style>
  <w:style w:type="paragraph" w:customStyle="1" w:styleId="Spacer">
    <w:name w:val="Spacer"/>
    <w:basedOn w:val="Normal"/>
    <w:rsid w:val="00212E3A"/>
    <w:rPr>
      <w:sz w:val="2"/>
      <w:szCs w:val="2"/>
    </w:rPr>
  </w:style>
  <w:style w:type="character" w:customStyle="1" w:styleId="Small">
    <w:name w:val="Small"/>
    <w:basedOn w:val="DefaultParagraphFont"/>
    <w:rsid w:val="00212E3A"/>
    <w:rPr>
      <w:sz w:val="16"/>
    </w:rPr>
  </w:style>
  <w:style w:type="paragraph" w:customStyle="1" w:styleId="WideTable">
    <w:name w:val="Wide Table"/>
    <w:basedOn w:val="Normal"/>
    <w:rsid w:val="00212E3A"/>
    <w:pPr>
      <w:ind w:left="-1418"/>
    </w:pPr>
    <w:rPr>
      <w:sz w:val="2"/>
      <w:szCs w:val="2"/>
    </w:rPr>
  </w:style>
  <w:style w:type="character" w:styleId="PageNumber">
    <w:name w:val="page number"/>
    <w:basedOn w:val="DefaultParagraphFont"/>
    <w:rsid w:val="00212E3A"/>
  </w:style>
  <w:style w:type="paragraph" w:styleId="Quote">
    <w:name w:val="Quote"/>
    <w:basedOn w:val="Heading1"/>
    <w:link w:val="QuoteChar"/>
    <w:qFormat/>
    <w:rsid w:val="00212E3A"/>
    <w:rPr>
      <w:b w:val="0"/>
      <w:sz w:val="72"/>
      <w:szCs w:val="72"/>
      <w:lang w:val="en-NZ"/>
    </w:rPr>
  </w:style>
  <w:style w:type="character" w:customStyle="1" w:styleId="QuoteChar">
    <w:name w:val="Quote Char"/>
    <w:basedOn w:val="DefaultParagraphFont"/>
    <w:link w:val="Quote"/>
    <w:rsid w:val="00212E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2E3A"/>
    <w:pPr>
      <w:pageBreakBefore/>
    </w:pPr>
  </w:style>
  <w:style w:type="paragraph" w:customStyle="1" w:styleId="Border">
    <w:name w:val="Border"/>
    <w:basedOn w:val="Normal"/>
    <w:qFormat/>
    <w:rsid w:val="00212E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2E3A"/>
    <w:rPr>
      <w:b/>
      <w:bCs/>
      <w:i/>
      <w:iCs/>
      <w:color w:val="auto"/>
    </w:rPr>
  </w:style>
  <w:style w:type="paragraph" w:styleId="IntenseQuote">
    <w:name w:val="Intense Quote"/>
    <w:basedOn w:val="Normal"/>
    <w:next w:val="Normal"/>
    <w:link w:val="IntenseQuoteChar"/>
    <w:uiPriority w:val="30"/>
    <w:qFormat/>
    <w:rsid w:val="00212E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2E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2E3A"/>
    <w:rPr>
      <w:smallCaps/>
      <w:color w:val="auto"/>
      <w:u w:val="single"/>
    </w:rPr>
  </w:style>
  <w:style w:type="character" w:styleId="IntenseReference">
    <w:name w:val="Intense Reference"/>
    <w:basedOn w:val="DefaultParagraphFont"/>
    <w:uiPriority w:val="32"/>
    <w:qFormat/>
    <w:rsid w:val="00212E3A"/>
    <w:rPr>
      <w:b/>
      <w:bCs/>
      <w:smallCaps/>
      <w:color w:val="auto"/>
      <w:spacing w:val="5"/>
      <w:u w:val="single"/>
    </w:rPr>
  </w:style>
  <w:style w:type="paragraph" w:customStyle="1" w:styleId="2ColumnHeading">
    <w:name w:val="2Column Heading"/>
    <w:basedOn w:val="BodyText"/>
    <w:qFormat/>
    <w:rsid w:val="00212E3A"/>
    <w:pPr>
      <w:spacing w:after="60"/>
      <w:ind w:left="-2268"/>
    </w:pPr>
    <w:rPr>
      <w:b/>
    </w:rPr>
  </w:style>
  <w:style w:type="paragraph" w:customStyle="1" w:styleId="Heading1TOC">
    <w:name w:val="Heading1 TOC"/>
    <w:basedOn w:val="Normal"/>
    <w:qFormat/>
    <w:rsid w:val="00212E3A"/>
    <w:pPr>
      <w:spacing w:before="240" w:after="120"/>
    </w:pPr>
    <w:rPr>
      <w:rFonts w:ascii="Times New Roman" w:hAnsi="Times New Roman"/>
      <w:b/>
      <w:sz w:val="32"/>
    </w:rPr>
  </w:style>
  <w:style w:type="paragraph" w:customStyle="1" w:styleId="Heading2TOC">
    <w:name w:val="Heading2 TOC"/>
    <w:basedOn w:val="Normal"/>
    <w:qFormat/>
    <w:rsid w:val="00212E3A"/>
    <w:pPr>
      <w:spacing w:before="240" w:after="60"/>
    </w:pPr>
    <w:rPr>
      <w:rFonts w:ascii="Times New Roman" w:hAnsi="Times New Roman"/>
      <w:b/>
      <w:sz w:val="28"/>
    </w:rPr>
  </w:style>
  <w:style w:type="character" w:customStyle="1" w:styleId="Underline">
    <w:name w:val="Underline"/>
    <w:basedOn w:val="DefaultParagraphFont"/>
    <w:qFormat/>
    <w:rsid w:val="00212E3A"/>
    <w:rPr>
      <w:u w:val="single"/>
    </w:rPr>
  </w:style>
  <w:style w:type="character" w:customStyle="1" w:styleId="BoldandItalics">
    <w:name w:val="Bold and Italics"/>
    <w:qFormat/>
    <w:rsid w:val="00212E3A"/>
    <w:rPr>
      <w:b/>
      <w:i/>
      <w:u w:val="none"/>
    </w:rPr>
  </w:style>
  <w:style w:type="paragraph" w:styleId="BalloonText">
    <w:name w:val="Balloon Text"/>
    <w:basedOn w:val="Normal"/>
    <w:link w:val="BalloonTextChar"/>
    <w:rsid w:val="00212E3A"/>
    <w:rPr>
      <w:rFonts w:ascii="Tahoma" w:hAnsi="Tahoma" w:cs="Tahoma"/>
      <w:sz w:val="16"/>
      <w:szCs w:val="16"/>
    </w:rPr>
  </w:style>
  <w:style w:type="character" w:customStyle="1" w:styleId="BalloonTextChar">
    <w:name w:val="Balloon Text Char"/>
    <w:basedOn w:val="DefaultParagraphFont"/>
    <w:link w:val="BalloonText"/>
    <w:rsid w:val="00212E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2E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2E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2E3A"/>
    <w:rPr>
      <w:b/>
      <w:color w:val="660033"/>
      <w:spacing w:val="0"/>
    </w:rPr>
  </w:style>
  <w:style w:type="paragraph" w:customStyle="1" w:styleId="Nameditemlist">
    <w:name w:val="Named item list"/>
    <w:basedOn w:val="BodyText"/>
    <w:qFormat/>
    <w:rsid w:val="00212E3A"/>
    <w:pPr>
      <w:tabs>
        <w:tab w:val="left" w:pos="2835"/>
      </w:tabs>
      <w:ind w:left="2835" w:hanging="2835"/>
    </w:pPr>
  </w:style>
  <w:style w:type="paragraph" w:customStyle="1" w:styleId="BodyTextnopadding">
    <w:name w:val="Body Text no padding"/>
    <w:basedOn w:val="BodyText"/>
    <w:qFormat/>
    <w:rsid w:val="00212E3A"/>
    <w:pPr>
      <w:spacing w:before="0" w:after="0"/>
    </w:pPr>
  </w:style>
  <w:style w:type="paragraph" w:customStyle="1" w:styleId="BodyTextBold">
    <w:name w:val="Body Text Bold"/>
    <w:basedOn w:val="BodyText"/>
    <w:qFormat/>
    <w:rsid w:val="00212E3A"/>
    <w:rPr>
      <w:b/>
    </w:rPr>
  </w:style>
  <w:style w:type="character" w:styleId="Hyperlink">
    <w:name w:val="Hyperlink"/>
    <w:basedOn w:val="DefaultParagraphFont"/>
    <w:uiPriority w:val="99"/>
    <w:unhideWhenUsed/>
    <w:rsid w:val="00CD58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1115</Words>
  <Characters>7143</Characters>
  <Application>Microsoft Office Word</Application>
  <DocSecurity>0</DocSecurity>
  <Lines>274</Lines>
  <Paragraphs>161</Paragraphs>
  <ScaleCrop>false</ScaleCrop>
  <Company>Author-it Software Corporation Ltd.</Company>
  <LinksUpToDate>false</LinksUpToDate>
  <CharactersWithSpaces>8097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MSS405006 Develop a Balanced Scorecard</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2025-03-01T15:53:00Z</dcterms:created>
  <dcterms:modified xsi:type="dcterms:W3CDTF">2025-03-01T15:53:00Z</dcterms:modified>
</cp:coreProperties>
</file>