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41FB" w:rsidP="003841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MSS405005 Manage competitive systems and practices responding to individual and unique customer orders</w:t>
      </w:r>
      <w:r>
        <w:fldChar w:fldCharType="end"/>
      </w:r>
    </w:p>
    <w:p w:rsidR="003841FB" w:rsidP="003841FB">
      <w:pPr>
        <w:pStyle w:val="Version"/>
        <w:sectPr w:rsidSect="00F748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48C5" w:rsidP="00F748C5">
      <w:pPr>
        <w:pStyle w:val="SuperHeading"/>
      </w:pPr>
      <w:r w:rsidRPr="00F748C5">
        <w:t>Assessment Requirements for MSS405005 Manage competitive systems and practices responding to individual and unique customer orders</w:t>
      </w:r>
    </w:p>
    <w:p w:rsidR="00000000" w:rsidRPr="00F748C5" w:rsidP="00F748C5">
      <w:pPr>
        <w:pStyle w:val="Heading1"/>
      </w:pPr>
      <w:bookmarkStart w:id="1" w:name="O_921039"/>
      <w:bookmarkEnd w:id="1"/>
      <w:r w:rsidRPr="00F748C5">
        <w:t>Modification History</w:t>
      </w:r>
    </w:p>
    <w:p w:rsidR="00000000" w:rsidRPr="00F748C5" w:rsidP="003841FB">
      <w:pPr>
        <w:pStyle w:val="BodyText"/>
      </w:pPr>
      <w:r w:rsidRPr="00F748C5">
        <w:t>Release 1. Super</w:t>
      </w:r>
      <w:r w:rsidRPr="00F748C5">
        <w:t>sedes and is equivalent to MSS405005A Manage competitive systems and practices responding to individual and unique customer orders</w:t>
      </w:r>
    </w:p>
    <w:p w:rsidR="00000000" w:rsidRPr="00F748C5" w:rsidP="00F748C5">
      <w:pPr>
        <w:pStyle w:val="Heading1"/>
      </w:pPr>
      <w:bookmarkStart w:id="2" w:name="O_921042"/>
      <w:bookmarkEnd w:id="2"/>
      <w:r w:rsidRPr="00F748C5">
        <w:t>Performance Evidence</w:t>
      </w:r>
    </w:p>
    <w:p w:rsidR="00000000" w:rsidRPr="00F748C5" w:rsidP="003841FB">
      <w:pPr>
        <w:pStyle w:val="BodyText"/>
      </w:pPr>
      <w:r w:rsidRPr="00F748C5">
        <w:t>Evidence required to demonstrate competence in this unit must be relevant to and satisf</w:t>
      </w:r>
      <w:r w:rsidRPr="00F748C5">
        <w:t>y the requirements of the elements and performance criteria and include the ability, for one (1) or more value stream/product families/clusters, to analyse the existing process and then develop and implement a plan to move to, or improve the current practi</w:t>
      </w:r>
      <w:r w:rsidRPr="00F748C5">
        <w:t>ce of, competitive systems and practice in the workplace and to:</w:t>
      </w:r>
    </w:p>
    <w:p w:rsidR="00000000" w:rsidRPr="00F748C5" w:rsidP="00F748C5">
      <w:pPr>
        <w:pStyle w:val="ListBullet"/>
      </w:pPr>
      <w:r w:rsidRPr="00F748C5">
        <w:t>analyse the existing process</w:t>
      </w:r>
    </w:p>
    <w:p w:rsidR="00000000" w:rsidRPr="00F748C5" w:rsidP="00F748C5">
      <w:pPr>
        <w:pStyle w:val="ListBullet"/>
      </w:pPr>
      <w:r w:rsidRPr="00F748C5">
        <w:t>develop a virtual flow process map</w:t>
      </w:r>
    </w:p>
    <w:p w:rsidR="00000000" w:rsidRPr="00F748C5" w:rsidP="00F748C5">
      <w:pPr>
        <w:pStyle w:val="ListBullet"/>
      </w:pPr>
      <w:r w:rsidRPr="00F748C5">
        <w:t>prepare and negotiate proposal(s) for change</w:t>
      </w:r>
    </w:p>
    <w:p w:rsidR="00000000" w:rsidRPr="00F748C5" w:rsidP="00F748C5">
      <w:pPr>
        <w:pStyle w:val="ListBullet"/>
      </w:pPr>
      <w:r w:rsidRPr="00F748C5">
        <w:t>implement, monitor and make further improvements to the changed process.</w:t>
      </w:r>
    </w:p>
    <w:p w:rsidR="00000000" w:rsidRPr="00F748C5" w:rsidP="00F748C5">
      <w:pPr>
        <w:pStyle w:val="AllowPageBreak"/>
      </w:pPr>
    </w:p>
    <w:p w:rsidR="00000000" w:rsidRPr="00F748C5" w:rsidP="00F748C5">
      <w:pPr>
        <w:pStyle w:val="Heading1"/>
      </w:pPr>
      <w:bookmarkStart w:id="3" w:name="O_921041"/>
      <w:bookmarkEnd w:id="3"/>
      <w:r w:rsidRPr="00F748C5">
        <w:t>Knowledge Evidence</w:t>
      </w:r>
    </w:p>
    <w:p w:rsidR="00000000" w:rsidRPr="00F748C5" w:rsidP="003841FB">
      <w:pPr>
        <w:pStyle w:val="BodyText"/>
      </w:pPr>
      <w:r w:rsidRPr="00F748C5">
        <w:t>Must provide evidence that demonstrates sufficient knowledge to interact with relevant personnel and be able to manage competitive systems and practice in the organisation, including knowledge of:</w:t>
      </w:r>
    </w:p>
    <w:p w:rsidR="00000000" w:rsidRPr="00F748C5" w:rsidP="00F748C5">
      <w:pPr>
        <w:pStyle w:val="ListBullet"/>
      </w:pPr>
      <w:r w:rsidRPr="00F748C5">
        <w:t>the fundamentals of competitiv</w:t>
      </w:r>
      <w:r w:rsidRPr="00F748C5">
        <w:t>e systems and practice</w:t>
      </w:r>
    </w:p>
    <w:p w:rsidR="00000000" w:rsidRPr="00F748C5" w:rsidP="00F748C5">
      <w:pPr>
        <w:pStyle w:val="ListBullet"/>
      </w:pPr>
      <w:r w:rsidRPr="00F748C5">
        <w:t>competitive systems and practice tools applicable to the organisation</w:t>
      </w:r>
    </w:p>
    <w:p w:rsidR="00000000" w:rsidRPr="00F748C5" w:rsidP="00F748C5">
      <w:pPr>
        <w:pStyle w:val="ListBullet"/>
      </w:pPr>
      <w:r w:rsidRPr="00F748C5">
        <w:t>drawing current and future state maps</w:t>
      </w:r>
    </w:p>
    <w:p w:rsidR="00000000" w:rsidRPr="00F748C5" w:rsidP="00F748C5">
      <w:pPr>
        <w:pStyle w:val="ListBullet"/>
      </w:pPr>
      <w:r w:rsidRPr="00F748C5">
        <w:t>jobbing shop and other non-repetitive operations processes</w:t>
      </w:r>
    </w:p>
    <w:p w:rsidR="00000000" w:rsidRPr="00F748C5" w:rsidP="00F748C5">
      <w:pPr>
        <w:pStyle w:val="ListBullet"/>
      </w:pPr>
      <w:r w:rsidRPr="00F748C5">
        <w:t>determination and application of benefit cost ratio</w:t>
      </w:r>
    </w:p>
    <w:p w:rsidR="00000000" w:rsidRPr="00F748C5" w:rsidP="00F748C5">
      <w:pPr>
        <w:pStyle w:val="ListBullet"/>
      </w:pPr>
      <w:r w:rsidRPr="00F748C5">
        <w:t>kaizen and kai</w:t>
      </w:r>
      <w:r w:rsidRPr="00F748C5">
        <w:t>zen blitz processes.</w:t>
      </w:r>
    </w:p>
    <w:p w:rsidR="00000000" w:rsidRPr="00F748C5" w:rsidP="00F748C5">
      <w:pPr>
        <w:pStyle w:val="AllowPageBreak"/>
      </w:pPr>
    </w:p>
    <w:p w:rsidR="00000000" w:rsidRPr="00F748C5" w:rsidP="00F748C5">
      <w:pPr>
        <w:pStyle w:val="Heading1"/>
      </w:pPr>
      <w:bookmarkStart w:id="4" w:name="O_921040"/>
      <w:bookmarkEnd w:id="4"/>
      <w:r w:rsidRPr="00F748C5">
        <w:t>Assessment Conditions</w:t>
      </w:r>
    </w:p>
    <w:p w:rsidR="00000000" w:rsidRPr="00F748C5" w:rsidP="00F748C5">
      <w:pPr>
        <w:pStyle w:val="ListBullet"/>
      </w:pPr>
      <w:r w:rsidRPr="00F748C5">
        <w:t xml:space="preserve">The unit should be assessed holistically and the judgement of competence shall be based on a holistic assessment of the evidence. </w:t>
      </w:r>
    </w:p>
    <w:p w:rsidR="00000000" w:rsidRPr="00F748C5" w:rsidP="00F748C5">
      <w:pPr>
        <w:pStyle w:val="ListBullet"/>
      </w:pPr>
      <w:r w:rsidRPr="00F748C5">
        <w:t>The collection of performance evidence is best done from a report and/or folio of evidence drawn from:</w:t>
      </w:r>
    </w:p>
    <w:p w:rsidR="00000000" w:rsidRPr="00F748C5" w:rsidP="00F748C5">
      <w:pPr>
        <w:pStyle w:val="ListBullet2"/>
      </w:pPr>
      <w:r w:rsidRPr="00F748C5">
        <w:t>a single project which provides sufficient evidence of the requirements of all the elements and performance criteria</w:t>
      </w:r>
    </w:p>
    <w:p w:rsidR="00000000" w:rsidRPr="00F748C5" w:rsidP="00F748C5">
      <w:pPr>
        <w:pStyle w:val="ListBullet2"/>
      </w:pPr>
      <w:r w:rsidRPr="00F748C5">
        <w:t>multiple smaller projects which tog</w:t>
      </w:r>
      <w:r w:rsidRPr="00F748C5">
        <w:t>ether provide sufficient evidence of the requirements of all the elements and performance criteria.</w:t>
      </w:r>
    </w:p>
    <w:p w:rsidR="00000000" w:rsidRPr="00F748C5" w:rsidP="00F748C5">
      <w:pPr>
        <w:pStyle w:val="ListBullet"/>
      </w:pPr>
      <w:r w:rsidRPr="00F748C5">
        <w:t>A third-party report, or similar, may be needed to testify to the work done by the individual, particularly when the project has been done as part of a pro</w:t>
      </w:r>
      <w:r w:rsidRPr="00F748C5">
        <w:t>ject team.</w:t>
      </w:r>
    </w:p>
    <w:p w:rsidR="00000000" w:rsidRPr="00F748C5" w:rsidP="00F748C5">
      <w:pPr>
        <w:pStyle w:val="ListBullet"/>
      </w:pPr>
      <w:r w:rsidRPr="00F748C5">
        <w:t xml:space="preserve">Assessment should use a real project managing competitive systems and practices in an operational workplace responding to individual and unique customer orders. </w:t>
      </w:r>
    </w:p>
    <w:p w:rsidR="00000000" w:rsidRPr="00F748C5" w:rsidP="00F748C5">
      <w:pPr>
        <w:pStyle w:val="ListBullet"/>
      </w:pPr>
      <w:r w:rsidRPr="00F748C5">
        <w:t>Knowledge evidence may be collected concurrently with performance evidence or throu</w:t>
      </w:r>
      <w:r w:rsidRPr="00F748C5">
        <w:t>gh an independent process such as workbooks, written assessments or interviews (provided a record is kept).</w:t>
      </w:r>
    </w:p>
    <w:p w:rsidR="00000000" w:rsidRPr="00F748C5" w:rsidP="00F748C5">
      <w:pPr>
        <w:pStyle w:val="ListBullet"/>
      </w:pPr>
      <w:r w:rsidRPr="00F748C5">
        <w:t>Assessment processes and techniques must be appropriate to the language, literacy and numeracy requirements of the work being performed and the need</w:t>
      </w:r>
      <w:r w:rsidRPr="00F748C5">
        <w:t>s of the candidate.</w:t>
      </w:r>
    </w:p>
    <w:p w:rsidR="00000000" w:rsidRPr="00F748C5" w:rsidP="00F748C5">
      <w:pPr>
        <w:pStyle w:val="ListBullet"/>
      </w:pPr>
      <w:r w:rsidRPr="00F748C5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F748C5" w:rsidP="00F748C5">
      <w:pPr>
        <w:pStyle w:val="ListBullet"/>
      </w:pPr>
      <w:r w:rsidRPr="00F748C5">
        <w:t xml:space="preserve">Foundation skills </w:t>
      </w:r>
      <w:r w:rsidRPr="00F748C5">
        <w:t>are integral to competent performance of the unit and should not be assessed separately.</w:t>
      </w:r>
    </w:p>
    <w:p w:rsidR="00000000" w:rsidRPr="00F748C5" w:rsidP="00F748C5">
      <w:pPr>
        <w:pStyle w:val="ListBullet"/>
      </w:pPr>
      <w:r w:rsidRPr="00F748C5">
        <w:t xml:space="preserve">Assessors must satisfy the assessor competency requirements that are in place at the time of the assessment as set by the VET regulator.  </w:t>
      </w:r>
    </w:p>
    <w:p w:rsidR="00000000" w:rsidRPr="00F748C5" w:rsidP="00F748C5">
      <w:pPr>
        <w:pStyle w:val="ListBullet"/>
      </w:pPr>
      <w:r w:rsidRPr="00F748C5">
        <w:t>The assessor must demonstrat</w:t>
      </w:r>
      <w:r w:rsidRPr="00F748C5">
        <w:t>e both technical competency and currency.</w:t>
      </w:r>
    </w:p>
    <w:p w:rsidR="00000000" w:rsidRPr="00F748C5" w:rsidP="00F748C5">
      <w:pPr>
        <w:pStyle w:val="ListBullet"/>
      </w:pPr>
      <w:r w:rsidRPr="00F748C5">
        <w:t>Technical competence can be demonstrated through:</w:t>
      </w:r>
    </w:p>
    <w:p w:rsidR="00000000" w:rsidRPr="00F748C5" w:rsidP="00F748C5">
      <w:pPr>
        <w:pStyle w:val="ListBullet2"/>
      </w:pPr>
      <w:r w:rsidRPr="00F748C5">
        <w:t>relevant VET or other qualification/Statement of Attainment AND/OR</w:t>
      </w:r>
    </w:p>
    <w:p w:rsidR="00000000" w:rsidRPr="00F748C5" w:rsidP="00F748C5">
      <w:pPr>
        <w:pStyle w:val="ListBullet2"/>
      </w:pPr>
      <w:r w:rsidRPr="00F748C5">
        <w:t xml:space="preserve">relevant workplace experience </w:t>
      </w:r>
    </w:p>
    <w:p w:rsidR="00000000" w:rsidRPr="00F748C5" w:rsidP="00F748C5">
      <w:pPr>
        <w:pStyle w:val="ListBullet"/>
      </w:pPr>
      <w:r w:rsidRPr="00F748C5">
        <w:t>Currency can be demonstrated through:</w:t>
      </w:r>
    </w:p>
    <w:p w:rsidR="00000000" w:rsidRPr="00F748C5" w:rsidP="00F748C5">
      <w:pPr>
        <w:pStyle w:val="ListBullet2"/>
      </w:pPr>
      <w:r w:rsidRPr="00F748C5">
        <w:t>performing the competency being assessed as part of current employment OR</w:t>
      </w:r>
    </w:p>
    <w:p w:rsidR="00000000" w:rsidRPr="00F748C5" w:rsidP="00F748C5">
      <w:pPr>
        <w:pStyle w:val="ListBullet2"/>
      </w:pPr>
      <w:r w:rsidRPr="00F748C5">
        <w:t>having consulted with an organisation providing relevant environmental monitoring, management or technology services about performing the competency being assessed within the last tw</w:t>
      </w:r>
      <w:r w:rsidRPr="00F748C5">
        <w:t>elve months.</w:t>
      </w:r>
    </w:p>
    <w:p w:rsidR="00000000" w:rsidRPr="00F748C5" w:rsidP="00F748C5">
      <w:pPr>
        <w:pStyle w:val="AllowPageBreak"/>
      </w:pPr>
    </w:p>
    <w:p w:rsidR="00000000" w:rsidRPr="00F748C5" w:rsidP="00F748C5">
      <w:pPr>
        <w:pStyle w:val="Heading1"/>
      </w:pPr>
      <w:bookmarkStart w:id="5" w:name="O_921038"/>
      <w:bookmarkEnd w:id="5"/>
      <w:r w:rsidRPr="00F748C5">
        <w:t>Links</w:t>
      </w:r>
    </w:p>
    <w:p w:rsidR="00000000" w:rsidRPr="00F748C5" w:rsidP="003841FB">
      <w:pPr>
        <w:pStyle w:val="BodyText"/>
      </w:pPr>
      <w:r w:rsidRPr="00F748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CC07D7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748C5" w:rsidP="00F748C5"/>
    <w:sectPr w:rsidSect="00F748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8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8C5" w:rsidRPr="003841FB" w:rsidP="003841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8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1FB" w:rsidP="00F748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41FB" w:rsidP="00F748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841FB" w:rsidP="00F748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8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1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48C5" w:rsidRPr="003841FB" w:rsidP="003841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8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1FB" w:rsidRPr="002D2AF8" w:rsidP="00F748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MSS405005 Manage competitive systems and practices responding to individual and unique customer orders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3841FB" w:rsidP="00F748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667B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A2CE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309E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48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48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48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48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48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48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48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48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48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48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48C5"/>
  </w:style>
  <w:style w:type="character" w:customStyle="1" w:styleId="Heading1Char">
    <w:name w:val="Heading 1 Char"/>
    <w:basedOn w:val="DefaultParagraphFont"/>
    <w:link w:val="Heading1"/>
    <w:rsid w:val="00F748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48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48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48C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48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48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48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48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48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48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48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48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48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48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48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48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48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48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48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48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48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48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48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48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48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48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48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48C5"/>
    <w:rPr>
      <w:b/>
      <w:spacing w:val="0"/>
    </w:rPr>
  </w:style>
  <w:style w:type="paragraph" w:customStyle="1" w:styleId="SuperTitle">
    <w:name w:val="SuperTitle"/>
    <w:basedOn w:val="Title"/>
    <w:rsid w:val="00F748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48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48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48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48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48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48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48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48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48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48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48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48C5"/>
    <w:rPr>
      <w:i/>
    </w:rPr>
  </w:style>
  <w:style w:type="paragraph" w:styleId="Caption">
    <w:name w:val="caption"/>
    <w:basedOn w:val="BodyText"/>
    <w:next w:val="Normal"/>
    <w:qFormat/>
    <w:rsid w:val="00F748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48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48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48C5"/>
  </w:style>
  <w:style w:type="paragraph" w:styleId="TableofFigures">
    <w:name w:val="table of figures"/>
    <w:basedOn w:val="Normal"/>
    <w:next w:val="Normal"/>
    <w:semiHidden/>
    <w:rsid w:val="00F748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48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48C5"/>
    <w:rPr>
      <w:rFonts w:ascii="Wingdings" w:hAnsi="Wingdings"/>
    </w:rPr>
  </w:style>
  <w:style w:type="paragraph" w:customStyle="1" w:styleId="TableHeading">
    <w:name w:val="Table Heading"/>
    <w:basedOn w:val="HeadingBase"/>
    <w:rsid w:val="00F748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48C5"/>
    <w:rPr>
      <w:color w:val="0033CC"/>
      <w:u w:val="none"/>
    </w:rPr>
  </w:style>
  <w:style w:type="paragraph" w:customStyle="1" w:styleId="BodyTextRight">
    <w:name w:val="Body Text Right"/>
    <w:basedOn w:val="BodyText"/>
    <w:rsid w:val="00F748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48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48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48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48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48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48C5"/>
    <w:rPr>
      <w:sz w:val="32"/>
    </w:rPr>
  </w:style>
  <w:style w:type="paragraph" w:customStyle="1" w:styleId="HeadingProcedure">
    <w:name w:val="Heading Procedure"/>
    <w:basedOn w:val="HeadingBase"/>
    <w:next w:val="Normal"/>
    <w:rsid w:val="00F748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48C5"/>
    <w:pPr>
      <w:spacing w:before="60" w:after="60"/>
    </w:pPr>
  </w:style>
  <w:style w:type="paragraph" w:styleId="ListContinue">
    <w:name w:val="List Continue"/>
    <w:basedOn w:val="List"/>
    <w:rsid w:val="00F748C5"/>
    <w:pPr>
      <w:ind w:firstLine="0"/>
    </w:pPr>
  </w:style>
  <w:style w:type="paragraph" w:customStyle="1" w:styleId="ListNote">
    <w:name w:val="List Note"/>
    <w:basedOn w:val="List"/>
    <w:rsid w:val="00F748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48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48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48C5"/>
    <w:rPr>
      <w:rFonts w:ascii="Courier New" w:hAnsi="Courier New"/>
    </w:rPr>
  </w:style>
  <w:style w:type="paragraph" w:customStyle="1" w:styleId="NoteBullet">
    <w:name w:val="Note Bullet"/>
    <w:basedOn w:val="Note"/>
    <w:rsid w:val="00F748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48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48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48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48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48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48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48C5"/>
    <w:rPr>
      <w:b/>
      <w:smallCaps/>
    </w:rPr>
  </w:style>
  <w:style w:type="paragraph" w:customStyle="1" w:styleId="TableListNumber">
    <w:name w:val="Table List Number"/>
    <w:basedOn w:val="ListNumber"/>
    <w:rsid w:val="00F748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48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48C5"/>
    <w:pPr>
      <w:numPr>
        <w:numId w:val="9"/>
      </w:numPr>
    </w:pPr>
  </w:style>
  <w:style w:type="paragraph" w:customStyle="1" w:styleId="ListAlpha2">
    <w:name w:val="List Alpha 2"/>
    <w:basedOn w:val="List2"/>
    <w:rsid w:val="00F748C5"/>
    <w:pPr>
      <w:numPr>
        <w:numId w:val="8"/>
      </w:numPr>
    </w:pPr>
  </w:style>
  <w:style w:type="paragraph" w:styleId="List2">
    <w:name w:val="List 2"/>
    <w:basedOn w:val="BodyText"/>
    <w:rsid w:val="00F748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48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48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48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48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48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48C5"/>
    <w:pPr>
      <w:numPr>
        <w:numId w:val="4"/>
      </w:numPr>
    </w:pPr>
  </w:style>
  <w:style w:type="paragraph" w:styleId="ListContinue2">
    <w:name w:val="List Continue 2"/>
    <w:basedOn w:val="List2"/>
    <w:rsid w:val="00F748C5"/>
    <w:pPr>
      <w:ind w:firstLine="0"/>
    </w:pPr>
  </w:style>
  <w:style w:type="paragraph" w:styleId="ListContinue3">
    <w:name w:val="List Continue 3"/>
    <w:basedOn w:val="List3"/>
    <w:rsid w:val="00F748C5"/>
    <w:pPr>
      <w:ind w:left="1021" w:firstLine="0"/>
    </w:pPr>
  </w:style>
  <w:style w:type="paragraph" w:styleId="ListContinue4">
    <w:name w:val="List Continue 4"/>
    <w:basedOn w:val="List4"/>
    <w:rsid w:val="00F748C5"/>
    <w:pPr>
      <w:ind w:firstLine="0"/>
    </w:pPr>
  </w:style>
  <w:style w:type="paragraph" w:styleId="ListContinue5">
    <w:name w:val="List Continue 5"/>
    <w:basedOn w:val="List5"/>
    <w:rsid w:val="00F748C5"/>
    <w:pPr>
      <w:ind w:firstLine="0"/>
    </w:pPr>
  </w:style>
  <w:style w:type="paragraph" w:styleId="ListNumber3">
    <w:name w:val="List Number 3"/>
    <w:basedOn w:val="List3"/>
    <w:rsid w:val="00F748C5"/>
    <w:pPr>
      <w:numPr>
        <w:numId w:val="5"/>
      </w:numPr>
    </w:pPr>
  </w:style>
  <w:style w:type="paragraph" w:styleId="ListNumber4">
    <w:name w:val="List Number 4"/>
    <w:basedOn w:val="List4"/>
    <w:rsid w:val="00F748C5"/>
    <w:pPr>
      <w:numPr>
        <w:numId w:val="6"/>
      </w:numPr>
    </w:pPr>
  </w:style>
  <w:style w:type="paragraph" w:styleId="ListNumber5">
    <w:name w:val="List Number 5"/>
    <w:basedOn w:val="List5"/>
    <w:rsid w:val="00F748C5"/>
    <w:pPr>
      <w:numPr>
        <w:numId w:val="7"/>
      </w:numPr>
    </w:pPr>
  </w:style>
  <w:style w:type="paragraph" w:styleId="BlockText">
    <w:name w:val="Block Text"/>
    <w:basedOn w:val="Normal"/>
    <w:rsid w:val="00F748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48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48C5"/>
    <w:rPr>
      <w:sz w:val="16"/>
      <w:vertAlign w:val="superscript"/>
    </w:rPr>
  </w:style>
  <w:style w:type="character" w:customStyle="1" w:styleId="Symbols">
    <w:name w:val="Symbols"/>
    <w:basedOn w:val="DefaultParagraphFont"/>
    <w:rsid w:val="00F748C5"/>
    <w:rPr>
      <w:rFonts w:ascii="Symbol" w:hAnsi="Symbol"/>
    </w:rPr>
  </w:style>
  <w:style w:type="character" w:customStyle="1" w:styleId="MenuOptions">
    <w:name w:val="Menu Options"/>
    <w:basedOn w:val="DefaultParagraphFont"/>
    <w:rsid w:val="00F748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48C5"/>
    <w:rPr>
      <w:b/>
    </w:rPr>
  </w:style>
  <w:style w:type="character" w:customStyle="1" w:styleId="Underlined">
    <w:name w:val="Underlined"/>
    <w:basedOn w:val="DefaultParagraphFont"/>
    <w:rsid w:val="00F748C5"/>
    <w:rPr>
      <w:u w:val="single"/>
    </w:rPr>
  </w:style>
  <w:style w:type="paragraph" w:customStyle="1" w:styleId="TableBodyTextRight">
    <w:name w:val="Table Body Text Right"/>
    <w:basedOn w:val="TableBodyText"/>
    <w:rsid w:val="00F748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48C5"/>
    <w:rPr>
      <w:sz w:val="18"/>
    </w:rPr>
  </w:style>
  <w:style w:type="paragraph" w:customStyle="1" w:styleId="BodySmallRight">
    <w:name w:val="Body Small Right"/>
    <w:basedOn w:val="BodyTextRight"/>
    <w:rsid w:val="00F748C5"/>
    <w:rPr>
      <w:sz w:val="18"/>
      <w:szCs w:val="18"/>
    </w:rPr>
  </w:style>
  <w:style w:type="paragraph" w:customStyle="1" w:styleId="MarginEdition">
    <w:name w:val="Margin Edition"/>
    <w:basedOn w:val="MarginNote"/>
    <w:rsid w:val="00F748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48C5"/>
    <w:rPr>
      <w:sz w:val="2"/>
      <w:szCs w:val="2"/>
    </w:rPr>
  </w:style>
  <w:style w:type="character" w:customStyle="1" w:styleId="Small">
    <w:name w:val="Small"/>
    <w:basedOn w:val="DefaultParagraphFont"/>
    <w:rsid w:val="00F748C5"/>
    <w:rPr>
      <w:sz w:val="16"/>
    </w:rPr>
  </w:style>
  <w:style w:type="paragraph" w:customStyle="1" w:styleId="WideTable">
    <w:name w:val="Wide Table"/>
    <w:basedOn w:val="Normal"/>
    <w:rsid w:val="00F748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48C5"/>
  </w:style>
  <w:style w:type="paragraph" w:styleId="Quote">
    <w:name w:val="Quote"/>
    <w:basedOn w:val="Heading1"/>
    <w:link w:val="QuoteChar"/>
    <w:qFormat/>
    <w:rsid w:val="00F748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48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48C5"/>
    <w:pPr>
      <w:pageBreakBefore/>
    </w:pPr>
  </w:style>
  <w:style w:type="paragraph" w:customStyle="1" w:styleId="Border">
    <w:name w:val="Border"/>
    <w:basedOn w:val="Normal"/>
    <w:qFormat/>
    <w:rsid w:val="00F748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48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8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8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48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48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48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48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48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48C5"/>
    <w:rPr>
      <w:u w:val="single"/>
    </w:rPr>
  </w:style>
  <w:style w:type="character" w:customStyle="1" w:styleId="BoldandItalics">
    <w:name w:val="Bold and Italics"/>
    <w:qFormat/>
    <w:rsid w:val="00F748C5"/>
    <w:rPr>
      <w:b/>
      <w:i/>
      <w:u w:val="none"/>
    </w:rPr>
  </w:style>
  <w:style w:type="paragraph" w:styleId="BalloonText">
    <w:name w:val="Balloon Text"/>
    <w:basedOn w:val="Normal"/>
    <w:link w:val="BalloonTextChar"/>
    <w:rsid w:val="00F748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48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48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48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48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48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48C5"/>
    <w:pPr>
      <w:spacing w:before="0" w:after="0"/>
    </w:pPr>
  </w:style>
  <w:style w:type="paragraph" w:customStyle="1" w:styleId="BodyTextBold">
    <w:name w:val="Body Text Bold"/>
    <w:basedOn w:val="BodyText"/>
    <w:qFormat/>
    <w:rsid w:val="00F748C5"/>
    <w:rPr>
      <w:b/>
    </w:rPr>
  </w:style>
  <w:style w:type="character" w:styleId="Hyperlink">
    <w:name w:val="Hyperlink"/>
    <w:basedOn w:val="DefaultParagraphFont"/>
    <w:uiPriority w:val="99"/>
    <w:unhideWhenUsed/>
    <w:rsid w:val="003841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558</Words>
  <Characters>3527</Characters>
  <Application>Microsoft Office Word</Application>
  <DocSecurity>0</DocSecurity>
  <Lines>76</Lines>
  <Paragraphs>48</Paragraphs>
  <ScaleCrop>false</ScaleCrop>
  <Company>Author-it Software Corporation Ltd.</Company>
  <LinksUpToDate>false</LinksUpToDate>
  <CharactersWithSpaces>4037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MSS405005 Manage competitive systems and practices responding to individual and unique customer orders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2022-04-05T04:57:00Z</dcterms:created>
  <dcterms:modified xsi:type="dcterms:W3CDTF">2022-04-05T04:57:00Z</dcterms:modified>
</cp:coreProperties>
</file>