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9E2" w:rsidP="00BC09E2">
      <w:pPr>
        <w:pStyle w:val="Title"/>
      </w:pPr>
      <w:r>
        <w:fldChar w:fldCharType="begin"/>
      </w:r>
      <w:r>
        <w:instrText xml:space="preserve"> TITLE   \* MERGEFORMAT </w:instrText>
      </w:r>
      <w:r>
        <w:fldChar w:fldCharType="separate"/>
      </w:r>
      <w:r>
        <w:t>MSS405002 Analyse and map a value stream</w:t>
      </w:r>
      <w:r>
        <w:fldChar w:fldCharType="end"/>
      </w:r>
    </w:p>
    <w:p w:rsidR="00BC09E2" w:rsidP="00BC09E2">
      <w:pPr>
        <w:pStyle w:val="Version"/>
        <w:sectPr w:rsidSect="004403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3B0" w:rsidP="004403B0">
      <w:pPr>
        <w:pStyle w:val="SuperHeading"/>
      </w:pPr>
      <w:r w:rsidRPr="004403B0">
        <w:t>MSS405002 Analyse and map a value stream</w:t>
      </w:r>
    </w:p>
    <w:p w:rsidR="00000000" w:rsidRPr="004403B0" w:rsidP="004403B0">
      <w:pPr>
        <w:pStyle w:val="Heading1"/>
      </w:pPr>
      <w:bookmarkStart w:id="1" w:name="O_920986"/>
      <w:bookmarkEnd w:id="1"/>
      <w:r w:rsidRPr="004403B0">
        <w:t>Modification History</w:t>
      </w:r>
    </w:p>
    <w:p w:rsidR="00000000" w:rsidRPr="004403B0" w:rsidP="004403B0">
      <w:pPr>
        <w:pStyle w:val="BodyText"/>
      </w:pPr>
      <w:r w:rsidRPr="004403B0">
        <w:t>Release 1. Supersedes and is equivalent to MSS405002A Analyse and map a value stream</w:t>
      </w:r>
    </w:p>
    <w:p w:rsidR="00000000" w:rsidRPr="004403B0" w:rsidP="004403B0">
      <w:pPr>
        <w:pStyle w:val="AllowPageBreak"/>
      </w:pPr>
    </w:p>
    <w:p w:rsidR="00000000" w:rsidRPr="004403B0" w:rsidP="004403B0">
      <w:pPr>
        <w:pStyle w:val="Heading1"/>
      </w:pPr>
      <w:bookmarkStart w:id="2" w:name="O_920994"/>
      <w:bookmarkEnd w:id="2"/>
      <w:r w:rsidRPr="004403B0">
        <w:t>Application</w:t>
      </w:r>
    </w:p>
    <w:p w:rsidR="00000000" w:rsidRPr="004403B0" w:rsidP="004403B0">
      <w:pPr>
        <w:pStyle w:val="BodyText"/>
      </w:pPr>
      <w:r w:rsidRPr="004403B0">
        <w:t>This unit of competency covers the skills and knowledge required to analyse and map a value stream, including the clear i</w:t>
      </w:r>
      <w:r w:rsidRPr="004403B0">
        <w:t>dentification of the place of an organisation in the value stream and its contribution to the value stream. The unit includes the relationships and the activities undertaken by value stream organisations. The identification skills include identification at</w:t>
      </w:r>
      <w:r w:rsidRPr="004403B0">
        <w:t xml:space="preserve"> the virtual or information level, the technical or process level, and at the physical or logistic level.</w:t>
      </w:r>
    </w:p>
    <w:p w:rsidR="00000000" w:rsidRPr="004403B0" w:rsidP="004403B0">
      <w:pPr>
        <w:pStyle w:val="BodyText"/>
      </w:pPr>
    </w:p>
    <w:p w:rsidR="00000000" w:rsidRPr="004403B0" w:rsidP="004403B0">
      <w:pPr>
        <w:pStyle w:val="BodyText"/>
      </w:pPr>
      <w:r w:rsidRPr="004403B0">
        <w:t>The unit includes the analysis of value-adding and non-value adding activities and the information needs for successful value stream mapping, includi</w:t>
      </w:r>
      <w:r w:rsidRPr="004403B0">
        <w:t>ng information technology (IT) needs.</w:t>
      </w:r>
    </w:p>
    <w:p w:rsidR="00000000" w:rsidRPr="004403B0" w:rsidP="004403B0">
      <w:pPr>
        <w:pStyle w:val="BodyText"/>
      </w:pPr>
    </w:p>
    <w:p w:rsidR="00000000" w:rsidRPr="004403B0" w:rsidP="004403B0">
      <w:pPr>
        <w:pStyle w:val="BodyText"/>
      </w:pPr>
      <w:r w:rsidRPr="004403B0">
        <w:t>This unit covers the analysis of the supply chain, the demand chain as well as the overall value stream.</w:t>
      </w:r>
    </w:p>
    <w:p w:rsidR="00000000" w:rsidRPr="004403B0" w:rsidP="004403B0">
      <w:pPr>
        <w:pStyle w:val="BodyText"/>
      </w:pPr>
    </w:p>
    <w:p w:rsidR="00000000" w:rsidRPr="004403B0" w:rsidP="004403B0">
      <w:pPr>
        <w:pStyle w:val="BodyText"/>
      </w:pPr>
      <w:r w:rsidRPr="004403B0">
        <w:t>This unit applies to an individual in a senior role in an organisation, such as an operations manager, purchasi</w:t>
      </w:r>
      <w:r w:rsidRPr="004403B0">
        <w:t>ng manager, senior technical officer performing planning or scheduling or similar who needs to analyse and map a value stream, a supply chain, or a demand chain in order to understand the interactions between all members and determine the value added/poten</w:t>
      </w:r>
      <w:r w:rsidRPr="004403B0">
        <w:t>tial value added by each member. The value stream is represented visually according to organisation format requirements.</w:t>
      </w:r>
    </w:p>
    <w:p w:rsidR="00000000" w:rsidRPr="004403B0" w:rsidP="004403B0">
      <w:pPr>
        <w:pStyle w:val="BodyText"/>
      </w:pPr>
    </w:p>
    <w:p w:rsidR="00000000" w:rsidRPr="004403B0" w:rsidP="004403B0">
      <w:pPr>
        <w:pStyle w:val="BodyText"/>
      </w:pPr>
      <w:r w:rsidRPr="004403B0">
        <w:t>The value stream may be being mapped for the first time, or it may be an analysis and mapping of a previously mapped value stream. The</w:t>
      </w:r>
      <w:r w:rsidRPr="004403B0">
        <w:t xml:space="preserve"> analysis and mapping may be for an entire value stream, or a defined part of one.</w:t>
      </w:r>
    </w:p>
    <w:p w:rsidR="00000000" w:rsidRPr="004403B0" w:rsidP="004403B0">
      <w:pPr>
        <w:pStyle w:val="BodyText"/>
      </w:pPr>
    </w:p>
    <w:p w:rsidR="00000000" w:rsidRPr="004403B0" w:rsidP="004403B0">
      <w:pPr>
        <w:pStyle w:val="BodyText"/>
      </w:pPr>
      <w:r w:rsidRPr="004403B0">
        <w:t>No licensing, legislative or certification requirements apply to this unit at the time of publication.</w:t>
      </w:r>
    </w:p>
    <w:p w:rsidR="00000000" w:rsidRPr="004403B0" w:rsidP="004403B0">
      <w:pPr>
        <w:pStyle w:val="AllowPageBreak"/>
      </w:pPr>
    </w:p>
    <w:p w:rsidR="00000000" w:rsidRPr="004403B0" w:rsidP="004403B0">
      <w:pPr>
        <w:pStyle w:val="Heading1"/>
      </w:pPr>
      <w:bookmarkStart w:id="3" w:name="O_920993"/>
      <w:bookmarkEnd w:id="3"/>
      <w:r w:rsidRPr="004403B0">
        <w:t>Pre-requisite Unit</w:t>
      </w:r>
    </w:p>
    <w:p w:rsidR="00000000" w:rsidRPr="004403B0" w:rsidP="004403B0">
      <w:pPr>
        <w:pStyle w:val="BodyText"/>
      </w:pPr>
      <w:r w:rsidRPr="004403B0">
        <w:t>Nil</w:t>
      </w:r>
    </w:p>
    <w:p w:rsidR="00000000" w:rsidRPr="004403B0" w:rsidP="004403B0">
      <w:pPr>
        <w:pStyle w:val="AllowPageBreak"/>
      </w:pPr>
    </w:p>
    <w:p w:rsidR="00000000" w:rsidRPr="004403B0" w:rsidP="004403B0">
      <w:pPr>
        <w:pStyle w:val="Heading1"/>
      </w:pPr>
      <w:bookmarkStart w:id="4" w:name="O_920992"/>
      <w:bookmarkEnd w:id="4"/>
      <w:r w:rsidRPr="004403B0">
        <w:t>Competency F</w:t>
      </w:r>
      <w:r w:rsidRPr="004403B0">
        <w:t>ield</w:t>
      </w:r>
    </w:p>
    <w:p w:rsidR="00000000" w:rsidRPr="004403B0" w:rsidP="004403B0">
      <w:pPr>
        <w:pStyle w:val="BodyText"/>
      </w:pPr>
      <w:r w:rsidRPr="004403B0">
        <w:t>Competitive systems and practices</w:t>
      </w:r>
    </w:p>
    <w:p w:rsidR="00000000" w:rsidRPr="004403B0" w:rsidP="004403B0">
      <w:pPr>
        <w:pStyle w:val="AllowPageBreak"/>
      </w:pPr>
    </w:p>
    <w:p w:rsidR="00000000" w:rsidRPr="004403B0" w:rsidP="004403B0">
      <w:pPr>
        <w:pStyle w:val="Heading1"/>
      </w:pPr>
      <w:bookmarkStart w:id="5" w:name="O_920991"/>
      <w:bookmarkEnd w:id="5"/>
      <w:r w:rsidRPr="004403B0">
        <w:t>Unit Sector</w:t>
      </w:r>
    </w:p>
    <w:p w:rsidR="00000000" w:rsidRPr="004403B0" w:rsidP="004403B0">
      <w:pPr>
        <w:pStyle w:val="BodyText"/>
      </w:pPr>
      <w:r w:rsidRPr="004403B0">
        <w:t>Not applicable</w:t>
      </w:r>
    </w:p>
    <w:p w:rsidR="00000000" w:rsidRPr="004403B0" w:rsidP="004403B0">
      <w:pPr>
        <w:pStyle w:val="AllowPageBreak"/>
      </w:pPr>
    </w:p>
    <w:p w:rsidR="00000000" w:rsidRPr="004403B0" w:rsidP="004403B0">
      <w:pPr>
        <w:pStyle w:val="Heading1"/>
      </w:pPr>
      <w:bookmarkStart w:id="6" w:name="O_920990"/>
      <w:bookmarkEnd w:id="6"/>
      <w:r w:rsidRPr="004403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403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Performance criteria describe the performance needed to demonstrate achievement of the element.</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03B0" w:rsidP="004403B0">
            <w:pPr>
              <w:pStyle w:val="BodyText"/>
            </w:pPr>
            <w:r w:rsidRPr="004403B0">
              <w:t>1</w:t>
            </w:r>
          </w:p>
        </w:tc>
        <w:tc>
          <w:tcPr>
            <w:tcW w:w="1962" w:type="dxa"/>
            <w:vMerge w:val="restart"/>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Map the value stream</w:t>
            </w: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1.1</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Select a product/product group for analysis.</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1.2</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ultimate customer.</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1.3</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ultimate supplier.</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1.4</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all organisations between ultimate supplier and ultimate customer.</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1.5</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all steps in own organisation.</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1.6</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Map value stream.</w:t>
            </w:r>
          </w:p>
        </w:tc>
      </w:tr>
      <w:tr w:rsidTr="00440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03B0" w:rsidP="004403B0">
            <w:pPr>
              <w:pStyle w:val="BodyText"/>
            </w:pPr>
            <w:r w:rsidRPr="004403B0">
              <w:t>2</w:t>
            </w:r>
          </w:p>
        </w:tc>
        <w:tc>
          <w:tcPr>
            <w:tcW w:w="1962" w:type="dxa"/>
            <w:vMerge w:val="restart"/>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Define customer need</w:t>
            </w: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2.1</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Determine the features/benefits obtained by customers from product.</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2.2</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Determine methods of measuring the contribution to each feature/benefit.</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2.3</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possible data sources for required measures.</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2.4</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Implement measurement of contribution to features/benefits.</w:t>
            </w:r>
          </w:p>
        </w:tc>
      </w:tr>
      <w:tr w:rsidTr="00440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03B0" w:rsidP="004403B0">
            <w:pPr>
              <w:pStyle w:val="BodyText"/>
            </w:pPr>
            <w:r w:rsidRPr="004403B0">
              <w:t>3</w:t>
            </w:r>
          </w:p>
        </w:tc>
        <w:tc>
          <w:tcPr>
            <w:tcW w:w="1962" w:type="dxa"/>
            <w:vMerge w:val="restart"/>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Assess the value added at each step</w:t>
            </w: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3.1</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value contributed by each external organisation.</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3.2</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Determine value added by each internal step.</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3.3</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Determine method of measuring value added.</w:t>
            </w:r>
          </w:p>
        </w:tc>
      </w:tr>
      <w:tr w:rsidTr="004403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03B0" w:rsidP="004403B0">
            <w:pPr>
              <w:pStyle w:val="BodyText"/>
            </w:pPr>
            <w:r w:rsidRPr="004403B0">
              <w:t>4</w:t>
            </w:r>
          </w:p>
        </w:tc>
        <w:tc>
          <w:tcPr>
            <w:tcW w:w="1962" w:type="dxa"/>
            <w:vMerge w:val="restart"/>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Reduce muda (waste)</w:t>
            </w: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4.1</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Compare value added to customer benefit/feature.</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4.2</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Identify activities on value stream map which do not add to customer benefit/features.</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4.3</w:t>
            </w:r>
          </w:p>
        </w:tc>
        <w:tc>
          <w:tcPr>
            <w:tcW w:w="561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Liaise with external value stream members to determine methods to reduce overall waste.</w:t>
            </w:r>
          </w:p>
        </w:tc>
      </w:tr>
      <w:tr w:rsidTr="004403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4.4</w:t>
            </w:r>
          </w:p>
        </w:tc>
        <w:tc>
          <w:tcPr>
            <w:tcW w:w="5610" w:type="dxa"/>
            <w:tcBorders>
              <w:top w:val="nil"/>
              <w:left w:val="nil"/>
              <w:bottom w:val="nil"/>
              <w:right w:val="nil"/>
            </w:tcBorders>
            <w:tcMar>
              <w:top w:w="0" w:type="dxa"/>
              <w:left w:w="62" w:type="dxa"/>
              <w:bottom w:w="0" w:type="dxa"/>
              <w:right w:w="62" w:type="dxa"/>
            </w:tcMar>
          </w:tcPr>
          <w:p w:rsidR="00000000" w:rsidRPr="004403B0" w:rsidP="004403B0">
            <w:pPr>
              <w:pStyle w:val="BodyText"/>
            </w:pPr>
            <w:r w:rsidRPr="004403B0">
              <w:t>Take required actions to reduce waste.</w:t>
            </w:r>
          </w:p>
        </w:tc>
      </w:tr>
    </w:tbl>
    <w:p w:rsidR="00000000" w:rsidRPr="004403B0" w:rsidP="004403B0">
      <w:pPr>
        <w:pStyle w:val="BodyText"/>
      </w:pPr>
    </w:p>
    <w:p w:rsidR="00000000" w:rsidRPr="004403B0" w:rsidP="004403B0">
      <w:pPr>
        <w:pStyle w:val="AllowPageBreak"/>
      </w:pPr>
    </w:p>
    <w:p w:rsidR="00000000" w:rsidRPr="004403B0" w:rsidP="004403B0">
      <w:pPr>
        <w:pStyle w:val="Heading1"/>
      </w:pPr>
      <w:bookmarkStart w:id="7" w:name="O_920989"/>
      <w:bookmarkEnd w:id="7"/>
      <w:r w:rsidRPr="004403B0">
        <w:t>Foundation Skills</w:t>
      </w:r>
    </w:p>
    <w:p w:rsidR="00000000" w:rsidRPr="004403B0" w:rsidP="004403B0">
      <w:pPr>
        <w:pStyle w:val="BodyText"/>
      </w:pPr>
      <w:r w:rsidRPr="004403B0">
        <w:t>This section describes those required skills (language, literacy and numeracy) that are essential to performance.</w:t>
      </w:r>
    </w:p>
    <w:p w:rsidR="00000000" w:rsidRPr="004403B0" w:rsidP="004403B0">
      <w:pPr>
        <w:pStyle w:val="BodyText"/>
      </w:pPr>
    </w:p>
    <w:p w:rsidR="00000000" w:rsidRPr="004403B0" w:rsidP="004403B0">
      <w:pPr>
        <w:pStyle w:val="BodyText"/>
      </w:pPr>
      <w:r w:rsidRPr="004403B0">
        <w:t>Foundation skills essential to performance are explicit in the performance criteria of this unit of competency.</w:t>
      </w:r>
    </w:p>
    <w:p w:rsidR="00000000" w:rsidRPr="004403B0" w:rsidP="004403B0">
      <w:pPr>
        <w:pStyle w:val="AllowPageBreak"/>
      </w:pPr>
    </w:p>
    <w:p w:rsidR="00000000" w:rsidRPr="004403B0" w:rsidP="004403B0">
      <w:pPr>
        <w:pStyle w:val="Heading1"/>
      </w:pPr>
      <w:bookmarkStart w:id="8" w:name="O_920988"/>
      <w:bookmarkEnd w:id="8"/>
      <w:r w:rsidRPr="004403B0">
        <w:t>Range of Conditions</w:t>
      </w:r>
    </w:p>
    <w:tbl>
      <w:tblPr>
        <w:tblW w:w="0" w:type="auto"/>
        <w:tblLayout w:type="fixed"/>
        <w:tblCellMar>
          <w:left w:w="62" w:type="dxa"/>
          <w:right w:w="62" w:type="dxa"/>
        </w:tblCellMar>
        <w:tblLook w:val="0000"/>
      </w:tblPr>
      <w:tblGrid>
        <w:gridCol w:w="2208"/>
        <w:gridCol w:w="6864"/>
      </w:tblGrid>
      <w:tr w:rsidTr="004403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t xml:space="preserve">This field allows for different work environments and conditions that may affect performance. Essential operating conditions that may be present (depending on the work situation, needs of the candidate, accessibility of the item, </w:t>
            </w:r>
            <w:r w:rsidRPr="004403B0">
              <w:t>and local industry and regional contexts) are included.</w:t>
            </w:r>
          </w:p>
        </w:tc>
      </w:tr>
      <w:tr w:rsidTr="004403B0">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4403B0" w:rsidP="004403B0">
            <w:pPr>
              <w:pStyle w:val="ListBullet"/>
            </w:pPr>
            <w:r w:rsidRPr="004403B0">
              <w:t>lean operations</w:t>
            </w:r>
          </w:p>
          <w:p w:rsidR="00000000" w:rsidRPr="004403B0" w:rsidP="004403B0">
            <w:pPr>
              <w:pStyle w:val="ListBullet"/>
            </w:pPr>
            <w:r w:rsidRPr="004403B0">
              <w:t>agile operations</w:t>
            </w:r>
          </w:p>
          <w:p w:rsidR="00000000" w:rsidRPr="004403B0" w:rsidP="004403B0">
            <w:pPr>
              <w:pStyle w:val="ListBullet"/>
            </w:pPr>
            <w:r w:rsidRPr="004403B0">
              <w:t>preventative and predictive maintenance approaches</w:t>
            </w:r>
          </w:p>
          <w:p w:rsidR="00000000" w:rsidRPr="004403B0" w:rsidP="004403B0">
            <w:pPr>
              <w:pStyle w:val="ListBullet"/>
            </w:pPr>
            <w:r w:rsidRPr="004403B0">
              <w:t>statistical process control systems, including six sigma and three sigma</w:t>
            </w:r>
          </w:p>
          <w:p w:rsidR="00000000" w:rsidRPr="004403B0" w:rsidP="004403B0">
            <w:pPr>
              <w:pStyle w:val="ListBullet"/>
            </w:pPr>
            <w:r w:rsidRPr="004403B0">
              <w:t>Just in Time (JIT), kanban and other pull-related operations control systems</w:t>
            </w:r>
          </w:p>
          <w:p w:rsidR="00000000" w:rsidRPr="004403B0" w:rsidP="004403B0">
            <w:pPr>
              <w:pStyle w:val="ListBullet"/>
            </w:pPr>
            <w:r w:rsidRPr="004403B0">
              <w:t>supply, value, and demand chain monitoring and analysis</w:t>
            </w:r>
          </w:p>
          <w:p w:rsidR="00000000" w:rsidRPr="004403B0" w:rsidP="004403B0">
            <w:pPr>
              <w:pStyle w:val="ListBullet"/>
            </w:pPr>
            <w:r w:rsidRPr="004403B0">
              <w:t xml:space="preserve">5S </w:t>
            </w:r>
          </w:p>
          <w:p w:rsidR="00000000" w:rsidRPr="004403B0" w:rsidP="004403B0">
            <w:pPr>
              <w:pStyle w:val="ListBullet"/>
            </w:pPr>
            <w:r w:rsidRPr="004403B0">
              <w:t>continuous improvement (kaizen)</w:t>
            </w:r>
          </w:p>
          <w:p w:rsidR="00000000" w:rsidRPr="004403B0" w:rsidP="004403B0">
            <w:pPr>
              <w:pStyle w:val="ListBullet"/>
            </w:pPr>
            <w:r w:rsidRPr="004403B0">
              <w:t>breakthrough i</w:t>
            </w:r>
            <w:r w:rsidRPr="004403B0">
              <w:t>mprovement (kaizen blitz)</w:t>
            </w:r>
          </w:p>
          <w:p w:rsidR="00000000" w:rsidRPr="004403B0" w:rsidP="004403B0">
            <w:pPr>
              <w:pStyle w:val="ListBullet"/>
            </w:pPr>
            <w:r w:rsidRPr="004403B0">
              <w:t>cause/effect diagrams</w:t>
            </w:r>
          </w:p>
          <w:p w:rsidR="00000000" w:rsidRPr="004403B0" w:rsidP="004403B0">
            <w:pPr>
              <w:pStyle w:val="ListBullet"/>
            </w:pPr>
            <w:r w:rsidRPr="004403B0">
              <w:t>overall equipment effectiveness (OEE)</w:t>
            </w:r>
          </w:p>
          <w:p w:rsidR="00000000" w:rsidRPr="004403B0" w:rsidP="004403B0">
            <w:pPr>
              <w:pStyle w:val="ListBullet"/>
            </w:pPr>
            <w:r w:rsidRPr="004403B0">
              <w:t>takt time</w:t>
            </w:r>
          </w:p>
          <w:p w:rsidR="00000000" w:rsidRPr="004403B0" w:rsidP="004403B0">
            <w:pPr>
              <w:pStyle w:val="ListBullet"/>
            </w:pPr>
            <w:r w:rsidRPr="004403B0">
              <w:t>process mapping</w:t>
            </w:r>
          </w:p>
          <w:p w:rsidR="00000000" w:rsidRPr="004403B0" w:rsidP="004403B0">
            <w:pPr>
              <w:pStyle w:val="ListBullet"/>
            </w:pPr>
            <w:r w:rsidRPr="004403B0">
              <w:t xml:space="preserve">problem solving </w:t>
            </w:r>
          </w:p>
          <w:p w:rsidR="00000000" w:rsidRPr="004403B0" w:rsidP="004403B0">
            <w:pPr>
              <w:pStyle w:val="ListBullet"/>
            </w:pPr>
            <w:r w:rsidRPr="004403B0">
              <w:t>run charts</w:t>
            </w:r>
          </w:p>
          <w:p w:rsidR="00000000" w:rsidRPr="004403B0" w:rsidP="004403B0">
            <w:pPr>
              <w:pStyle w:val="ListBullet"/>
            </w:pPr>
            <w:r w:rsidRPr="004403B0">
              <w:t>standard procedures</w:t>
            </w:r>
          </w:p>
          <w:p w:rsidR="00000000" w:rsidRPr="004403B0" w:rsidP="004403B0">
            <w:pPr>
              <w:pStyle w:val="ListBullet"/>
            </w:pPr>
            <w:r w:rsidRPr="004403B0">
              <w:t>current reality tree.</w:t>
            </w:r>
          </w:p>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Customer requirement stages where value stream actions may occur include one or more of:</w:t>
            </w:r>
          </w:p>
        </w:tc>
        <w:tc>
          <w:tcPr>
            <w:tcW w:w="6864" w:type="dxa"/>
            <w:tcBorders>
              <w:top w:val="nil"/>
              <w:left w:val="nil"/>
              <w:bottom w:val="nil"/>
              <w:right w:val="nil"/>
            </w:tcBorders>
            <w:tcMar>
              <w:top w:w="0" w:type="dxa"/>
              <w:left w:w="62" w:type="dxa"/>
              <w:bottom w:w="0" w:type="dxa"/>
              <w:right w:w="62" w:type="dxa"/>
            </w:tcMar>
          </w:tcPr>
          <w:p w:rsidR="00000000" w:rsidRPr="004403B0" w:rsidP="004403B0">
            <w:pPr>
              <w:pStyle w:val="ListBullet"/>
            </w:pPr>
            <w:r w:rsidRPr="004403B0">
              <w:t>sales outlet/representative</w:t>
            </w:r>
          </w:p>
          <w:p w:rsidR="00000000" w:rsidRPr="004403B0" w:rsidP="004403B0">
            <w:pPr>
              <w:pStyle w:val="ListBullet"/>
            </w:pPr>
            <w:r w:rsidRPr="004403B0">
              <w:t>information gathering, data analysis and research</w:t>
            </w:r>
          </w:p>
          <w:p w:rsidR="00000000" w:rsidRPr="004403B0" w:rsidP="004403B0">
            <w:pPr>
              <w:pStyle w:val="ListBullet"/>
            </w:pPr>
            <w:r w:rsidRPr="004403B0">
              <w:t>product design</w:t>
            </w:r>
          </w:p>
          <w:p w:rsidR="00000000" w:rsidRPr="004403B0" w:rsidP="004403B0">
            <w:pPr>
              <w:pStyle w:val="ListBullet"/>
            </w:pPr>
            <w:r w:rsidRPr="004403B0">
              <w:t>raw material sourcing</w:t>
            </w:r>
          </w:p>
          <w:p w:rsidR="00000000" w:rsidRPr="004403B0" w:rsidP="004403B0">
            <w:pPr>
              <w:pStyle w:val="ListBullet"/>
            </w:pPr>
            <w:r w:rsidRPr="004403B0">
              <w:t>intermediate processing</w:t>
            </w:r>
          </w:p>
          <w:p w:rsidR="00000000" w:rsidRPr="004403B0" w:rsidP="004403B0">
            <w:pPr>
              <w:pStyle w:val="ListBullet"/>
            </w:pPr>
            <w:r w:rsidRPr="004403B0">
              <w:t>final assembler/collation/p</w:t>
            </w:r>
            <w:r w:rsidRPr="004403B0">
              <w:t>reparation</w:t>
            </w:r>
          </w:p>
          <w:p w:rsidR="00000000" w:rsidRPr="004403B0" w:rsidP="004403B0">
            <w:pPr>
              <w:pStyle w:val="ListBullet"/>
            </w:pPr>
            <w:r w:rsidRPr="004403B0">
              <w:t>support services (e.g. accounting, finance and legal)</w:t>
            </w:r>
          </w:p>
          <w:p w:rsidR="00000000" w:rsidRPr="004403B0" w:rsidP="004403B0">
            <w:pPr>
              <w:pStyle w:val="ListBullet"/>
            </w:pPr>
            <w:r w:rsidRPr="004403B0">
              <w:t>storage and delivery to customer</w:t>
            </w:r>
          </w:p>
          <w:p w:rsidR="00000000" w:rsidRPr="004403B0" w:rsidP="004403B0">
            <w:pPr>
              <w:pStyle w:val="ListBullet"/>
            </w:pPr>
            <w:r w:rsidRPr="004403B0">
              <w:t>after market support.</w:t>
            </w:r>
          </w:p>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Value-added as perceived by the customer includes one or more of:</w:t>
            </w:r>
          </w:p>
        </w:tc>
        <w:tc>
          <w:tcPr>
            <w:tcW w:w="6864" w:type="dxa"/>
            <w:tcBorders>
              <w:top w:val="nil"/>
              <w:left w:val="nil"/>
              <w:bottom w:val="nil"/>
              <w:right w:val="nil"/>
            </w:tcBorders>
            <w:tcMar>
              <w:top w:w="0" w:type="dxa"/>
              <w:left w:w="62" w:type="dxa"/>
              <w:bottom w:w="0" w:type="dxa"/>
              <w:right w:w="62" w:type="dxa"/>
            </w:tcMar>
          </w:tcPr>
          <w:p w:rsidR="00000000" w:rsidRPr="004403B0" w:rsidP="004403B0">
            <w:pPr>
              <w:pStyle w:val="ListBullet"/>
            </w:pPr>
            <w:r w:rsidRPr="004403B0">
              <w:t>technical benefits/features</w:t>
            </w:r>
          </w:p>
          <w:p w:rsidR="00000000" w:rsidRPr="004403B0" w:rsidP="004403B0">
            <w:pPr>
              <w:pStyle w:val="ListBullet"/>
            </w:pPr>
            <w:r w:rsidRPr="004403B0">
              <w:t>location benefits/features</w:t>
            </w:r>
          </w:p>
          <w:p w:rsidR="00000000" w:rsidRPr="004403B0" w:rsidP="004403B0">
            <w:pPr>
              <w:pStyle w:val="ListBullet"/>
            </w:pPr>
            <w:r w:rsidRPr="004403B0">
              <w:t>aesthet</w:t>
            </w:r>
            <w:r w:rsidRPr="004403B0">
              <w:t>ic benefits/features</w:t>
            </w:r>
          </w:p>
          <w:p w:rsidR="00000000" w:rsidRPr="004403B0" w:rsidP="004403B0">
            <w:pPr>
              <w:pStyle w:val="ListBullet"/>
            </w:pPr>
            <w:r w:rsidRPr="004403B0">
              <w:t>information benefits/features.</w:t>
            </w:r>
          </w:p>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Techniques for value stream mapping include one or more of:</w:t>
            </w:r>
          </w:p>
        </w:tc>
        <w:tc>
          <w:tcPr>
            <w:tcW w:w="6864" w:type="dxa"/>
            <w:tcBorders>
              <w:top w:val="nil"/>
              <w:left w:val="nil"/>
              <w:bottom w:val="nil"/>
              <w:right w:val="nil"/>
            </w:tcBorders>
            <w:tcMar>
              <w:top w:w="0" w:type="dxa"/>
              <w:left w:w="62" w:type="dxa"/>
              <w:bottom w:w="0" w:type="dxa"/>
              <w:right w:w="62" w:type="dxa"/>
            </w:tcMar>
          </w:tcPr>
          <w:p w:rsidR="00000000" w:rsidRPr="004403B0" w:rsidP="004403B0">
            <w:pPr>
              <w:pStyle w:val="ListBullet"/>
            </w:pPr>
            <w:r w:rsidRPr="004403B0">
              <w:t xml:space="preserve">hard copy (e.g. paper or whiteboard) </w:t>
            </w:r>
          </w:p>
          <w:p w:rsidR="00000000" w:rsidRPr="004403B0" w:rsidP="004403B0">
            <w:pPr>
              <w:pStyle w:val="ListBullet"/>
            </w:pPr>
            <w:r w:rsidRPr="004403B0">
              <w:t>appropriate software tools</w:t>
            </w:r>
          </w:p>
          <w:p w:rsidR="00000000" w:rsidRPr="004403B0" w:rsidP="004403B0">
            <w:pPr>
              <w:pStyle w:val="ListBullet"/>
            </w:pPr>
            <w:r w:rsidRPr="004403B0">
              <w:t>expert group</w:t>
            </w:r>
          </w:p>
          <w:p w:rsidR="00000000" w:rsidRPr="004403B0" w:rsidP="004403B0">
            <w:pPr>
              <w:pStyle w:val="ListBullet"/>
            </w:pPr>
            <w:r w:rsidRPr="004403B0">
              <w:t>participation by gemba representatives</w:t>
            </w:r>
          </w:p>
          <w:p w:rsidR="00000000" w:rsidRPr="004403B0" w:rsidP="004403B0">
            <w:pPr>
              <w:pStyle w:val="ListBullet"/>
            </w:pPr>
            <w:r w:rsidRPr="004403B0">
              <w:t>participation by all imp</w:t>
            </w:r>
            <w:r w:rsidRPr="004403B0">
              <w:t>acted personnel.</w:t>
            </w:r>
          </w:p>
          <w:p w:rsidR="00000000" w:rsidP="004403B0">
            <w:pPr>
              <w:pStyle w:val="BodyText"/>
              <w:rPr>
                <w:lang w:val="en-NZ"/>
              </w:rPr>
            </w:pPr>
          </w:p>
        </w:tc>
      </w:tr>
      <w:tr w:rsidTr="004403B0">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4403B0">
            <w:pPr>
              <w:pStyle w:val="BodyText"/>
              <w:rPr>
                <w:lang w:val="en-NZ"/>
              </w:rPr>
            </w:pPr>
            <w:r w:rsidRPr="004403B0">
              <w:rPr>
                <w:rStyle w:val="SpecialBold"/>
              </w:rPr>
              <w:t>Muda (waste) includes all of:</w:t>
            </w:r>
          </w:p>
        </w:tc>
        <w:tc>
          <w:tcPr>
            <w:tcW w:w="6864" w:type="dxa"/>
            <w:tcBorders>
              <w:top w:val="nil"/>
              <w:left w:val="nil"/>
              <w:bottom w:val="nil"/>
              <w:right w:val="nil"/>
            </w:tcBorders>
            <w:tcMar>
              <w:top w:w="0" w:type="dxa"/>
              <w:left w:w="62" w:type="dxa"/>
              <w:bottom w:w="0" w:type="dxa"/>
              <w:right w:w="62" w:type="dxa"/>
            </w:tcMar>
          </w:tcPr>
          <w:p w:rsidR="00000000" w:rsidRPr="004403B0" w:rsidP="004403B0">
            <w:pPr>
              <w:pStyle w:val="ListBullet"/>
            </w:pPr>
            <w:r w:rsidRPr="004403B0">
              <w:t>excess production and early production</w:t>
            </w:r>
          </w:p>
          <w:p w:rsidR="00000000" w:rsidRPr="004403B0" w:rsidP="004403B0">
            <w:pPr>
              <w:pStyle w:val="ListBullet"/>
            </w:pPr>
            <w:r w:rsidRPr="004403B0">
              <w:t>delays</w:t>
            </w:r>
          </w:p>
          <w:p w:rsidR="00000000" w:rsidRPr="004403B0" w:rsidP="004403B0">
            <w:pPr>
              <w:pStyle w:val="ListBullet"/>
            </w:pPr>
            <w:r w:rsidRPr="004403B0">
              <w:t>movement and transport</w:t>
            </w:r>
          </w:p>
          <w:p w:rsidR="00000000" w:rsidRPr="004403B0" w:rsidP="004403B0">
            <w:pPr>
              <w:pStyle w:val="ListBullet"/>
            </w:pPr>
            <w:r w:rsidRPr="004403B0">
              <w:t>poor process design</w:t>
            </w:r>
          </w:p>
          <w:p w:rsidR="00000000" w:rsidRPr="004403B0" w:rsidP="004403B0">
            <w:pPr>
              <w:pStyle w:val="ListBullet"/>
            </w:pPr>
            <w:r w:rsidRPr="004403B0">
              <w:t>inventory</w:t>
            </w:r>
          </w:p>
          <w:p w:rsidR="00000000" w:rsidRPr="004403B0" w:rsidP="004403B0">
            <w:pPr>
              <w:pStyle w:val="ListBullet"/>
            </w:pPr>
            <w:r w:rsidRPr="004403B0">
              <w:t>inefficient performance of a process</w:t>
            </w:r>
          </w:p>
          <w:p w:rsidR="00000000" w:rsidRPr="004403B0" w:rsidP="004403B0">
            <w:pPr>
              <w:pStyle w:val="ListBullet"/>
            </w:pPr>
            <w:r w:rsidRPr="004403B0">
              <w:t>making defective items</w:t>
            </w:r>
          </w:p>
          <w:p w:rsidR="00000000" w:rsidRPr="004403B0" w:rsidP="004403B0">
            <w:pPr>
              <w:pStyle w:val="ListBullet"/>
            </w:pPr>
            <w:r w:rsidRPr="004403B0">
              <w:t>activities which do not yield any benefit to the organisation or any benefit to the organisations customers.</w:t>
            </w:r>
          </w:p>
          <w:p w:rsidR="00000000" w:rsidRPr="004403B0" w:rsidP="004403B0">
            <w:pPr>
              <w:pStyle w:val="BodyText"/>
            </w:pPr>
          </w:p>
        </w:tc>
      </w:tr>
    </w:tbl>
    <w:p w:rsidR="00000000" w:rsidRPr="004403B0" w:rsidP="004403B0">
      <w:pPr>
        <w:pStyle w:val="BodyText"/>
      </w:pPr>
    </w:p>
    <w:p w:rsidR="00000000" w:rsidRPr="004403B0" w:rsidP="004403B0">
      <w:pPr>
        <w:pStyle w:val="AllowPageBreak"/>
      </w:pPr>
    </w:p>
    <w:p w:rsidR="00000000" w:rsidRPr="004403B0" w:rsidP="004403B0">
      <w:pPr>
        <w:pStyle w:val="Heading1"/>
      </w:pPr>
      <w:bookmarkStart w:id="9" w:name="O_920987"/>
      <w:bookmarkEnd w:id="9"/>
      <w:r w:rsidRPr="004403B0">
        <w:t>Unit Mapping Information</w:t>
      </w:r>
    </w:p>
    <w:p w:rsidR="00000000" w:rsidRPr="004403B0" w:rsidP="004403B0">
      <w:pPr>
        <w:pStyle w:val="BodyText"/>
      </w:pPr>
      <w:r w:rsidRPr="004403B0">
        <w:t>Release 1. Supersedes and is equivalent to MSS405002A Analyse and map a value stream</w:t>
      </w:r>
    </w:p>
    <w:p w:rsidR="00000000" w:rsidRPr="004403B0" w:rsidP="004403B0">
      <w:pPr>
        <w:pStyle w:val="AllowPageBreak"/>
      </w:pPr>
    </w:p>
    <w:p w:rsidR="00000000" w:rsidRPr="004403B0" w:rsidP="004403B0">
      <w:pPr>
        <w:pStyle w:val="Heading1"/>
      </w:pPr>
      <w:bookmarkStart w:id="10" w:name="O_920980"/>
      <w:bookmarkEnd w:id="10"/>
      <w:r w:rsidRPr="004403B0">
        <w:t>Links</w:t>
      </w:r>
    </w:p>
    <w:p w:rsidR="00000000" w:rsidRPr="004403B0" w:rsidP="004403B0">
      <w:pPr>
        <w:pStyle w:val="BodyText"/>
      </w:pPr>
      <w:r w:rsidRPr="004403B0">
        <w:t>Companion Volume implementation guides are found in VETNet - https://vetnet.education.gov.au/Pages/TrainingDocs.aspx?q=5b04f318-804f-4dc0-9463-c3fb9a3fe998</w:t>
      </w:r>
    </w:p>
    <w:p w:rsidR="00000000" w:rsidRPr="004403B0" w:rsidP="004403B0"/>
    <w:sectPr w:rsidSect="004403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B0" w:rsidRPr="00BC09E2" w:rsidP="00BC0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E2" w:rsidP="004403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C09E2" w:rsidP="004403B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09E2" w:rsidP="004403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3B0" w:rsidRPr="00BC09E2" w:rsidP="00BC0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3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9E2" w:rsidRPr="002D2AF8" w:rsidP="004403B0">
    <w:pPr>
      <w:pStyle w:val="Header"/>
      <w:framePr w:wrap="around"/>
    </w:pPr>
    <w:r>
      <w:fldChar w:fldCharType="begin"/>
    </w:r>
    <w:r>
      <w:instrText xml:space="preserve"> TITLE   \* MERGEFORMAT </w:instrText>
    </w:r>
    <w:r>
      <w:fldChar w:fldCharType="separate"/>
    </w:r>
    <w:r>
      <w:t>MSS405002 Analyse and map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C09E2" w:rsidP="004403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52C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545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3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3B0"/>
    <w:pPr>
      <w:spacing w:before="360" w:after="60"/>
      <w:outlineLvl w:val="0"/>
    </w:pPr>
    <w:rPr>
      <w:sz w:val="32"/>
    </w:rPr>
  </w:style>
  <w:style w:type="paragraph" w:styleId="Heading2">
    <w:name w:val="heading 2"/>
    <w:basedOn w:val="HeadingBase"/>
    <w:next w:val="BodyText"/>
    <w:link w:val="Heading2Char"/>
    <w:qFormat/>
    <w:rsid w:val="004403B0"/>
    <w:pPr>
      <w:keepLines/>
      <w:spacing w:before="240" w:after="120"/>
      <w:outlineLvl w:val="1"/>
    </w:pPr>
    <w:rPr>
      <w:sz w:val="28"/>
      <w:szCs w:val="40"/>
    </w:rPr>
  </w:style>
  <w:style w:type="paragraph" w:styleId="Heading3">
    <w:name w:val="heading 3"/>
    <w:basedOn w:val="HeadingBase"/>
    <w:next w:val="BodyText"/>
    <w:link w:val="Heading3Char"/>
    <w:qFormat/>
    <w:rsid w:val="004403B0"/>
    <w:pPr>
      <w:spacing w:before="180" w:after="120"/>
      <w:outlineLvl w:val="2"/>
    </w:pPr>
    <w:rPr>
      <w:spacing w:val="-10"/>
      <w:kern w:val="32"/>
    </w:rPr>
  </w:style>
  <w:style w:type="paragraph" w:styleId="Heading4">
    <w:name w:val="heading 4"/>
    <w:basedOn w:val="HeadingBase"/>
    <w:next w:val="BodyText"/>
    <w:link w:val="Heading4Char"/>
    <w:qFormat/>
    <w:rsid w:val="004403B0"/>
    <w:pPr>
      <w:spacing w:before="160" w:after="120"/>
      <w:outlineLvl w:val="3"/>
    </w:pPr>
    <w:rPr>
      <w:sz w:val="22"/>
    </w:rPr>
  </w:style>
  <w:style w:type="paragraph" w:styleId="Heading5">
    <w:name w:val="heading 5"/>
    <w:basedOn w:val="HeadingBase"/>
    <w:next w:val="Normal"/>
    <w:link w:val="Heading5Char"/>
    <w:qFormat/>
    <w:rsid w:val="004403B0"/>
    <w:pPr>
      <w:spacing w:before="80"/>
      <w:outlineLvl w:val="4"/>
    </w:pPr>
    <w:rPr>
      <w:color w:val="918585"/>
      <w:sz w:val="20"/>
    </w:rPr>
  </w:style>
  <w:style w:type="paragraph" w:styleId="Heading6">
    <w:name w:val="heading 6"/>
    <w:basedOn w:val="HeadingBase"/>
    <w:next w:val="Normal"/>
    <w:link w:val="Heading6Char"/>
    <w:qFormat/>
    <w:rsid w:val="004403B0"/>
    <w:pPr>
      <w:spacing w:before="60"/>
      <w:outlineLvl w:val="5"/>
    </w:pPr>
    <w:rPr>
      <w:color w:val="918585"/>
      <w:sz w:val="20"/>
    </w:rPr>
  </w:style>
  <w:style w:type="paragraph" w:styleId="Heading7">
    <w:name w:val="heading 7"/>
    <w:basedOn w:val="Normal"/>
    <w:next w:val="Normal"/>
    <w:link w:val="Heading7Char"/>
    <w:qFormat/>
    <w:rsid w:val="004403B0"/>
    <w:pPr>
      <w:ind w:left="720"/>
      <w:outlineLvl w:val="6"/>
    </w:pPr>
    <w:rPr>
      <w:i/>
    </w:rPr>
  </w:style>
  <w:style w:type="paragraph" w:styleId="Heading8">
    <w:name w:val="heading 8"/>
    <w:basedOn w:val="Normal"/>
    <w:next w:val="Normal"/>
    <w:link w:val="Heading8Char"/>
    <w:qFormat/>
    <w:rsid w:val="004403B0"/>
    <w:pPr>
      <w:ind w:left="720"/>
      <w:outlineLvl w:val="7"/>
    </w:pPr>
    <w:rPr>
      <w:i/>
    </w:rPr>
  </w:style>
  <w:style w:type="paragraph" w:styleId="Heading9">
    <w:name w:val="heading 9"/>
    <w:basedOn w:val="Normal"/>
    <w:next w:val="Normal"/>
    <w:link w:val="Heading9Char"/>
    <w:qFormat/>
    <w:rsid w:val="004403B0"/>
    <w:pPr>
      <w:ind w:left="720"/>
      <w:outlineLvl w:val="8"/>
    </w:pPr>
    <w:rPr>
      <w:i/>
    </w:rPr>
  </w:style>
  <w:style w:type="character" w:default="1" w:styleId="DefaultParagraphFont">
    <w:name w:val="Default Paragraph Font"/>
    <w:uiPriority w:val="1"/>
    <w:unhideWhenUsed/>
    <w:rsid w:val="004403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3B0"/>
  </w:style>
  <w:style w:type="character" w:customStyle="1" w:styleId="Heading1Char">
    <w:name w:val="Heading 1 Char"/>
    <w:basedOn w:val="DefaultParagraphFont"/>
    <w:link w:val="Heading1"/>
    <w:rsid w:val="004403B0"/>
    <w:rPr>
      <w:rFonts w:ascii="Times New Roman" w:eastAsia="Times New Roman" w:hAnsi="Times New Roman" w:cs="Times New Roman"/>
      <w:b/>
      <w:sz w:val="32"/>
      <w:szCs w:val="20"/>
      <w:lang w:eastAsia="en-US"/>
    </w:rPr>
  </w:style>
  <w:style w:type="paragraph" w:styleId="BodyText">
    <w:name w:val="Body Text"/>
    <w:basedOn w:val="Normal"/>
    <w:link w:val="BodyTextChar"/>
    <w:rsid w:val="004403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3B0"/>
    <w:rPr>
      <w:rFonts w:ascii="Times New Roman" w:eastAsia="Times New Roman" w:hAnsi="Times New Roman" w:cs="Times New Roman"/>
      <w:sz w:val="24"/>
      <w:lang w:eastAsia="en-US"/>
    </w:rPr>
  </w:style>
  <w:style w:type="paragraph" w:styleId="ListBullet">
    <w:name w:val="List Bullet"/>
    <w:basedOn w:val="List"/>
    <w:rsid w:val="004403B0"/>
    <w:pPr>
      <w:numPr>
        <w:numId w:val="12"/>
      </w:numPr>
      <w:tabs>
        <w:tab w:val="clear" w:pos="340"/>
      </w:tabs>
      <w:spacing w:before="40" w:after="40"/>
    </w:pPr>
  </w:style>
  <w:style w:type="character" w:customStyle="1" w:styleId="SpecialBold">
    <w:name w:val="Special Bold"/>
    <w:basedOn w:val="DefaultParagraphFont"/>
    <w:rsid w:val="004403B0"/>
    <w:rPr>
      <w:b/>
      <w:spacing w:val="0"/>
    </w:rPr>
  </w:style>
  <w:style w:type="paragraph" w:customStyle="1" w:styleId="SuperHeading">
    <w:name w:val="SuperHeading"/>
    <w:basedOn w:val="Normal"/>
    <w:rsid w:val="004403B0"/>
    <w:pPr>
      <w:spacing w:before="240" w:after="120"/>
      <w:outlineLvl w:val="0"/>
    </w:pPr>
    <w:rPr>
      <w:rFonts w:ascii="Times New Roman" w:hAnsi="Times New Roman"/>
      <w:b/>
      <w:sz w:val="32"/>
    </w:rPr>
  </w:style>
  <w:style w:type="paragraph" w:customStyle="1" w:styleId="AllowPageBreak">
    <w:name w:val="AllowPageBreak"/>
    <w:rsid w:val="004403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3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3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3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3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3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3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3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3B0"/>
    <w:rPr>
      <w:rFonts w:ascii="Courier New" w:eastAsia="Times New Roman" w:hAnsi="Courier New" w:cs="Times New Roman"/>
      <w:i/>
      <w:szCs w:val="20"/>
      <w:lang w:eastAsia="en-US"/>
    </w:rPr>
  </w:style>
  <w:style w:type="paragraph" w:customStyle="1" w:styleId="HeadingBase">
    <w:name w:val="Heading Base"/>
    <w:rsid w:val="004403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3B0"/>
    <w:pPr>
      <w:tabs>
        <w:tab w:val="right" w:leader="dot" w:pos="9072"/>
      </w:tabs>
      <w:ind w:left="567"/>
    </w:pPr>
    <w:rPr>
      <w:szCs w:val="22"/>
    </w:rPr>
  </w:style>
  <w:style w:type="paragraph" w:customStyle="1" w:styleId="TOCBase">
    <w:name w:val="TOC Base"/>
    <w:rsid w:val="004403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3B0"/>
    <w:pPr>
      <w:tabs>
        <w:tab w:val="right" w:leader="dot" w:pos="9072"/>
      </w:tabs>
      <w:spacing w:before="40" w:after="40"/>
      <w:ind w:left="284"/>
    </w:pPr>
    <w:rPr>
      <w:rFonts w:ascii="Times New Roman" w:hAnsi="Times New Roman"/>
    </w:rPr>
  </w:style>
  <w:style w:type="paragraph" w:styleId="TOC1">
    <w:name w:val="toc 1"/>
    <w:basedOn w:val="TOCBase"/>
    <w:next w:val="Normal"/>
    <w:rsid w:val="004403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3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3B0"/>
    <w:rPr>
      <w:rFonts w:ascii="Times New Roman" w:eastAsia="Times New Roman" w:hAnsi="Times New Roman" w:cs="Times New Roman"/>
      <w:sz w:val="16"/>
      <w:lang w:eastAsia="en-US"/>
    </w:rPr>
  </w:style>
  <w:style w:type="paragraph" w:styleId="Title">
    <w:name w:val="Title"/>
    <w:basedOn w:val="HeadingBase"/>
    <w:link w:val="TitleChar"/>
    <w:qFormat/>
    <w:rsid w:val="004403B0"/>
    <w:pPr>
      <w:spacing w:before="5040"/>
      <w:jc w:val="center"/>
    </w:pPr>
    <w:rPr>
      <w:sz w:val="48"/>
      <w:szCs w:val="72"/>
      <w:lang w:val="en-US"/>
    </w:rPr>
  </w:style>
  <w:style w:type="character" w:customStyle="1" w:styleId="TitleChar">
    <w:name w:val="Title Char"/>
    <w:basedOn w:val="DefaultParagraphFont"/>
    <w:link w:val="Title"/>
    <w:rsid w:val="004403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3B0"/>
    <w:pPr>
      <w:tabs>
        <w:tab w:val="left" w:pos="3600"/>
        <w:tab w:val="left" w:pos="3958"/>
      </w:tabs>
    </w:pPr>
  </w:style>
  <w:style w:type="paragraph" w:styleId="List">
    <w:name w:val="List"/>
    <w:basedOn w:val="BodyText"/>
    <w:next w:val="BodyText"/>
    <w:rsid w:val="004403B0"/>
    <w:pPr>
      <w:tabs>
        <w:tab w:val="left" w:pos="340"/>
      </w:tabs>
      <w:spacing w:before="60" w:after="60"/>
      <w:ind w:left="340" w:hanging="340"/>
    </w:pPr>
  </w:style>
  <w:style w:type="paragraph" w:customStyle="1" w:styleId="Note">
    <w:name w:val="Note"/>
    <w:basedOn w:val="BodyText"/>
    <w:rsid w:val="004403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3B0"/>
    <w:pPr>
      <w:framePr w:wrap="auto" w:hAnchor="text" w:y="6049"/>
    </w:pPr>
    <w:rPr>
      <w:color w:val="000000"/>
      <w:sz w:val="40"/>
    </w:rPr>
  </w:style>
  <w:style w:type="paragraph" w:customStyle="1" w:styleId="TOCTitle">
    <w:name w:val="TOCTitle"/>
    <w:basedOn w:val="Heading1"/>
    <w:rsid w:val="004403B0"/>
    <w:pPr>
      <w:spacing w:after="240"/>
      <w:jc w:val="center"/>
      <w:outlineLvl w:val="9"/>
    </w:pPr>
    <w:rPr>
      <w:caps/>
    </w:rPr>
  </w:style>
  <w:style w:type="paragraph" w:customStyle="1" w:styleId="Version">
    <w:name w:val="Version"/>
    <w:rsid w:val="004403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3B0"/>
    <w:pPr>
      <w:numPr>
        <w:numId w:val="13"/>
      </w:numPr>
      <w:tabs>
        <w:tab w:val="clear" w:pos="680"/>
      </w:tabs>
    </w:pPr>
  </w:style>
  <w:style w:type="paragraph" w:styleId="Index1">
    <w:name w:val="index 1"/>
    <w:basedOn w:val="Normal"/>
    <w:next w:val="Normal"/>
    <w:semiHidden/>
    <w:rsid w:val="004403B0"/>
    <w:pPr>
      <w:keepNext w:val="0"/>
      <w:tabs>
        <w:tab w:val="right" w:pos="4176"/>
      </w:tabs>
      <w:ind w:left="198" w:hanging="198"/>
    </w:pPr>
    <w:rPr>
      <w:rFonts w:ascii="Garamond" w:hAnsi="Garamond"/>
    </w:rPr>
  </w:style>
  <w:style w:type="paragraph" w:styleId="IndexHeading">
    <w:name w:val="index heading"/>
    <w:basedOn w:val="Normal"/>
    <w:next w:val="Index1"/>
    <w:semiHidden/>
    <w:rsid w:val="004403B0"/>
    <w:pPr>
      <w:spacing w:before="120" w:after="120"/>
    </w:pPr>
    <w:rPr>
      <w:rFonts w:ascii="Arial" w:hAnsi="Arial"/>
      <w:b/>
      <w:color w:val="918585"/>
      <w:sz w:val="24"/>
    </w:rPr>
  </w:style>
  <w:style w:type="paragraph" w:styleId="Header">
    <w:name w:val="header"/>
    <w:basedOn w:val="Normal"/>
    <w:link w:val="HeaderChar"/>
    <w:rsid w:val="004403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3B0"/>
    <w:rPr>
      <w:rFonts w:ascii="Times New Roman" w:eastAsia="Times New Roman" w:hAnsi="Times New Roman" w:cs="Times New Roman"/>
      <w:sz w:val="16"/>
      <w:szCs w:val="20"/>
      <w:lang w:val="en-GB" w:eastAsia="en-US"/>
    </w:rPr>
  </w:style>
  <w:style w:type="paragraph" w:customStyle="1" w:styleId="Chapter">
    <w:name w:val="Chapter"/>
    <w:basedOn w:val="Normal"/>
    <w:rsid w:val="004403B0"/>
    <w:pPr>
      <w:spacing w:before="240"/>
    </w:pPr>
    <w:rPr>
      <w:rFonts w:ascii="Times New Roman" w:hAnsi="Times New Roman"/>
      <w:smallCaps/>
      <w:spacing w:val="80"/>
      <w:sz w:val="28"/>
    </w:rPr>
  </w:style>
  <w:style w:type="paragraph" w:customStyle="1" w:styleId="InChapter">
    <w:name w:val="InChapter"/>
    <w:basedOn w:val="Heading3"/>
    <w:rsid w:val="004403B0"/>
    <w:pPr>
      <w:spacing w:after="240"/>
      <w:outlineLvl w:val="9"/>
    </w:pPr>
    <w:rPr>
      <w:noProof/>
    </w:rPr>
  </w:style>
  <w:style w:type="paragraph" w:styleId="Index2">
    <w:name w:val="index 2"/>
    <w:basedOn w:val="Normal"/>
    <w:next w:val="Normal"/>
    <w:semiHidden/>
    <w:rsid w:val="004403B0"/>
    <w:pPr>
      <w:tabs>
        <w:tab w:val="right" w:pos="4176"/>
      </w:tabs>
      <w:ind w:left="568" w:hanging="284"/>
    </w:pPr>
    <w:rPr>
      <w:rFonts w:ascii="Garamond" w:hAnsi="Garamond"/>
    </w:rPr>
  </w:style>
  <w:style w:type="paragraph" w:customStyle="1" w:styleId="Byline">
    <w:name w:val="Byline"/>
    <w:rsid w:val="004403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3B0"/>
    <w:pPr>
      <w:tabs>
        <w:tab w:val="clear" w:pos="3600"/>
        <w:tab w:val="clear" w:pos="3958"/>
      </w:tabs>
      <w:jc w:val="right"/>
    </w:pPr>
  </w:style>
  <w:style w:type="character" w:styleId="Emphasis">
    <w:name w:val="Emphasis"/>
    <w:basedOn w:val="DefaultParagraphFont"/>
    <w:qFormat/>
    <w:rsid w:val="004403B0"/>
    <w:rPr>
      <w:i/>
    </w:rPr>
  </w:style>
  <w:style w:type="paragraph" w:styleId="Caption">
    <w:name w:val="caption"/>
    <w:basedOn w:val="BodyText"/>
    <w:next w:val="Normal"/>
    <w:qFormat/>
    <w:rsid w:val="004403B0"/>
    <w:pPr>
      <w:framePr w:w="2268" w:hSpace="181" w:vSpace="181" w:wrap="around" w:vAnchor="text" w:hAnchor="page" w:x="1135" w:y="285" w:anchorLock="1"/>
    </w:pPr>
    <w:rPr>
      <w:i/>
    </w:rPr>
  </w:style>
  <w:style w:type="paragraph" w:customStyle="1" w:styleId="MiniTOCTitle">
    <w:name w:val="MiniTOCTitle"/>
    <w:basedOn w:val="Heading4"/>
    <w:rsid w:val="004403B0"/>
    <w:pPr>
      <w:spacing w:before="240"/>
      <w:outlineLvl w:val="9"/>
    </w:pPr>
    <w:rPr>
      <w:noProof/>
      <w:sz w:val="24"/>
    </w:rPr>
  </w:style>
  <w:style w:type="paragraph" w:customStyle="1" w:styleId="MiniTOCItem">
    <w:name w:val="MiniTOCItem"/>
    <w:basedOn w:val="ListBullet"/>
    <w:rsid w:val="004403B0"/>
    <w:pPr>
      <w:numPr>
        <w:numId w:val="0"/>
      </w:numPr>
      <w:tabs>
        <w:tab w:val="right" w:leader="dot" w:pos="6521"/>
      </w:tabs>
      <w:spacing w:before="0" w:after="0"/>
    </w:pPr>
  </w:style>
  <w:style w:type="paragraph" w:customStyle="1" w:styleId="TOFTitle">
    <w:name w:val="TOFTitle"/>
    <w:basedOn w:val="TOCTitle"/>
    <w:rsid w:val="004403B0"/>
  </w:style>
  <w:style w:type="paragraph" w:styleId="TableofFigures">
    <w:name w:val="table of figures"/>
    <w:basedOn w:val="Normal"/>
    <w:next w:val="Normal"/>
    <w:semiHidden/>
    <w:rsid w:val="004403B0"/>
    <w:pPr>
      <w:tabs>
        <w:tab w:val="right" w:leader="dot" w:pos="9072"/>
      </w:tabs>
      <w:ind w:left="970" w:hanging="403"/>
    </w:pPr>
    <w:rPr>
      <w:rFonts w:ascii="Times New Roman" w:hAnsi="Times New Roman"/>
      <w:b/>
    </w:rPr>
  </w:style>
  <w:style w:type="paragraph" w:styleId="ListNumber">
    <w:name w:val="List Number"/>
    <w:basedOn w:val="List"/>
    <w:rsid w:val="004403B0"/>
    <w:pPr>
      <w:numPr>
        <w:numId w:val="10"/>
      </w:numPr>
    </w:pPr>
  </w:style>
  <w:style w:type="character" w:customStyle="1" w:styleId="WingdingSymbols">
    <w:name w:val="Wingding Symbols"/>
    <w:rsid w:val="004403B0"/>
    <w:rPr>
      <w:rFonts w:ascii="Wingdings" w:hAnsi="Wingdings"/>
    </w:rPr>
  </w:style>
  <w:style w:type="paragraph" w:customStyle="1" w:styleId="TableHeading">
    <w:name w:val="Table Heading"/>
    <w:basedOn w:val="HeadingBase"/>
    <w:rsid w:val="004403B0"/>
    <w:pPr>
      <w:keepLines/>
      <w:pBdr>
        <w:bottom w:val="single" w:sz="6" w:space="1" w:color="918585"/>
      </w:pBdr>
      <w:spacing w:before="240"/>
    </w:pPr>
  </w:style>
  <w:style w:type="character" w:customStyle="1" w:styleId="HotSpot">
    <w:name w:val="HotSpot"/>
    <w:rsid w:val="004403B0"/>
    <w:rPr>
      <w:color w:val="0033CC"/>
      <w:u w:val="none"/>
    </w:rPr>
  </w:style>
  <w:style w:type="paragraph" w:customStyle="1" w:styleId="BodyTextRight">
    <w:name w:val="Body Text Right"/>
    <w:basedOn w:val="BodyText"/>
    <w:rsid w:val="004403B0"/>
    <w:pPr>
      <w:spacing w:before="0" w:after="0"/>
      <w:jc w:val="right"/>
    </w:pPr>
  </w:style>
  <w:style w:type="paragraph" w:styleId="Index3">
    <w:name w:val="index 3"/>
    <w:basedOn w:val="ListNumber2"/>
    <w:next w:val="Normal"/>
    <w:semiHidden/>
    <w:rsid w:val="004403B0"/>
    <w:pPr>
      <w:numPr>
        <w:numId w:val="0"/>
      </w:numPr>
      <w:tabs>
        <w:tab w:val="right" w:leader="dot" w:pos="4176"/>
      </w:tabs>
    </w:pPr>
  </w:style>
  <w:style w:type="paragraph" w:styleId="ListNumber2">
    <w:name w:val="List Number 2"/>
    <w:basedOn w:val="List2"/>
    <w:rsid w:val="004403B0"/>
    <w:pPr>
      <w:numPr>
        <w:numId w:val="9"/>
      </w:numPr>
      <w:tabs>
        <w:tab w:val="clear" w:pos="1060"/>
      </w:tabs>
    </w:pPr>
  </w:style>
  <w:style w:type="paragraph" w:customStyle="1" w:styleId="MarginNote">
    <w:name w:val="Margin Note"/>
    <w:basedOn w:val="BodyText"/>
    <w:rsid w:val="004403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3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3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3B0"/>
    <w:rPr>
      <w:sz w:val="32"/>
    </w:rPr>
  </w:style>
  <w:style w:type="paragraph" w:customStyle="1" w:styleId="HeadingProcedure">
    <w:name w:val="Heading Procedure"/>
    <w:basedOn w:val="HeadingBase"/>
    <w:next w:val="Normal"/>
    <w:rsid w:val="004403B0"/>
    <w:pPr>
      <w:tabs>
        <w:tab w:val="left" w:pos="0"/>
      </w:tabs>
      <w:spacing w:before="120" w:after="60"/>
    </w:pPr>
    <w:rPr>
      <w:i/>
      <w:color w:val="918585"/>
      <w:sz w:val="22"/>
    </w:rPr>
  </w:style>
  <w:style w:type="paragraph" w:customStyle="1" w:styleId="TableBodyText">
    <w:name w:val="Table Body Text"/>
    <w:basedOn w:val="BodyText"/>
    <w:rsid w:val="004403B0"/>
    <w:pPr>
      <w:spacing w:before="60" w:after="60"/>
    </w:pPr>
  </w:style>
  <w:style w:type="paragraph" w:styleId="ListContinue">
    <w:name w:val="List Continue"/>
    <w:basedOn w:val="List"/>
    <w:rsid w:val="004403B0"/>
    <w:pPr>
      <w:ind w:firstLine="0"/>
    </w:pPr>
  </w:style>
  <w:style w:type="paragraph" w:customStyle="1" w:styleId="ListNote">
    <w:name w:val="List Note"/>
    <w:basedOn w:val="List"/>
    <w:rsid w:val="004403B0"/>
    <w:pPr>
      <w:pBdr>
        <w:top w:val="single" w:sz="6" w:space="2" w:color="918585"/>
        <w:bottom w:val="single" w:sz="6" w:space="2" w:color="918585"/>
      </w:pBdr>
      <w:tabs>
        <w:tab w:val="left" w:pos="1021"/>
      </w:tabs>
      <w:ind w:firstLine="0"/>
    </w:pPr>
  </w:style>
  <w:style w:type="paragraph" w:customStyle="1" w:styleId="Warning">
    <w:name w:val="Warning"/>
    <w:basedOn w:val="BodyText"/>
    <w:rsid w:val="004403B0"/>
    <w:pPr>
      <w:shd w:val="clear" w:color="auto" w:fill="D9D9D9"/>
      <w:tabs>
        <w:tab w:val="left" w:pos="992"/>
      </w:tabs>
      <w:ind w:left="119" w:right="119"/>
    </w:pPr>
    <w:rPr>
      <w:sz w:val="20"/>
    </w:rPr>
  </w:style>
  <w:style w:type="paragraph" w:customStyle="1" w:styleId="MarginIcons">
    <w:name w:val="Margin Icons"/>
    <w:basedOn w:val="BodyText"/>
    <w:rsid w:val="004403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3B0"/>
    <w:rPr>
      <w:rFonts w:ascii="Courier New" w:hAnsi="Courier New"/>
    </w:rPr>
  </w:style>
  <w:style w:type="paragraph" w:customStyle="1" w:styleId="NoteBullet">
    <w:name w:val="Note Bullet"/>
    <w:basedOn w:val="Note"/>
    <w:rsid w:val="004403B0"/>
    <w:pPr>
      <w:tabs>
        <w:tab w:val="clear" w:pos="680"/>
      </w:tabs>
      <w:spacing w:before="60" w:after="60"/>
    </w:pPr>
  </w:style>
  <w:style w:type="paragraph" w:customStyle="1" w:styleId="SubHeading2">
    <w:name w:val="SubHeading2"/>
    <w:basedOn w:val="HeadingBase"/>
    <w:rsid w:val="004403B0"/>
    <w:pPr>
      <w:spacing w:before="240" w:after="60"/>
    </w:pPr>
    <w:rPr>
      <w:sz w:val="20"/>
    </w:rPr>
  </w:style>
  <w:style w:type="paragraph" w:customStyle="1" w:styleId="SubHeading1">
    <w:name w:val="SubHeading1"/>
    <w:basedOn w:val="HeadingBase"/>
    <w:rsid w:val="004403B0"/>
    <w:pPr>
      <w:spacing w:before="240" w:after="60"/>
    </w:pPr>
    <w:rPr>
      <w:color w:val="918585"/>
      <w:sz w:val="22"/>
    </w:rPr>
  </w:style>
  <w:style w:type="paragraph" w:customStyle="1" w:styleId="SideHeading">
    <w:name w:val="Side Heading"/>
    <w:basedOn w:val="HeadingBase"/>
    <w:rsid w:val="004403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3B0"/>
    <w:pPr>
      <w:tabs>
        <w:tab w:val="num" w:pos="360"/>
      </w:tabs>
    </w:pPr>
  </w:style>
  <w:style w:type="paragraph" w:styleId="PlainText">
    <w:name w:val="Plain Text"/>
    <w:basedOn w:val="Normal"/>
    <w:link w:val="PlainTextChar"/>
    <w:rsid w:val="004403B0"/>
    <w:rPr>
      <w:sz w:val="20"/>
    </w:rPr>
  </w:style>
  <w:style w:type="character" w:customStyle="1" w:styleId="PlainTextChar">
    <w:name w:val="Plain Text Char"/>
    <w:basedOn w:val="DefaultParagraphFont"/>
    <w:link w:val="PlainText"/>
    <w:rsid w:val="004403B0"/>
    <w:rPr>
      <w:rFonts w:ascii="Courier New" w:eastAsia="Times New Roman" w:hAnsi="Courier New" w:cs="Times New Roman"/>
      <w:sz w:val="20"/>
      <w:szCs w:val="20"/>
      <w:lang w:eastAsia="en-US"/>
    </w:rPr>
  </w:style>
  <w:style w:type="character" w:customStyle="1" w:styleId="MenuOption">
    <w:name w:val="Menu Option"/>
    <w:basedOn w:val="DefaultParagraphFont"/>
    <w:rsid w:val="004403B0"/>
    <w:rPr>
      <w:b/>
      <w:smallCaps/>
    </w:rPr>
  </w:style>
  <w:style w:type="paragraph" w:customStyle="1" w:styleId="TableListNumber">
    <w:name w:val="Table List Number"/>
    <w:basedOn w:val="ListNumber"/>
    <w:rsid w:val="004403B0"/>
    <w:pPr>
      <w:numPr>
        <w:numId w:val="0"/>
      </w:numPr>
    </w:pPr>
  </w:style>
  <w:style w:type="paragraph" w:styleId="TOC4">
    <w:name w:val="toc 4"/>
    <w:basedOn w:val="TOCBase"/>
    <w:next w:val="Normal"/>
    <w:semiHidden/>
    <w:rsid w:val="004403B0"/>
    <w:pPr>
      <w:tabs>
        <w:tab w:val="right" w:leader="dot" w:pos="9071"/>
      </w:tabs>
      <w:ind w:left="1701"/>
    </w:pPr>
  </w:style>
  <w:style w:type="paragraph" w:customStyle="1" w:styleId="ListAlpha">
    <w:name w:val="List Alpha"/>
    <w:basedOn w:val="List"/>
    <w:rsid w:val="004403B0"/>
    <w:pPr>
      <w:numPr>
        <w:numId w:val="8"/>
      </w:numPr>
    </w:pPr>
  </w:style>
  <w:style w:type="paragraph" w:customStyle="1" w:styleId="ListAlpha2">
    <w:name w:val="List Alpha 2"/>
    <w:basedOn w:val="List2"/>
    <w:rsid w:val="004403B0"/>
    <w:pPr>
      <w:numPr>
        <w:numId w:val="7"/>
      </w:numPr>
    </w:pPr>
  </w:style>
  <w:style w:type="paragraph" w:styleId="List2">
    <w:name w:val="List 2"/>
    <w:basedOn w:val="BodyText"/>
    <w:rsid w:val="004403B0"/>
    <w:pPr>
      <w:tabs>
        <w:tab w:val="left" w:pos="680"/>
      </w:tabs>
      <w:spacing w:before="60" w:after="60"/>
      <w:ind w:left="680" w:hanging="340"/>
    </w:pPr>
  </w:style>
  <w:style w:type="paragraph" w:styleId="List3">
    <w:name w:val="List 3"/>
    <w:basedOn w:val="BodyText"/>
    <w:rsid w:val="004403B0"/>
    <w:pPr>
      <w:tabs>
        <w:tab w:val="left" w:pos="1021"/>
      </w:tabs>
      <w:spacing w:before="60" w:after="60"/>
      <w:ind w:left="1020" w:hanging="340"/>
    </w:pPr>
  </w:style>
  <w:style w:type="paragraph" w:styleId="List4">
    <w:name w:val="List 4"/>
    <w:basedOn w:val="BodyText"/>
    <w:rsid w:val="004403B0"/>
    <w:pPr>
      <w:tabs>
        <w:tab w:val="left" w:pos="1361"/>
      </w:tabs>
      <w:spacing w:before="60" w:after="60"/>
      <w:ind w:left="1361" w:hanging="340"/>
    </w:pPr>
  </w:style>
  <w:style w:type="paragraph" w:styleId="List5">
    <w:name w:val="List 5"/>
    <w:basedOn w:val="BodyText"/>
    <w:rsid w:val="004403B0"/>
    <w:pPr>
      <w:tabs>
        <w:tab w:val="left" w:pos="1701"/>
      </w:tabs>
      <w:spacing w:before="60" w:after="60"/>
      <w:ind w:left="1701" w:hanging="340"/>
    </w:pPr>
  </w:style>
  <w:style w:type="paragraph" w:styleId="ListBullet3">
    <w:name w:val="List Bullet 3"/>
    <w:basedOn w:val="List3"/>
    <w:rsid w:val="004403B0"/>
    <w:pPr>
      <w:numPr>
        <w:numId w:val="14"/>
      </w:numPr>
      <w:tabs>
        <w:tab w:val="clear" w:pos="1021"/>
      </w:tabs>
      <w:ind w:left="1037" w:hanging="357"/>
    </w:pPr>
  </w:style>
  <w:style w:type="paragraph" w:styleId="ListBullet4">
    <w:name w:val="List Bullet 4"/>
    <w:basedOn w:val="List4"/>
    <w:rsid w:val="004403B0"/>
    <w:pPr>
      <w:numPr>
        <w:numId w:val="2"/>
      </w:numPr>
      <w:tabs>
        <w:tab w:val="clear" w:pos="1361"/>
      </w:tabs>
    </w:pPr>
  </w:style>
  <w:style w:type="paragraph" w:styleId="ListBullet5">
    <w:name w:val="List Bullet 5"/>
    <w:basedOn w:val="List5"/>
    <w:rsid w:val="004403B0"/>
    <w:pPr>
      <w:numPr>
        <w:numId w:val="3"/>
      </w:numPr>
    </w:pPr>
  </w:style>
  <w:style w:type="paragraph" w:styleId="ListContinue2">
    <w:name w:val="List Continue 2"/>
    <w:basedOn w:val="List2"/>
    <w:rsid w:val="004403B0"/>
    <w:pPr>
      <w:ind w:firstLine="0"/>
    </w:pPr>
  </w:style>
  <w:style w:type="paragraph" w:styleId="ListContinue3">
    <w:name w:val="List Continue 3"/>
    <w:basedOn w:val="List3"/>
    <w:rsid w:val="004403B0"/>
    <w:pPr>
      <w:ind w:left="1021" w:firstLine="0"/>
    </w:pPr>
  </w:style>
  <w:style w:type="paragraph" w:styleId="ListContinue4">
    <w:name w:val="List Continue 4"/>
    <w:basedOn w:val="List4"/>
    <w:rsid w:val="004403B0"/>
    <w:pPr>
      <w:ind w:firstLine="0"/>
    </w:pPr>
  </w:style>
  <w:style w:type="paragraph" w:styleId="ListContinue5">
    <w:name w:val="List Continue 5"/>
    <w:basedOn w:val="List5"/>
    <w:rsid w:val="004403B0"/>
    <w:pPr>
      <w:ind w:firstLine="0"/>
    </w:pPr>
  </w:style>
  <w:style w:type="paragraph" w:styleId="ListNumber3">
    <w:name w:val="List Number 3"/>
    <w:basedOn w:val="List3"/>
    <w:rsid w:val="004403B0"/>
    <w:pPr>
      <w:numPr>
        <w:numId w:val="4"/>
      </w:numPr>
    </w:pPr>
  </w:style>
  <w:style w:type="paragraph" w:styleId="ListNumber4">
    <w:name w:val="List Number 4"/>
    <w:basedOn w:val="List4"/>
    <w:rsid w:val="004403B0"/>
    <w:pPr>
      <w:numPr>
        <w:numId w:val="5"/>
      </w:numPr>
    </w:pPr>
  </w:style>
  <w:style w:type="paragraph" w:styleId="ListNumber5">
    <w:name w:val="List Number 5"/>
    <w:basedOn w:val="List5"/>
    <w:rsid w:val="004403B0"/>
    <w:pPr>
      <w:numPr>
        <w:numId w:val="6"/>
      </w:numPr>
    </w:pPr>
  </w:style>
  <w:style w:type="paragraph" w:styleId="BlockText">
    <w:name w:val="Block Text"/>
    <w:basedOn w:val="Normal"/>
    <w:rsid w:val="004403B0"/>
    <w:pPr>
      <w:spacing w:after="120"/>
      <w:ind w:left="1440" w:right="1440"/>
    </w:pPr>
  </w:style>
  <w:style w:type="character" w:customStyle="1" w:styleId="Subscript">
    <w:name w:val="Subscript"/>
    <w:basedOn w:val="DefaultParagraphFont"/>
    <w:rsid w:val="004403B0"/>
    <w:rPr>
      <w:sz w:val="16"/>
      <w:vertAlign w:val="subscript"/>
    </w:rPr>
  </w:style>
  <w:style w:type="character" w:customStyle="1" w:styleId="Superscript">
    <w:name w:val="Superscript"/>
    <w:basedOn w:val="DefaultParagraphFont"/>
    <w:rsid w:val="004403B0"/>
    <w:rPr>
      <w:sz w:val="16"/>
      <w:vertAlign w:val="superscript"/>
    </w:rPr>
  </w:style>
  <w:style w:type="character" w:customStyle="1" w:styleId="Symbols">
    <w:name w:val="Symbols"/>
    <w:basedOn w:val="DefaultParagraphFont"/>
    <w:rsid w:val="004403B0"/>
    <w:rPr>
      <w:rFonts w:ascii="Symbol" w:hAnsi="Symbol"/>
    </w:rPr>
  </w:style>
  <w:style w:type="character" w:customStyle="1" w:styleId="MenuOptions">
    <w:name w:val="Menu Options"/>
    <w:basedOn w:val="DefaultParagraphFont"/>
    <w:rsid w:val="004403B0"/>
    <w:rPr>
      <w:rFonts w:ascii="Arial Narrow" w:hAnsi="Arial Narrow"/>
      <w:smallCaps/>
    </w:rPr>
  </w:style>
  <w:style w:type="character" w:customStyle="1" w:styleId="Buttons">
    <w:name w:val="Buttons"/>
    <w:basedOn w:val="DefaultParagraphFont"/>
    <w:rsid w:val="004403B0"/>
    <w:rPr>
      <w:b/>
    </w:rPr>
  </w:style>
  <w:style w:type="character" w:customStyle="1" w:styleId="Underlined">
    <w:name w:val="Underlined"/>
    <w:basedOn w:val="DefaultParagraphFont"/>
    <w:rsid w:val="004403B0"/>
    <w:rPr>
      <w:u w:val="single"/>
    </w:rPr>
  </w:style>
  <w:style w:type="paragraph" w:customStyle="1" w:styleId="TableBodyTextRight">
    <w:name w:val="Table Body Text Right"/>
    <w:basedOn w:val="TableBodyText"/>
    <w:rsid w:val="004403B0"/>
    <w:pPr>
      <w:widowControl w:val="0"/>
      <w:autoSpaceDE w:val="0"/>
      <w:autoSpaceDN w:val="0"/>
      <w:adjustRightInd w:val="0"/>
      <w:jc w:val="right"/>
    </w:pPr>
    <w:rPr>
      <w:rFonts w:cs="Arial"/>
      <w:szCs w:val="18"/>
    </w:rPr>
  </w:style>
  <w:style w:type="paragraph" w:customStyle="1" w:styleId="CopyrightText">
    <w:name w:val="Copyright Text"/>
    <w:basedOn w:val="BodyText"/>
    <w:rsid w:val="004403B0"/>
    <w:rPr>
      <w:sz w:val="18"/>
    </w:rPr>
  </w:style>
  <w:style w:type="paragraph" w:customStyle="1" w:styleId="BodySmallRight">
    <w:name w:val="Body Small Right"/>
    <w:basedOn w:val="BodyTextRight"/>
    <w:rsid w:val="004403B0"/>
    <w:rPr>
      <w:sz w:val="18"/>
      <w:szCs w:val="18"/>
    </w:rPr>
  </w:style>
  <w:style w:type="paragraph" w:customStyle="1" w:styleId="MarginEdition">
    <w:name w:val="Margin Edition"/>
    <w:basedOn w:val="MarginNote"/>
    <w:rsid w:val="004403B0"/>
    <w:pPr>
      <w:spacing w:before="0" w:after="0"/>
    </w:pPr>
    <w:rPr>
      <w:rFonts w:ascii="Times New Roman" w:hAnsi="Times New Roman"/>
      <w:color w:val="999999"/>
    </w:rPr>
  </w:style>
  <w:style w:type="paragraph" w:customStyle="1" w:styleId="Spacer">
    <w:name w:val="Spacer"/>
    <w:basedOn w:val="Normal"/>
    <w:rsid w:val="004403B0"/>
    <w:rPr>
      <w:sz w:val="2"/>
      <w:szCs w:val="2"/>
    </w:rPr>
  </w:style>
  <w:style w:type="character" w:customStyle="1" w:styleId="Small">
    <w:name w:val="Small"/>
    <w:basedOn w:val="DefaultParagraphFont"/>
    <w:rsid w:val="004403B0"/>
    <w:rPr>
      <w:sz w:val="16"/>
    </w:rPr>
  </w:style>
  <w:style w:type="paragraph" w:customStyle="1" w:styleId="WideTable">
    <w:name w:val="Wide Table"/>
    <w:basedOn w:val="Normal"/>
    <w:rsid w:val="004403B0"/>
    <w:pPr>
      <w:ind w:left="-1418"/>
    </w:pPr>
    <w:rPr>
      <w:sz w:val="2"/>
      <w:szCs w:val="2"/>
    </w:rPr>
  </w:style>
  <w:style w:type="character" w:styleId="PageNumber">
    <w:name w:val="page number"/>
    <w:basedOn w:val="DefaultParagraphFont"/>
    <w:rsid w:val="004403B0"/>
  </w:style>
  <w:style w:type="paragraph" w:styleId="Quote">
    <w:name w:val="Quote"/>
    <w:basedOn w:val="Heading1"/>
    <w:link w:val="QuoteChar"/>
    <w:qFormat/>
    <w:rsid w:val="004403B0"/>
    <w:rPr>
      <w:b w:val="0"/>
      <w:sz w:val="72"/>
      <w:szCs w:val="72"/>
      <w:lang w:val="en-NZ"/>
    </w:rPr>
  </w:style>
  <w:style w:type="character" w:customStyle="1" w:styleId="QuoteChar">
    <w:name w:val="Quote Char"/>
    <w:basedOn w:val="DefaultParagraphFont"/>
    <w:link w:val="Quote"/>
    <w:rsid w:val="004403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3B0"/>
    <w:pPr>
      <w:pageBreakBefore/>
    </w:pPr>
  </w:style>
  <w:style w:type="paragraph" w:customStyle="1" w:styleId="Border">
    <w:name w:val="Border"/>
    <w:basedOn w:val="Normal"/>
    <w:qFormat/>
    <w:rsid w:val="004403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3B0"/>
    <w:rPr>
      <w:b/>
      <w:bCs/>
      <w:i/>
      <w:iCs/>
      <w:color w:val="auto"/>
    </w:rPr>
  </w:style>
  <w:style w:type="paragraph" w:styleId="IntenseQuote">
    <w:name w:val="Intense Quote"/>
    <w:basedOn w:val="Normal"/>
    <w:next w:val="Normal"/>
    <w:link w:val="IntenseQuoteChar"/>
    <w:uiPriority w:val="30"/>
    <w:qFormat/>
    <w:rsid w:val="004403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3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3B0"/>
    <w:rPr>
      <w:smallCaps/>
      <w:color w:val="auto"/>
      <w:u w:val="single"/>
    </w:rPr>
  </w:style>
  <w:style w:type="character" w:styleId="IntenseReference">
    <w:name w:val="Intense Reference"/>
    <w:basedOn w:val="DefaultParagraphFont"/>
    <w:uiPriority w:val="32"/>
    <w:qFormat/>
    <w:rsid w:val="004403B0"/>
    <w:rPr>
      <w:b/>
      <w:bCs/>
      <w:smallCaps/>
      <w:color w:val="auto"/>
      <w:spacing w:val="5"/>
      <w:u w:val="single"/>
    </w:rPr>
  </w:style>
  <w:style w:type="paragraph" w:customStyle="1" w:styleId="2ColumnHeading">
    <w:name w:val="2Column Heading"/>
    <w:basedOn w:val="BodyText"/>
    <w:qFormat/>
    <w:rsid w:val="004403B0"/>
    <w:pPr>
      <w:spacing w:after="60"/>
      <w:ind w:left="-2268"/>
    </w:pPr>
    <w:rPr>
      <w:b/>
    </w:rPr>
  </w:style>
  <w:style w:type="paragraph" w:customStyle="1" w:styleId="Heading1TOC">
    <w:name w:val="Heading1 TOC"/>
    <w:basedOn w:val="Normal"/>
    <w:qFormat/>
    <w:rsid w:val="004403B0"/>
    <w:pPr>
      <w:spacing w:before="240" w:after="120"/>
    </w:pPr>
    <w:rPr>
      <w:rFonts w:ascii="Times New Roman" w:hAnsi="Times New Roman"/>
      <w:b/>
      <w:sz w:val="32"/>
    </w:rPr>
  </w:style>
  <w:style w:type="paragraph" w:customStyle="1" w:styleId="Heading2TOC">
    <w:name w:val="Heading2 TOC"/>
    <w:basedOn w:val="Normal"/>
    <w:qFormat/>
    <w:rsid w:val="004403B0"/>
    <w:pPr>
      <w:spacing w:before="240" w:after="60"/>
    </w:pPr>
    <w:rPr>
      <w:rFonts w:ascii="Times New Roman" w:hAnsi="Times New Roman"/>
      <w:b/>
      <w:sz w:val="28"/>
    </w:rPr>
  </w:style>
  <w:style w:type="character" w:customStyle="1" w:styleId="Underline">
    <w:name w:val="Underline"/>
    <w:basedOn w:val="DefaultParagraphFont"/>
    <w:qFormat/>
    <w:rsid w:val="004403B0"/>
    <w:rPr>
      <w:u w:val="single"/>
    </w:rPr>
  </w:style>
  <w:style w:type="character" w:customStyle="1" w:styleId="BoldandItalics">
    <w:name w:val="Bold and Italics"/>
    <w:qFormat/>
    <w:rsid w:val="004403B0"/>
    <w:rPr>
      <w:b/>
      <w:i/>
      <w:u w:val="none"/>
    </w:rPr>
  </w:style>
  <w:style w:type="paragraph" w:styleId="BalloonText">
    <w:name w:val="Balloon Text"/>
    <w:basedOn w:val="Normal"/>
    <w:link w:val="BalloonTextChar"/>
    <w:rsid w:val="004403B0"/>
    <w:rPr>
      <w:rFonts w:ascii="Tahoma" w:hAnsi="Tahoma" w:cs="Tahoma"/>
      <w:sz w:val="16"/>
      <w:szCs w:val="16"/>
    </w:rPr>
  </w:style>
  <w:style w:type="character" w:customStyle="1" w:styleId="BalloonTextChar">
    <w:name w:val="Balloon Text Char"/>
    <w:basedOn w:val="DefaultParagraphFont"/>
    <w:link w:val="BalloonText"/>
    <w:rsid w:val="004403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3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3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3B0"/>
    <w:rPr>
      <w:b/>
      <w:color w:val="660033"/>
      <w:spacing w:val="0"/>
    </w:rPr>
  </w:style>
  <w:style w:type="paragraph" w:customStyle="1" w:styleId="Nameditemlist">
    <w:name w:val="Named item list"/>
    <w:basedOn w:val="BodyText"/>
    <w:qFormat/>
    <w:rsid w:val="004403B0"/>
    <w:pPr>
      <w:tabs>
        <w:tab w:val="left" w:pos="2835"/>
      </w:tabs>
      <w:ind w:left="2835" w:hanging="2835"/>
    </w:pPr>
  </w:style>
  <w:style w:type="paragraph" w:customStyle="1" w:styleId="BodyTextnopadding">
    <w:name w:val="Body Text no padding"/>
    <w:basedOn w:val="BodyText"/>
    <w:qFormat/>
    <w:rsid w:val="004403B0"/>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4863</Characters>
  <Application>Microsoft Office Word</Application>
  <DocSecurity>0</DocSecurity>
  <Lines>227</Lines>
  <Paragraphs>120</Paragraphs>
  <ScaleCrop>false</ScaleCrop>
  <Company>Author-it Software Corporation Ltd.</Company>
  <LinksUpToDate>false</LinksUpToDate>
  <CharactersWithSpaces>5578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MSS405002 Analyse and map a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2018-10-22T07:01:00Z</dcterms:created>
  <dcterms:modified xsi:type="dcterms:W3CDTF">2018-10-22T07:01:00Z</dcterms:modified>
</cp:coreProperties>
</file>