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23E9" w:rsidP="00FF23E9">
      <w:pPr>
        <w:pStyle w:val="Title"/>
      </w:pPr>
      <w:r>
        <w:fldChar w:fldCharType="begin"/>
      </w:r>
      <w:r>
        <w:instrText xml:space="preserve"> TITLE   \* MERGEFORMAT </w:instrText>
      </w:r>
      <w:r>
        <w:fldChar w:fldCharType="separate"/>
      </w:r>
      <w:r>
        <w:t>MSS405001 Develop competitive systems and practices for an organisation</w:t>
      </w:r>
      <w:r>
        <w:fldChar w:fldCharType="end"/>
      </w:r>
    </w:p>
    <w:p w:rsidR="00FF23E9" w:rsidP="00FF23E9">
      <w:pPr>
        <w:pStyle w:val="Version"/>
        <w:sectPr w:rsidSect="006E26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26F5" w:rsidP="006E26F5">
      <w:pPr>
        <w:pStyle w:val="SuperHeading"/>
      </w:pPr>
      <w:r w:rsidRPr="006E26F5">
        <w:t>MSS405001 Dev</w:t>
      </w:r>
      <w:r w:rsidRPr="006E26F5">
        <w:t>elop competitive systems and practices for an organisation</w:t>
      </w:r>
    </w:p>
    <w:p w:rsidR="00000000" w:rsidRPr="006E26F5" w:rsidP="006E26F5">
      <w:pPr>
        <w:pStyle w:val="Heading1"/>
      </w:pPr>
      <w:bookmarkStart w:id="1" w:name="O_920967"/>
      <w:bookmarkEnd w:id="1"/>
      <w:r w:rsidRPr="006E26F5">
        <w:t>Modification History</w:t>
      </w:r>
    </w:p>
    <w:p w:rsidR="00000000" w:rsidRPr="006E26F5" w:rsidP="00FF23E9">
      <w:pPr>
        <w:pStyle w:val="BodyText"/>
      </w:pPr>
      <w:r w:rsidRPr="006E26F5">
        <w:t>Release 1. Supersedes and is equivalent to MSS405001A Develop competitive systems and practices for an organisation</w:t>
      </w:r>
    </w:p>
    <w:p w:rsidR="00000000" w:rsidRPr="006E26F5" w:rsidP="006E26F5">
      <w:pPr>
        <w:pStyle w:val="Heading1"/>
      </w:pPr>
      <w:bookmarkStart w:id="2" w:name="O_920975"/>
      <w:bookmarkEnd w:id="2"/>
      <w:r w:rsidRPr="006E26F5">
        <w:t>Application</w:t>
      </w:r>
    </w:p>
    <w:p w:rsidR="00000000" w:rsidRPr="006E26F5" w:rsidP="00FF23E9">
      <w:pPr>
        <w:pStyle w:val="BodyText"/>
      </w:pPr>
      <w:r w:rsidRPr="006E26F5">
        <w:t>This unit of competency covers the skills and knowledge required to develop new strategies for competitive systems and practices or make improvements to existing systems and practices.</w:t>
      </w:r>
    </w:p>
    <w:p w:rsidR="00000000" w:rsidRPr="006E26F5" w:rsidP="00FF23E9">
      <w:pPr>
        <w:pStyle w:val="BodyText"/>
      </w:pPr>
      <w:r w:rsidRPr="006E26F5">
        <w:t xml:space="preserve">This unit applies to a manager, technical specialist or similar in an </w:t>
      </w:r>
      <w:r w:rsidRPr="006E26F5">
        <w:t xml:space="preserve">organisation implementing competitive systems and practices, or in an organisation wishing to embark on the competitive systems and practices path. The person needs to be able to analyse the needs of the organisation and develop strategies and systems for </w:t>
      </w:r>
      <w:r w:rsidRPr="006E26F5">
        <w:t>effective implementation and continuous improvement of competitive systems and practices in the organisation. They may be developing competitive systems and practices for the first time for this organisation, or may be developing/improving existing systems</w:t>
      </w:r>
      <w:r w:rsidRPr="006E26F5">
        <w:t xml:space="preserve"> and practices.</w:t>
      </w:r>
    </w:p>
    <w:p w:rsidR="00000000" w:rsidRPr="006E26F5" w:rsidP="00FF23E9">
      <w:pPr>
        <w:pStyle w:val="BodyText"/>
      </w:pPr>
      <w:r w:rsidRPr="006E26F5">
        <w:t>This unit primarily requires the application of skills associated with communication in gathering, analysing and applying information and consulting with stakeholders. Problem solving, initiative and enterprise, and planning and organising</w:t>
      </w:r>
      <w:r w:rsidRPr="006E26F5">
        <w:t xml:space="preserve"> are required to determine effective competitive systems and practices strategies for the organisation. This unit also requires aspects of self-management and learning to ensure feedback and new learning is integrated into competitive systems and practices</w:t>
      </w:r>
      <w:r w:rsidRPr="006E26F5">
        <w:t xml:space="preserve"> strategies.</w:t>
      </w:r>
    </w:p>
    <w:p w:rsidR="00000000" w:rsidRPr="006E26F5" w:rsidP="00FF23E9">
      <w:pPr>
        <w:pStyle w:val="BodyText"/>
      </w:pPr>
      <w:r w:rsidRPr="006E26F5">
        <w:t>No licensing, legislative or certification requirements apply to this unit at the time of publication.</w:t>
      </w:r>
    </w:p>
    <w:p w:rsidR="00000000" w:rsidRPr="006E26F5" w:rsidP="006E26F5">
      <w:pPr>
        <w:pStyle w:val="Heading1"/>
      </w:pPr>
      <w:bookmarkStart w:id="3" w:name="O_920974"/>
      <w:bookmarkEnd w:id="3"/>
      <w:r w:rsidRPr="006E26F5">
        <w:t>Pre-requisite Unit</w:t>
      </w:r>
    </w:p>
    <w:p w:rsidR="00000000" w:rsidRPr="006E26F5" w:rsidP="00FF23E9">
      <w:pPr>
        <w:pStyle w:val="BodyText"/>
      </w:pPr>
      <w:r w:rsidRPr="006E26F5">
        <w:t>Nil</w:t>
      </w:r>
    </w:p>
    <w:p w:rsidR="00000000" w:rsidRPr="006E26F5" w:rsidP="006E26F5">
      <w:pPr>
        <w:pStyle w:val="Heading1"/>
      </w:pPr>
      <w:bookmarkStart w:id="4" w:name="O_920973"/>
      <w:bookmarkEnd w:id="4"/>
      <w:r w:rsidRPr="006E26F5">
        <w:t>Competency Field</w:t>
      </w:r>
    </w:p>
    <w:p w:rsidR="00000000" w:rsidRPr="006E26F5" w:rsidP="00FF23E9">
      <w:pPr>
        <w:pStyle w:val="BodyText"/>
      </w:pPr>
      <w:r w:rsidRPr="006E26F5">
        <w:t>Competitive systems and practices</w:t>
      </w:r>
    </w:p>
    <w:p w:rsidR="00000000" w:rsidRPr="006E26F5" w:rsidP="006E26F5">
      <w:pPr>
        <w:pStyle w:val="Heading1"/>
      </w:pPr>
      <w:bookmarkStart w:id="5" w:name="O_920972"/>
      <w:bookmarkEnd w:id="5"/>
      <w:r w:rsidRPr="006E26F5">
        <w:t>Unit Sector</w:t>
      </w:r>
    </w:p>
    <w:p w:rsidR="00000000" w:rsidRPr="006E26F5" w:rsidP="00FF23E9">
      <w:pPr>
        <w:pStyle w:val="BodyText"/>
      </w:pPr>
      <w:r w:rsidRPr="006E26F5">
        <w:t>No</w:t>
      </w:r>
      <w:r w:rsidRPr="006E26F5">
        <w:t>t applicable</w:t>
      </w:r>
    </w:p>
    <w:p w:rsidR="00000000" w:rsidRPr="006E26F5" w:rsidP="006E26F5">
      <w:pPr>
        <w:pStyle w:val="Heading1"/>
      </w:pPr>
      <w:bookmarkStart w:id="6" w:name="O_920971"/>
      <w:bookmarkEnd w:id="6"/>
      <w:r w:rsidRPr="006E26F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E26F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t>Performance criteria describe the performance needed to demonstrate achievement of the element.</w:t>
            </w:r>
          </w:p>
        </w:tc>
      </w:tr>
      <w:tr w:rsidTr="006E2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E26F5" w:rsidP="006E26F5">
            <w:pPr>
              <w:pStyle w:val="BodyText"/>
            </w:pPr>
            <w:r w:rsidRPr="006E26F5">
              <w:t>1</w:t>
            </w:r>
          </w:p>
        </w:tc>
        <w:tc>
          <w:tcPr>
            <w:tcW w:w="1962" w:type="dxa"/>
            <w:vMerge w:val="restart"/>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rPr>
                <w:rStyle w:val="SpecialBold"/>
              </w:rPr>
              <w:t>Determine appropriate analytical techniques</w:t>
            </w:r>
          </w:p>
        </w:tc>
        <w:tc>
          <w:tcPr>
            <w:tcW w:w="770" w:type="dxa"/>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t>1.1</w:t>
            </w:r>
          </w:p>
        </w:tc>
        <w:tc>
          <w:tcPr>
            <w:tcW w:w="5610" w:type="dxa"/>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t>Liaise with key stakeholders to determine objectives of operations strategy.</w:t>
            </w:r>
          </w:p>
        </w:tc>
      </w:tr>
      <w:tr w:rsidTr="006E2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t>1.2</w:t>
            </w:r>
          </w:p>
        </w:tc>
        <w:tc>
          <w:tcPr>
            <w:tcW w:w="5610" w:type="dxa"/>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t>Examine current operations to determine major areas requiring improvement</w:t>
            </w:r>
          </w:p>
        </w:tc>
      </w:tr>
      <w:tr w:rsidTr="006E2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t>1.3</w:t>
            </w:r>
          </w:p>
        </w:tc>
        <w:tc>
          <w:tcPr>
            <w:tcW w:w="5610" w:type="dxa"/>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t>Compare possible strategies, techniques and tools against organisation needs.</w:t>
            </w:r>
          </w:p>
        </w:tc>
      </w:tr>
      <w:tr w:rsidTr="006E2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t>1.4</w:t>
            </w:r>
          </w:p>
        </w:tc>
        <w:tc>
          <w:tcPr>
            <w:tcW w:w="5610" w:type="dxa"/>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t>Select possible strategies, techniques and tools.</w:t>
            </w:r>
          </w:p>
        </w:tc>
      </w:tr>
      <w:tr w:rsidTr="006E2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t>1.5</w:t>
            </w:r>
          </w:p>
        </w:tc>
        <w:tc>
          <w:tcPr>
            <w:tcW w:w="5610" w:type="dxa"/>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t>Consult with key stakeholders to confirm selected strategies, techniques and tools.</w:t>
            </w:r>
          </w:p>
        </w:tc>
      </w:tr>
      <w:tr w:rsidTr="006E26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E26F5">
            <w:pPr>
              <w:pStyle w:val="BodyText"/>
              <w:rPr>
                <w:lang w:val="en-NZ"/>
              </w:rPr>
            </w:pPr>
          </w:p>
        </w:tc>
      </w:tr>
      <w:tr w:rsidTr="006E2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E26F5" w:rsidP="006E26F5">
            <w:pPr>
              <w:pStyle w:val="BodyText"/>
            </w:pPr>
            <w:r w:rsidRPr="006E26F5">
              <w:t>2</w:t>
            </w:r>
          </w:p>
        </w:tc>
        <w:tc>
          <w:tcPr>
            <w:tcW w:w="1962" w:type="dxa"/>
            <w:vMerge w:val="restart"/>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rPr>
                <w:rStyle w:val="SpecialBold"/>
              </w:rPr>
              <w:t>Develop competitive systems and practices strategies</w:t>
            </w:r>
          </w:p>
        </w:tc>
        <w:tc>
          <w:tcPr>
            <w:tcW w:w="770" w:type="dxa"/>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t>2.1</w:t>
            </w:r>
          </w:p>
        </w:tc>
        <w:tc>
          <w:tcPr>
            <w:tcW w:w="5610" w:type="dxa"/>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t>Estimate benefit/cost ratio for major stakeholders and the value stream overall.</w:t>
            </w:r>
          </w:p>
        </w:tc>
      </w:tr>
      <w:tr w:rsidTr="006E2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t>2.2</w:t>
            </w:r>
          </w:p>
        </w:tc>
        <w:tc>
          <w:tcPr>
            <w:tcW w:w="5610" w:type="dxa"/>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t>Determine preferred operations strategy.</w:t>
            </w:r>
          </w:p>
        </w:tc>
      </w:tr>
      <w:tr w:rsidTr="006E2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t>2.3</w:t>
            </w:r>
          </w:p>
        </w:tc>
        <w:tc>
          <w:tcPr>
            <w:tcW w:w="5610" w:type="dxa"/>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t>Examine and adapt strategy to organisation needs and priorities.</w:t>
            </w:r>
          </w:p>
        </w:tc>
      </w:tr>
      <w:tr w:rsidTr="006E2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t>2.4</w:t>
            </w:r>
          </w:p>
        </w:tc>
        <w:tc>
          <w:tcPr>
            <w:tcW w:w="5610" w:type="dxa"/>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t>Examine and adapt competitive systems and practices techniques and tools required to implement strategy.</w:t>
            </w:r>
          </w:p>
        </w:tc>
      </w:tr>
      <w:tr w:rsidTr="006E2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t>2.5</w:t>
            </w:r>
          </w:p>
        </w:tc>
        <w:tc>
          <w:tcPr>
            <w:tcW w:w="5610" w:type="dxa"/>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t>Negotiate with key stakeholders to develop an implementation plan.</w:t>
            </w:r>
          </w:p>
        </w:tc>
      </w:tr>
      <w:tr w:rsidTr="006E2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t>2.6</w:t>
            </w:r>
          </w:p>
        </w:tc>
        <w:tc>
          <w:tcPr>
            <w:tcW w:w="5610" w:type="dxa"/>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t>Determine key information and performance indicators required.</w:t>
            </w:r>
          </w:p>
        </w:tc>
      </w:tr>
      <w:tr w:rsidTr="006E26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E26F5">
            <w:pPr>
              <w:pStyle w:val="BodyText"/>
              <w:rPr>
                <w:lang w:val="en-NZ"/>
              </w:rPr>
            </w:pPr>
          </w:p>
        </w:tc>
      </w:tr>
      <w:tr w:rsidTr="006E2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E26F5" w:rsidP="006E26F5">
            <w:pPr>
              <w:pStyle w:val="BodyText"/>
            </w:pPr>
            <w:r w:rsidRPr="006E26F5">
              <w:t>3</w:t>
            </w:r>
          </w:p>
        </w:tc>
        <w:tc>
          <w:tcPr>
            <w:tcW w:w="1962" w:type="dxa"/>
            <w:vMerge w:val="restart"/>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rPr>
                <w:rStyle w:val="SpecialBold"/>
              </w:rPr>
              <w:t>Implement strategy</w:t>
            </w:r>
          </w:p>
        </w:tc>
        <w:tc>
          <w:tcPr>
            <w:tcW w:w="770" w:type="dxa"/>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t>3.1</w:t>
            </w:r>
          </w:p>
        </w:tc>
        <w:tc>
          <w:tcPr>
            <w:tcW w:w="5610" w:type="dxa"/>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t>Determine data collection required.</w:t>
            </w:r>
          </w:p>
        </w:tc>
      </w:tr>
      <w:tr w:rsidTr="006E2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t>3.2</w:t>
            </w:r>
          </w:p>
        </w:tc>
        <w:tc>
          <w:tcPr>
            <w:tcW w:w="5610" w:type="dxa"/>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t>Identify and evaluate methods of collecting and processing required data.</w:t>
            </w:r>
          </w:p>
        </w:tc>
      </w:tr>
      <w:tr w:rsidTr="006E2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t>3.3</w:t>
            </w:r>
          </w:p>
        </w:tc>
        <w:tc>
          <w:tcPr>
            <w:tcW w:w="5610" w:type="dxa"/>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t>Determine hardware and other resources required.</w:t>
            </w:r>
          </w:p>
        </w:tc>
      </w:tr>
      <w:tr w:rsidTr="006E2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t>3.4</w:t>
            </w:r>
          </w:p>
        </w:tc>
        <w:tc>
          <w:tcPr>
            <w:tcW w:w="5610" w:type="dxa"/>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t>Evaluate skill needs required.</w:t>
            </w:r>
          </w:p>
        </w:tc>
      </w:tr>
      <w:tr w:rsidTr="006E2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t>3.5</w:t>
            </w:r>
          </w:p>
        </w:tc>
        <w:tc>
          <w:tcPr>
            <w:tcW w:w="5610" w:type="dxa"/>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t>Ensure all resources/training are available and completed.</w:t>
            </w:r>
          </w:p>
        </w:tc>
      </w:tr>
      <w:tr w:rsidTr="006E2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t>3.6</w:t>
            </w:r>
          </w:p>
        </w:tc>
        <w:tc>
          <w:tcPr>
            <w:tcW w:w="5610" w:type="dxa"/>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t>Implement strategy.</w:t>
            </w:r>
          </w:p>
        </w:tc>
      </w:tr>
      <w:tr w:rsidTr="006E26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E26F5">
            <w:pPr>
              <w:pStyle w:val="BodyText"/>
              <w:rPr>
                <w:lang w:val="en-NZ"/>
              </w:rPr>
            </w:pPr>
          </w:p>
        </w:tc>
      </w:tr>
      <w:tr w:rsidTr="006E2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E26F5" w:rsidP="006E26F5">
            <w:pPr>
              <w:pStyle w:val="BodyText"/>
            </w:pPr>
            <w:r w:rsidRPr="006E26F5">
              <w:t>4</w:t>
            </w:r>
          </w:p>
        </w:tc>
        <w:tc>
          <w:tcPr>
            <w:tcW w:w="1962" w:type="dxa"/>
            <w:vMerge w:val="restart"/>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rPr>
                <w:rStyle w:val="SpecialBold"/>
              </w:rPr>
              <w:t>Monitor implementation of strategy</w:t>
            </w:r>
          </w:p>
        </w:tc>
        <w:tc>
          <w:tcPr>
            <w:tcW w:w="770" w:type="dxa"/>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t>4.1</w:t>
            </w:r>
          </w:p>
        </w:tc>
        <w:tc>
          <w:tcPr>
            <w:tcW w:w="5610" w:type="dxa"/>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t>Compare information/performance indicators with desired levels.</w:t>
            </w:r>
          </w:p>
        </w:tc>
      </w:tr>
      <w:tr w:rsidTr="006E2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t>4.2</w:t>
            </w:r>
          </w:p>
        </w:tc>
        <w:tc>
          <w:tcPr>
            <w:tcW w:w="5610" w:type="dxa"/>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t>Liaise with key stakeholders regarding strategy issues.</w:t>
            </w:r>
          </w:p>
        </w:tc>
      </w:tr>
      <w:tr w:rsidTr="006E2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t>4.3</w:t>
            </w:r>
          </w:p>
        </w:tc>
        <w:tc>
          <w:tcPr>
            <w:tcW w:w="5610" w:type="dxa"/>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t>Identify areas requiring adjustment.</w:t>
            </w:r>
          </w:p>
        </w:tc>
      </w:tr>
      <w:tr w:rsidTr="006E2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t>4.4</w:t>
            </w:r>
          </w:p>
        </w:tc>
        <w:tc>
          <w:tcPr>
            <w:tcW w:w="5610" w:type="dxa"/>
            <w:tcBorders>
              <w:top w:val="nil"/>
              <w:left w:val="nil"/>
              <w:bottom w:val="nil"/>
              <w:right w:val="nil"/>
            </w:tcBorders>
            <w:tcMar>
              <w:top w:w="0" w:type="dxa"/>
              <w:left w:w="62" w:type="dxa"/>
              <w:bottom w:w="0" w:type="dxa"/>
              <w:right w:w="62" w:type="dxa"/>
            </w:tcMar>
          </w:tcPr>
          <w:p w:rsidR="00000000" w:rsidRPr="006E26F5" w:rsidP="006E26F5">
            <w:pPr>
              <w:pStyle w:val="BodyText"/>
            </w:pPr>
            <w:r w:rsidRPr="006E26F5">
              <w:t>Make required adjustments.</w:t>
            </w:r>
          </w:p>
        </w:tc>
      </w:tr>
    </w:tbl>
    <w:p w:rsidR="00FF23E9" w:rsidP="006E26F5">
      <w:pPr>
        <w:pStyle w:val="BodyText"/>
      </w:pPr>
    </w:p>
    <w:p w:rsidR="00FF23E9" w:rsidP="006E26F5">
      <w:pPr>
        <w:pStyle w:val="BodyText"/>
      </w:pPr>
    </w:p>
    <w:p w:rsidR="00000000" w:rsidRPr="006E26F5" w:rsidP="006E26F5">
      <w:pPr>
        <w:pStyle w:val="Heading1"/>
      </w:pPr>
      <w:bookmarkStart w:id="7" w:name="O_920970"/>
      <w:bookmarkEnd w:id="7"/>
      <w:r w:rsidRPr="006E26F5">
        <w:t>Foundation Skills</w:t>
      </w:r>
    </w:p>
    <w:p w:rsidR="00000000" w:rsidRPr="006E26F5" w:rsidP="00FF23E9">
      <w:pPr>
        <w:pStyle w:val="BodyText"/>
      </w:pPr>
      <w:r w:rsidRPr="006E26F5">
        <w:t>This section describes those required skills (language, literacy and numeracy) that are essential to performance.</w:t>
      </w:r>
    </w:p>
    <w:p w:rsidR="00000000" w:rsidRPr="006E26F5" w:rsidP="00FF23E9">
      <w:pPr>
        <w:pStyle w:val="BodyText"/>
      </w:pPr>
      <w:r w:rsidRPr="006E26F5">
        <w:t>Foundation skills essential to performance are explicit in the performance criteria of this unit of competency.</w:t>
      </w:r>
    </w:p>
    <w:p w:rsidR="00000000" w:rsidRPr="006E26F5" w:rsidP="006E26F5">
      <w:pPr>
        <w:pStyle w:val="Heading1"/>
      </w:pPr>
      <w:bookmarkStart w:id="8" w:name="O_920969"/>
      <w:bookmarkEnd w:id="8"/>
      <w:r w:rsidRPr="006E26F5">
        <w:t>Range of Con</w:t>
      </w:r>
      <w:r w:rsidRPr="006E26F5">
        <w:t>ditions</w:t>
      </w:r>
    </w:p>
    <w:tbl>
      <w:tblPr>
        <w:tblW w:w="0" w:type="auto"/>
        <w:tblCellMar>
          <w:left w:w="62" w:type="dxa"/>
          <w:right w:w="62" w:type="dxa"/>
        </w:tblCellMar>
        <w:tblLook w:val="0000"/>
      </w:tblPr>
      <w:tblGrid>
        <w:gridCol w:w="2163"/>
        <w:gridCol w:w="7033"/>
      </w:tblGrid>
      <w:tr w:rsidTr="00FF23E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t>This field allows for different work environments and conditions that may affect performance. Essential operating conditions that may be present (depending on the work situation, needs of the candidate, accessibility of the item, and local industry</w:t>
            </w:r>
            <w:r w:rsidRPr="006E26F5">
              <w:t xml:space="preserve"> and regional contexts) are included.</w:t>
            </w:r>
          </w:p>
        </w:tc>
      </w:tr>
      <w:tr w:rsidTr="00FF23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rPr>
                <w:rStyle w:val="SpecialBold"/>
              </w:rPr>
              <w:t>Competitive systems and practices include one or more of:</w:t>
            </w:r>
          </w:p>
        </w:tc>
        <w:tc>
          <w:tcPr>
            <w:tcW w:w="0" w:type="auto"/>
            <w:tcBorders>
              <w:top w:val="nil"/>
              <w:left w:val="nil"/>
              <w:bottom w:val="nil"/>
              <w:right w:val="nil"/>
            </w:tcBorders>
            <w:tcMar>
              <w:top w:w="0" w:type="dxa"/>
              <w:left w:w="62" w:type="dxa"/>
              <w:bottom w:w="0" w:type="dxa"/>
              <w:right w:w="62" w:type="dxa"/>
            </w:tcMar>
          </w:tcPr>
          <w:p w:rsidR="00000000" w:rsidRPr="006E26F5" w:rsidP="006E26F5">
            <w:pPr>
              <w:pStyle w:val="ListBullet"/>
            </w:pPr>
            <w:r w:rsidRPr="006E26F5">
              <w:t>lean operations</w:t>
            </w:r>
          </w:p>
          <w:p w:rsidR="00000000" w:rsidRPr="006E26F5" w:rsidP="006E26F5">
            <w:pPr>
              <w:pStyle w:val="ListBullet"/>
            </w:pPr>
            <w:r w:rsidRPr="006E26F5">
              <w:t>agile operations</w:t>
            </w:r>
          </w:p>
          <w:p w:rsidR="00000000" w:rsidRPr="006E26F5" w:rsidP="006E26F5">
            <w:pPr>
              <w:pStyle w:val="ListBullet"/>
            </w:pPr>
            <w:r w:rsidRPr="006E26F5">
              <w:t>preventative and predictive maintenance approaches</w:t>
            </w:r>
          </w:p>
          <w:p w:rsidR="00000000" w:rsidRPr="006E26F5" w:rsidP="006E26F5">
            <w:pPr>
              <w:pStyle w:val="ListBullet"/>
            </w:pPr>
            <w:r w:rsidRPr="006E26F5">
              <w:t>statistical process control systems, including six sigma and three sigma</w:t>
            </w:r>
          </w:p>
          <w:p w:rsidR="00000000" w:rsidRPr="006E26F5" w:rsidP="006E26F5">
            <w:pPr>
              <w:pStyle w:val="ListBullet"/>
            </w:pPr>
            <w:r w:rsidRPr="006E26F5">
              <w:t>JIT, kanban and other pull-related operations control systems</w:t>
            </w:r>
          </w:p>
          <w:p w:rsidR="00000000" w:rsidRPr="006E26F5" w:rsidP="006E26F5">
            <w:pPr>
              <w:pStyle w:val="ListBullet"/>
            </w:pPr>
            <w:r w:rsidRPr="006E26F5">
              <w:t>supply, value, and demand chain monitoring and analysis</w:t>
            </w:r>
          </w:p>
          <w:p w:rsidR="00000000" w:rsidRPr="006E26F5" w:rsidP="006E26F5">
            <w:pPr>
              <w:pStyle w:val="ListBullet"/>
            </w:pPr>
            <w:r w:rsidRPr="006E26F5">
              <w:t xml:space="preserve">5S </w:t>
            </w:r>
          </w:p>
          <w:p w:rsidR="00000000" w:rsidRPr="006E26F5" w:rsidP="006E26F5">
            <w:pPr>
              <w:pStyle w:val="ListBullet"/>
            </w:pPr>
            <w:r w:rsidRPr="006E26F5">
              <w:t>continuous improvement (kaizen)</w:t>
            </w:r>
          </w:p>
          <w:p w:rsidR="00000000" w:rsidRPr="006E26F5" w:rsidP="006E26F5">
            <w:pPr>
              <w:pStyle w:val="ListBullet"/>
            </w:pPr>
            <w:r w:rsidRPr="006E26F5">
              <w:t>breakthrough improvement (kaizen blitz)</w:t>
            </w:r>
          </w:p>
          <w:p w:rsidR="00000000" w:rsidRPr="006E26F5" w:rsidP="006E26F5">
            <w:pPr>
              <w:pStyle w:val="ListBullet"/>
            </w:pPr>
            <w:r w:rsidRPr="006E26F5">
              <w:t>cause/effect diagrams</w:t>
            </w:r>
          </w:p>
          <w:p w:rsidR="00000000" w:rsidRPr="006E26F5" w:rsidP="006E26F5">
            <w:pPr>
              <w:pStyle w:val="ListBullet"/>
            </w:pPr>
            <w:r w:rsidRPr="006E26F5">
              <w:t>overall equipment effectiveness (OEE)</w:t>
            </w:r>
          </w:p>
          <w:p w:rsidR="00000000" w:rsidRPr="006E26F5" w:rsidP="006E26F5">
            <w:pPr>
              <w:pStyle w:val="ListBullet"/>
            </w:pPr>
            <w:r w:rsidRPr="006E26F5">
              <w:t>ta</w:t>
            </w:r>
            <w:r w:rsidRPr="006E26F5">
              <w:t>kt time</w:t>
            </w:r>
          </w:p>
          <w:p w:rsidR="00000000" w:rsidRPr="006E26F5" w:rsidP="006E26F5">
            <w:pPr>
              <w:pStyle w:val="ListBullet"/>
            </w:pPr>
            <w:r w:rsidRPr="006E26F5">
              <w:t>process mapping</w:t>
            </w:r>
          </w:p>
          <w:p w:rsidR="00000000" w:rsidRPr="006E26F5" w:rsidP="006E26F5">
            <w:pPr>
              <w:pStyle w:val="ListBullet"/>
            </w:pPr>
            <w:r w:rsidRPr="006E26F5">
              <w:t xml:space="preserve">problem solving </w:t>
            </w:r>
          </w:p>
          <w:p w:rsidR="00000000" w:rsidRPr="006E26F5" w:rsidP="006E26F5">
            <w:pPr>
              <w:pStyle w:val="ListBullet"/>
            </w:pPr>
            <w:r w:rsidRPr="006E26F5">
              <w:t>run charts</w:t>
            </w:r>
          </w:p>
          <w:p w:rsidR="00000000" w:rsidRPr="006E26F5" w:rsidP="006E26F5">
            <w:pPr>
              <w:pStyle w:val="ListBullet"/>
            </w:pPr>
            <w:r w:rsidRPr="006E26F5">
              <w:t>standard procedures</w:t>
            </w:r>
          </w:p>
          <w:p w:rsidR="00000000" w:rsidRPr="006E26F5" w:rsidP="006E26F5">
            <w:pPr>
              <w:pStyle w:val="ListBullet"/>
            </w:pPr>
            <w:r w:rsidRPr="006E26F5">
              <w:t>current reality tree.</w:t>
            </w:r>
          </w:p>
          <w:p w:rsidR="00000000" w:rsidP="006E26F5">
            <w:pPr>
              <w:pStyle w:val="BodyText"/>
              <w:rPr>
                <w:lang w:val="en-NZ"/>
              </w:rPr>
            </w:pPr>
          </w:p>
        </w:tc>
      </w:tr>
      <w:tr w:rsidTr="00FF23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rPr>
                <w:rStyle w:val="SpecialBold"/>
              </w:rPr>
              <w:t>Competitive systems and practices techniques and tools include one or more of:</w:t>
            </w:r>
          </w:p>
        </w:tc>
        <w:tc>
          <w:tcPr>
            <w:tcW w:w="0" w:type="auto"/>
            <w:tcBorders>
              <w:top w:val="nil"/>
              <w:left w:val="nil"/>
              <w:bottom w:val="nil"/>
              <w:right w:val="nil"/>
            </w:tcBorders>
            <w:tcMar>
              <w:top w:w="0" w:type="dxa"/>
              <w:left w:w="62" w:type="dxa"/>
              <w:bottom w:w="0" w:type="dxa"/>
              <w:right w:w="62" w:type="dxa"/>
            </w:tcMar>
          </w:tcPr>
          <w:p w:rsidR="00000000" w:rsidRPr="006E26F5" w:rsidP="006E26F5">
            <w:pPr>
              <w:pStyle w:val="ListBullet"/>
            </w:pPr>
            <w:r w:rsidRPr="006E26F5">
              <w:t>value stream mapping</w:t>
            </w:r>
          </w:p>
          <w:p w:rsidR="00000000" w:rsidRPr="006E26F5" w:rsidP="006E26F5">
            <w:pPr>
              <w:pStyle w:val="ListBullet"/>
            </w:pPr>
            <w:r w:rsidRPr="006E26F5">
              <w:t>5S</w:t>
            </w:r>
          </w:p>
          <w:p w:rsidR="00000000" w:rsidRPr="006E26F5" w:rsidP="006E26F5">
            <w:pPr>
              <w:pStyle w:val="ListBullet"/>
            </w:pPr>
            <w:r w:rsidRPr="006E26F5">
              <w:t>JIT</w:t>
            </w:r>
          </w:p>
          <w:p w:rsidR="00000000" w:rsidRPr="006E26F5" w:rsidP="006E26F5">
            <w:pPr>
              <w:pStyle w:val="ListBullet"/>
            </w:pPr>
            <w:r w:rsidRPr="006E26F5">
              <w:t xml:space="preserve">mistake proofing </w:t>
            </w:r>
          </w:p>
          <w:p w:rsidR="00000000" w:rsidRPr="006E26F5" w:rsidP="006E26F5">
            <w:pPr>
              <w:pStyle w:val="ListBullet"/>
            </w:pPr>
            <w:r w:rsidRPr="006E26F5">
              <w:t>process mapping</w:t>
            </w:r>
          </w:p>
          <w:p w:rsidR="00000000" w:rsidRPr="006E26F5" w:rsidP="006E26F5">
            <w:pPr>
              <w:pStyle w:val="ListBullet"/>
            </w:pPr>
            <w:r w:rsidRPr="006E26F5">
              <w:t>establishing customer pull</w:t>
            </w:r>
          </w:p>
          <w:p w:rsidR="00000000" w:rsidRPr="006E26F5" w:rsidP="006E26F5">
            <w:pPr>
              <w:pStyle w:val="ListBullet"/>
            </w:pPr>
            <w:r w:rsidRPr="006E26F5">
              <w:t>kaizen and kaizen blitz</w:t>
            </w:r>
          </w:p>
          <w:p w:rsidR="00000000" w:rsidRPr="006E26F5" w:rsidP="006E26F5">
            <w:pPr>
              <w:pStyle w:val="ListBullet"/>
            </w:pPr>
            <w:r w:rsidRPr="006E26F5">
              <w:t xml:space="preserve">setting of KPIs/metrics </w:t>
            </w:r>
          </w:p>
          <w:p w:rsidR="00000000" w:rsidRPr="006E26F5" w:rsidP="006E26F5">
            <w:pPr>
              <w:pStyle w:val="ListBullet"/>
            </w:pPr>
            <w:r w:rsidRPr="006E26F5">
              <w:t>identification and elimination of waste (muda)</w:t>
            </w:r>
          </w:p>
          <w:p w:rsidR="00000000" w:rsidRPr="006E26F5" w:rsidP="006E26F5">
            <w:pPr>
              <w:pStyle w:val="ListBullet"/>
            </w:pPr>
            <w:r w:rsidRPr="006E26F5">
              <w:t>standardisation.</w:t>
            </w:r>
          </w:p>
          <w:p w:rsidR="00000000" w:rsidP="006E26F5">
            <w:pPr>
              <w:pStyle w:val="BodyText"/>
              <w:rPr>
                <w:lang w:val="en-NZ"/>
              </w:rPr>
            </w:pPr>
          </w:p>
        </w:tc>
      </w:tr>
      <w:tr w:rsidTr="00FF23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26F5">
            <w:pPr>
              <w:pStyle w:val="BodyText"/>
              <w:rPr>
                <w:lang w:val="en-NZ"/>
              </w:rPr>
            </w:pPr>
            <w:r w:rsidRPr="006E26F5">
              <w:rPr>
                <w:rStyle w:val="SpecialBold"/>
              </w:rPr>
              <w:t>Customer requirement stages where value stream actions may occur include one or more of:</w:t>
            </w:r>
          </w:p>
        </w:tc>
        <w:tc>
          <w:tcPr>
            <w:tcW w:w="0" w:type="auto"/>
            <w:tcBorders>
              <w:top w:val="nil"/>
              <w:left w:val="nil"/>
              <w:bottom w:val="nil"/>
              <w:right w:val="nil"/>
            </w:tcBorders>
            <w:tcMar>
              <w:top w:w="0" w:type="dxa"/>
              <w:left w:w="62" w:type="dxa"/>
              <w:bottom w:w="0" w:type="dxa"/>
              <w:right w:w="62" w:type="dxa"/>
            </w:tcMar>
          </w:tcPr>
          <w:p w:rsidR="00000000" w:rsidRPr="006E26F5" w:rsidP="006E26F5">
            <w:pPr>
              <w:pStyle w:val="ListBullet"/>
            </w:pPr>
            <w:r w:rsidRPr="006E26F5">
              <w:t>sales outlet/representative</w:t>
            </w:r>
          </w:p>
          <w:p w:rsidR="00000000" w:rsidRPr="006E26F5" w:rsidP="006E26F5">
            <w:pPr>
              <w:pStyle w:val="ListBullet"/>
            </w:pPr>
            <w:r w:rsidRPr="006E26F5">
              <w:t>information gathering, data analysis and research</w:t>
            </w:r>
          </w:p>
          <w:p w:rsidR="00000000" w:rsidRPr="006E26F5" w:rsidP="006E26F5">
            <w:pPr>
              <w:pStyle w:val="ListBullet"/>
            </w:pPr>
            <w:r w:rsidRPr="006E26F5">
              <w:t>product design</w:t>
            </w:r>
          </w:p>
          <w:p w:rsidR="00000000" w:rsidRPr="006E26F5" w:rsidP="006E26F5">
            <w:pPr>
              <w:pStyle w:val="ListBullet"/>
            </w:pPr>
            <w:r w:rsidRPr="006E26F5">
              <w:t>raw material sourcing</w:t>
            </w:r>
          </w:p>
          <w:p w:rsidR="00000000" w:rsidRPr="006E26F5" w:rsidP="006E26F5">
            <w:pPr>
              <w:pStyle w:val="ListBullet"/>
            </w:pPr>
            <w:r w:rsidRPr="006E26F5">
              <w:t>intermediate processing</w:t>
            </w:r>
          </w:p>
          <w:p w:rsidR="00000000" w:rsidRPr="006E26F5" w:rsidP="006E26F5">
            <w:pPr>
              <w:pStyle w:val="ListBullet"/>
            </w:pPr>
            <w:r w:rsidRPr="006E26F5">
              <w:t>final assembler/collation/preparation</w:t>
            </w:r>
          </w:p>
          <w:p w:rsidR="00000000" w:rsidRPr="006E26F5" w:rsidP="006E26F5">
            <w:pPr>
              <w:pStyle w:val="ListBullet"/>
            </w:pPr>
            <w:r w:rsidRPr="006E26F5">
              <w:t>support services (e.g. accounting, finance and legal)</w:t>
            </w:r>
          </w:p>
          <w:p w:rsidR="00000000" w:rsidRPr="006E26F5" w:rsidP="006E26F5">
            <w:pPr>
              <w:pStyle w:val="ListBullet"/>
            </w:pPr>
            <w:r w:rsidRPr="006E26F5">
              <w:t>storage and delivery to c</w:t>
            </w:r>
            <w:r w:rsidRPr="006E26F5">
              <w:t>ustomer</w:t>
            </w:r>
          </w:p>
          <w:p w:rsidR="00000000" w:rsidRPr="006E26F5" w:rsidP="006E26F5">
            <w:pPr>
              <w:pStyle w:val="ListBullet"/>
            </w:pPr>
            <w:r w:rsidRPr="006E26F5">
              <w:t>after market support.</w:t>
            </w:r>
          </w:p>
          <w:p w:rsidR="00000000" w:rsidRPr="006E26F5" w:rsidP="006E26F5">
            <w:pPr>
              <w:pStyle w:val="BodyText"/>
            </w:pPr>
          </w:p>
        </w:tc>
      </w:tr>
    </w:tbl>
    <w:p w:rsidR="00000000" w:rsidRPr="006E26F5" w:rsidP="006E26F5">
      <w:pPr>
        <w:pStyle w:val="BodyText"/>
      </w:pPr>
    </w:p>
    <w:p w:rsidR="00000000" w:rsidRPr="006E26F5" w:rsidP="006E26F5">
      <w:pPr>
        <w:pStyle w:val="AllowPageBreak"/>
      </w:pPr>
    </w:p>
    <w:p w:rsidR="00000000" w:rsidRPr="006E26F5" w:rsidP="006E26F5">
      <w:pPr>
        <w:pStyle w:val="Heading1"/>
      </w:pPr>
      <w:bookmarkStart w:id="9" w:name="O_920968"/>
      <w:bookmarkEnd w:id="9"/>
      <w:r w:rsidRPr="006E26F5">
        <w:t>Unit Mapping Information</w:t>
      </w:r>
    </w:p>
    <w:p w:rsidR="00000000" w:rsidRPr="006E26F5" w:rsidP="00FF23E9">
      <w:pPr>
        <w:pStyle w:val="BodyText"/>
      </w:pPr>
      <w:r w:rsidRPr="006E26F5">
        <w:t>Release 1. Supersedes and is equivalent to MSS405001A Develop competitive systems and practices for an organisation</w:t>
      </w:r>
    </w:p>
    <w:p w:rsidR="00000000" w:rsidRPr="006E26F5" w:rsidP="006E26F5">
      <w:pPr>
        <w:pStyle w:val="Heading1"/>
      </w:pPr>
      <w:bookmarkStart w:id="10" w:name="O_920961"/>
      <w:bookmarkEnd w:id="10"/>
      <w:r w:rsidRPr="006E26F5">
        <w:t>Links</w:t>
      </w:r>
    </w:p>
    <w:p w:rsidR="00000000" w:rsidRPr="006E26F5" w:rsidP="00FF23E9">
      <w:pPr>
        <w:pStyle w:val="BodyText"/>
      </w:pPr>
      <w:r w:rsidRPr="006E26F5">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4633BE">
        <w:rPr>
          <w:rStyle w:val="Hyperlink"/>
        </w:rPr>
        <w:t>https://vetnet.gov.au/Pages/TrainingDocs.aspx?q=5b04f318-804f-4dc0-9463-c3fb9a3fe998</w:t>
      </w:r>
      <w:r>
        <w:fldChar w:fldCharType="end"/>
      </w:r>
    </w:p>
    <w:p w:rsidR="00000000" w:rsidRPr="006E26F5" w:rsidP="006E26F5"/>
    <w:sectPr w:rsidSect="006E26F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6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6F5" w:rsidRPr="00FF23E9" w:rsidP="00FF23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6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3E9" w:rsidP="006E26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23E9" w:rsidP="006E26F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F23E9" w:rsidP="006E26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6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3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26F5" w:rsidRPr="00FF23E9" w:rsidP="00FF23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6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3E9" w:rsidRPr="002D2AF8" w:rsidP="006E26F5">
    <w:pPr>
      <w:pStyle w:val="Header"/>
      <w:framePr w:wrap="around"/>
    </w:pPr>
    <w:r>
      <w:fldChar w:fldCharType="begin"/>
    </w:r>
    <w:r>
      <w:instrText xml:space="preserve"> TITLE   \* MERGEFORMAT </w:instrText>
    </w:r>
    <w:r>
      <w:fldChar w:fldCharType="separate"/>
    </w:r>
    <w:r>
      <w:t>MSS405001 Develop competitive systems and practices for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FF23E9" w:rsidP="006E26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4879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2407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6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26F5"/>
    <w:pPr>
      <w:spacing w:before="360" w:after="60"/>
      <w:outlineLvl w:val="0"/>
    </w:pPr>
    <w:rPr>
      <w:sz w:val="32"/>
    </w:rPr>
  </w:style>
  <w:style w:type="paragraph" w:styleId="Heading2">
    <w:name w:val="heading 2"/>
    <w:basedOn w:val="HeadingBase"/>
    <w:next w:val="BodyText"/>
    <w:link w:val="Heading2Char"/>
    <w:qFormat/>
    <w:rsid w:val="006E26F5"/>
    <w:pPr>
      <w:keepLines/>
      <w:spacing w:before="240" w:after="120"/>
      <w:outlineLvl w:val="1"/>
    </w:pPr>
    <w:rPr>
      <w:sz w:val="28"/>
      <w:szCs w:val="40"/>
    </w:rPr>
  </w:style>
  <w:style w:type="paragraph" w:styleId="Heading3">
    <w:name w:val="heading 3"/>
    <w:basedOn w:val="HeadingBase"/>
    <w:next w:val="BodyText"/>
    <w:link w:val="Heading3Char"/>
    <w:qFormat/>
    <w:rsid w:val="006E26F5"/>
    <w:pPr>
      <w:spacing w:before="180" w:after="120"/>
      <w:outlineLvl w:val="2"/>
    </w:pPr>
    <w:rPr>
      <w:spacing w:val="-10"/>
      <w:kern w:val="32"/>
    </w:rPr>
  </w:style>
  <w:style w:type="paragraph" w:styleId="Heading4">
    <w:name w:val="heading 4"/>
    <w:basedOn w:val="HeadingBase"/>
    <w:next w:val="BodyText"/>
    <w:link w:val="Heading4Char"/>
    <w:qFormat/>
    <w:rsid w:val="006E26F5"/>
    <w:pPr>
      <w:spacing w:before="160" w:after="120"/>
      <w:outlineLvl w:val="3"/>
    </w:pPr>
    <w:rPr>
      <w:sz w:val="22"/>
    </w:rPr>
  </w:style>
  <w:style w:type="paragraph" w:styleId="Heading5">
    <w:name w:val="heading 5"/>
    <w:basedOn w:val="HeadingBase"/>
    <w:next w:val="Normal"/>
    <w:link w:val="Heading5Char"/>
    <w:qFormat/>
    <w:rsid w:val="006E26F5"/>
    <w:pPr>
      <w:spacing w:before="80"/>
      <w:outlineLvl w:val="4"/>
    </w:pPr>
    <w:rPr>
      <w:color w:val="918585"/>
      <w:sz w:val="20"/>
    </w:rPr>
  </w:style>
  <w:style w:type="paragraph" w:styleId="Heading6">
    <w:name w:val="heading 6"/>
    <w:basedOn w:val="HeadingBase"/>
    <w:next w:val="Normal"/>
    <w:link w:val="Heading6Char"/>
    <w:qFormat/>
    <w:rsid w:val="006E26F5"/>
    <w:pPr>
      <w:spacing w:before="60"/>
      <w:outlineLvl w:val="5"/>
    </w:pPr>
    <w:rPr>
      <w:color w:val="918585"/>
      <w:sz w:val="20"/>
    </w:rPr>
  </w:style>
  <w:style w:type="paragraph" w:styleId="Heading7">
    <w:name w:val="heading 7"/>
    <w:basedOn w:val="Normal"/>
    <w:next w:val="Normal"/>
    <w:link w:val="Heading7Char"/>
    <w:qFormat/>
    <w:rsid w:val="006E26F5"/>
    <w:pPr>
      <w:ind w:left="720"/>
      <w:outlineLvl w:val="6"/>
    </w:pPr>
    <w:rPr>
      <w:i/>
    </w:rPr>
  </w:style>
  <w:style w:type="paragraph" w:styleId="Heading8">
    <w:name w:val="heading 8"/>
    <w:basedOn w:val="Normal"/>
    <w:next w:val="Normal"/>
    <w:link w:val="Heading8Char"/>
    <w:qFormat/>
    <w:rsid w:val="006E26F5"/>
    <w:pPr>
      <w:ind w:left="720"/>
      <w:outlineLvl w:val="7"/>
    </w:pPr>
    <w:rPr>
      <w:i/>
    </w:rPr>
  </w:style>
  <w:style w:type="paragraph" w:styleId="Heading9">
    <w:name w:val="heading 9"/>
    <w:basedOn w:val="Normal"/>
    <w:next w:val="Normal"/>
    <w:link w:val="Heading9Char"/>
    <w:qFormat/>
    <w:rsid w:val="006E26F5"/>
    <w:pPr>
      <w:ind w:left="720"/>
      <w:outlineLvl w:val="8"/>
    </w:pPr>
    <w:rPr>
      <w:i/>
    </w:rPr>
  </w:style>
  <w:style w:type="character" w:default="1" w:styleId="DefaultParagraphFont">
    <w:name w:val="Default Paragraph Font"/>
    <w:uiPriority w:val="1"/>
    <w:unhideWhenUsed/>
    <w:rsid w:val="006E26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26F5"/>
  </w:style>
  <w:style w:type="character" w:customStyle="1" w:styleId="Heading1Char">
    <w:name w:val="Heading 1 Char"/>
    <w:basedOn w:val="DefaultParagraphFont"/>
    <w:link w:val="Heading1"/>
    <w:rsid w:val="006E26F5"/>
    <w:rPr>
      <w:rFonts w:ascii="Times New Roman" w:eastAsia="Times New Roman" w:hAnsi="Times New Roman" w:cs="Times New Roman"/>
      <w:b/>
      <w:sz w:val="32"/>
      <w:szCs w:val="20"/>
      <w:lang w:eastAsia="en-US"/>
    </w:rPr>
  </w:style>
  <w:style w:type="paragraph" w:styleId="BodyText">
    <w:name w:val="Body Text"/>
    <w:basedOn w:val="Normal"/>
    <w:link w:val="BodyTextChar"/>
    <w:rsid w:val="006E26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26F5"/>
    <w:rPr>
      <w:rFonts w:ascii="Times New Roman" w:eastAsia="Times New Roman" w:hAnsi="Times New Roman" w:cs="Times New Roman"/>
      <w:sz w:val="24"/>
      <w:lang w:eastAsia="en-US"/>
    </w:rPr>
  </w:style>
  <w:style w:type="paragraph" w:styleId="ListBullet">
    <w:name w:val="List Bullet"/>
    <w:basedOn w:val="List"/>
    <w:rsid w:val="006E26F5"/>
    <w:pPr>
      <w:numPr>
        <w:numId w:val="11"/>
      </w:numPr>
      <w:tabs>
        <w:tab w:val="clear" w:pos="340"/>
      </w:tabs>
      <w:spacing w:before="40" w:after="40"/>
    </w:pPr>
  </w:style>
  <w:style w:type="character" w:customStyle="1" w:styleId="SpecialBold">
    <w:name w:val="Special Bold"/>
    <w:basedOn w:val="DefaultParagraphFont"/>
    <w:rsid w:val="006E26F5"/>
    <w:rPr>
      <w:b/>
      <w:spacing w:val="0"/>
    </w:rPr>
  </w:style>
  <w:style w:type="paragraph" w:customStyle="1" w:styleId="SuperHeading">
    <w:name w:val="SuperHeading"/>
    <w:basedOn w:val="Normal"/>
    <w:rsid w:val="006E26F5"/>
    <w:pPr>
      <w:spacing w:before="240" w:after="120"/>
      <w:outlineLvl w:val="0"/>
    </w:pPr>
    <w:rPr>
      <w:rFonts w:ascii="Times New Roman" w:hAnsi="Times New Roman"/>
      <w:b/>
      <w:sz w:val="32"/>
    </w:rPr>
  </w:style>
  <w:style w:type="paragraph" w:customStyle="1" w:styleId="AllowPageBreak">
    <w:name w:val="AllowPageBreak"/>
    <w:rsid w:val="006E26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26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26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26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26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26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26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26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26F5"/>
    <w:rPr>
      <w:rFonts w:ascii="Courier New" w:eastAsia="Times New Roman" w:hAnsi="Courier New" w:cs="Times New Roman"/>
      <w:i/>
      <w:szCs w:val="20"/>
      <w:lang w:eastAsia="en-US"/>
    </w:rPr>
  </w:style>
  <w:style w:type="paragraph" w:customStyle="1" w:styleId="HeadingBase">
    <w:name w:val="Heading Base"/>
    <w:rsid w:val="006E26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26F5"/>
    <w:pPr>
      <w:tabs>
        <w:tab w:val="right" w:leader="dot" w:pos="9072"/>
      </w:tabs>
      <w:ind w:left="567"/>
    </w:pPr>
    <w:rPr>
      <w:szCs w:val="22"/>
    </w:rPr>
  </w:style>
  <w:style w:type="paragraph" w:customStyle="1" w:styleId="TOCBase">
    <w:name w:val="TOC Base"/>
    <w:rsid w:val="006E26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26F5"/>
    <w:pPr>
      <w:tabs>
        <w:tab w:val="right" w:leader="dot" w:pos="9072"/>
      </w:tabs>
      <w:spacing w:before="40" w:after="40"/>
      <w:ind w:left="284"/>
    </w:pPr>
    <w:rPr>
      <w:rFonts w:ascii="Times New Roman" w:hAnsi="Times New Roman"/>
    </w:rPr>
  </w:style>
  <w:style w:type="paragraph" w:styleId="TOC1">
    <w:name w:val="toc 1"/>
    <w:basedOn w:val="TOCBase"/>
    <w:next w:val="Normal"/>
    <w:rsid w:val="006E26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26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26F5"/>
    <w:rPr>
      <w:rFonts w:ascii="Times New Roman" w:eastAsia="Times New Roman" w:hAnsi="Times New Roman" w:cs="Times New Roman"/>
      <w:sz w:val="16"/>
      <w:lang w:eastAsia="en-US"/>
    </w:rPr>
  </w:style>
  <w:style w:type="paragraph" w:styleId="Title">
    <w:name w:val="Title"/>
    <w:basedOn w:val="HeadingBase"/>
    <w:link w:val="TitleChar"/>
    <w:qFormat/>
    <w:rsid w:val="006E26F5"/>
    <w:pPr>
      <w:spacing w:before="5040"/>
      <w:jc w:val="center"/>
    </w:pPr>
    <w:rPr>
      <w:sz w:val="48"/>
      <w:szCs w:val="72"/>
      <w:lang w:val="en-US"/>
    </w:rPr>
  </w:style>
  <w:style w:type="character" w:customStyle="1" w:styleId="TitleChar">
    <w:name w:val="Title Char"/>
    <w:basedOn w:val="DefaultParagraphFont"/>
    <w:link w:val="Title"/>
    <w:rsid w:val="006E26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26F5"/>
    <w:pPr>
      <w:tabs>
        <w:tab w:val="left" w:pos="3600"/>
        <w:tab w:val="left" w:pos="3958"/>
      </w:tabs>
    </w:pPr>
  </w:style>
  <w:style w:type="paragraph" w:styleId="List">
    <w:name w:val="List"/>
    <w:basedOn w:val="BodyText"/>
    <w:next w:val="BodyText"/>
    <w:rsid w:val="006E26F5"/>
    <w:pPr>
      <w:tabs>
        <w:tab w:val="left" w:pos="340"/>
      </w:tabs>
      <w:spacing w:before="60" w:after="60"/>
      <w:ind w:left="340" w:hanging="340"/>
    </w:pPr>
  </w:style>
  <w:style w:type="paragraph" w:customStyle="1" w:styleId="Note">
    <w:name w:val="Note"/>
    <w:basedOn w:val="BodyText"/>
    <w:rsid w:val="006E26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26F5"/>
    <w:pPr>
      <w:framePr w:wrap="auto" w:hAnchor="text" w:y="6049"/>
    </w:pPr>
    <w:rPr>
      <w:color w:val="000000"/>
      <w:sz w:val="40"/>
    </w:rPr>
  </w:style>
  <w:style w:type="paragraph" w:customStyle="1" w:styleId="TOCTitle">
    <w:name w:val="TOCTitle"/>
    <w:basedOn w:val="Heading1"/>
    <w:rsid w:val="006E26F5"/>
    <w:pPr>
      <w:spacing w:after="240"/>
      <w:jc w:val="center"/>
      <w:outlineLvl w:val="9"/>
    </w:pPr>
    <w:rPr>
      <w:caps/>
    </w:rPr>
  </w:style>
  <w:style w:type="paragraph" w:customStyle="1" w:styleId="Version">
    <w:name w:val="Version"/>
    <w:rsid w:val="006E26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26F5"/>
    <w:pPr>
      <w:numPr>
        <w:numId w:val="12"/>
      </w:numPr>
      <w:tabs>
        <w:tab w:val="clear" w:pos="680"/>
      </w:tabs>
    </w:pPr>
  </w:style>
  <w:style w:type="paragraph" w:styleId="Index1">
    <w:name w:val="index 1"/>
    <w:basedOn w:val="Normal"/>
    <w:next w:val="Normal"/>
    <w:semiHidden/>
    <w:rsid w:val="006E26F5"/>
    <w:pPr>
      <w:keepNext w:val="0"/>
      <w:tabs>
        <w:tab w:val="right" w:pos="4176"/>
      </w:tabs>
      <w:ind w:left="198" w:hanging="198"/>
    </w:pPr>
    <w:rPr>
      <w:rFonts w:ascii="Garamond" w:hAnsi="Garamond"/>
    </w:rPr>
  </w:style>
  <w:style w:type="paragraph" w:styleId="IndexHeading">
    <w:name w:val="index heading"/>
    <w:basedOn w:val="Normal"/>
    <w:next w:val="Index1"/>
    <w:semiHidden/>
    <w:rsid w:val="006E26F5"/>
    <w:pPr>
      <w:spacing w:before="120" w:after="120"/>
    </w:pPr>
    <w:rPr>
      <w:rFonts w:ascii="Arial" w:hAnsi="Arial"/>
      <w:b/>
      <w:color w:val="918585"/>
      <w:sz w:val="24"/>
    </w:rPr>
  </w:style>
  <w:style w:type="paragraph" w:styleId="Header">
    <w:name w:val="header"/>
    <w:basedOn w:val="Normal"/>
    <w:link w:val="HeaderChar"/>
    <w:rsid w:val="006E26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26F5"/>
    <w:rPr>
      <w:rFonts w:ascii="Times New Roman" w:eastAsia="Times New Roman" w:hAnsi="Times New Roman" w:cs="Times New Roman"/>
      <w:sz w:val="16"/>
      <w:szCs w:val="20"/>
      <w:lang w:val="en-GB" w:eastAsia="en-US"/>
    </w:rPr>
  </w:style>
  <w:style w:type="paragraph" w:customStyle="1" w:styleId="Chapter">
    <w:name w:val="Chapter"/>
    <w:basedOn w:val="Normal"/>
    <w:rsid w:val="006E26F5"/>
    <w:pPr>
      <w:spacing w:before="240"/>
    </w:pPr>
    <w:rPr>
      <w:rFonts w:ascii="Times New Roman" w:hAnsi="Times New Roman"/>
      <w:smallCaps/>
      <w:spacing w:val="80"/>
      <w:sz w:val="28"/>
    </w:rPr>
  </w:style>
  <w:style w:type="paragraph" w:customStyle="1" w:styleId="InChapter">
    <w:name w:val="InChapter"/>
    <w:basedOn w:val="Heading3"/>
    <w:rsid w:val="006E26F5"/>
    <w:pPr>
      <w:spacing w:after="240"/>
      <w:outlineLvl w:val="9"/>
    </w:pPr>
    <w:rPr>
      <w:noProof/>
    </w:rPr>
  </w:style>
  <w:style w:type="paragraph" w:styleId="Index2">
    <w:name w:val="index 2"/>
    <w:basedOn w:val="Normal"/>
    <w:next w:val="Normal"/>
    <w:semiHidden/>
    <w:rsid w:val="006E26F5"/>
    <w:pPr>
      <w:tabs>
        <w:tab w:val="right" w:pos="4176"/>
      </w:tabs>
      <w:ind w:left="568" w:hanging="284"/>
    </w:pPr>
    <w:rPr>
      <w:rFonts w:ascii="Garamond" w:hAnsi="Garamond"/>
    </w:rPr>
  </w:style>
  <w:style w:type="paragraph" w:customStyle="1" w:styleId="Byline">
    <w:name w:val="Byline"/>
    <w:rsid w:val="006E26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26F5"/>
    <w:pPr>
      <w:tabs>
        <w:tab w:val="clear" w:pos="3600"/>
        <w:tab w:val="clear" w:pos="3958"/>
      </w:tabs>
      <w:jc w:val="right"/>
    </w:pPr>
  </w:style>
  <w:style w:type="character" w:styleId="Emphasis">
    <w:name w:val="Emphasis"/>
    <w:basedOn w:val="DefaultParagraphFont"/>
    <w:qFormat/>
    <w:rsid w:val="006E26F5"/>
    <w:rPr>
      <w:i/>
    </w:rPr>
  </w:style>
  <w:style w:type="paragraph" w:styleId="Caption">
    <w:name w:val="caption"/>
    <w:basedOn w:val="BodyText"/>
    <w:next w:val="Normal"/>
    <w:qFormat/>
    <w:rsid w:val="006E26F5"/>
    <w:pPr>
      <w:framePr w:w="2268" w:hSpace="181" w:vSpace="181" w:wrap="around" w:vAnchor="text" w:hAnchor="page" w:x="1135" w:y="285" w:anchorLock="1"/>
    </w:pPr>
    <w:rPr>
      <w:i/>
    </w:rPr>
  </w:style>
  <w:style w:type="paragraph" w:customStyle="1" w:styleId="MiniTOCTitle">
    <w:name w:val="MiniTOCTitle"/>
    <w:basedOn w:val="Heading4"/>
    <w:rsid w:val="006E26F5"/>
    <w:pPr>
      <w:spacing w:before="240"/>
      <w:outlineLvl w:val="9"/>
    </w:pPr>
    <w:rPr>
      <w:noProof/>
      <w:sz w:val="24"/>
    </w:rPr>
  </w:style>
  <w:style w:type="paragraph" w:customStyle="1" w:styleId="MiniTOCItem">
    <w:name w:val="MiniTOCItem"/>
    <w:basedOn w:val="ListBullet"/>
    <w:rsid w:val="006E26F5"/>
    <w:pPr>
      <w:numPr>
        <w:numId w:val="0"/>
      </w:numPr>
      <w:tabs>
        <w:tab w:val="right" w:leader="dot" w:pos="6521"/>
      </w:tabs>
      <w:spacing w:before="0" w:after="0"/>
    </w:pPr>
  </w:style>
  <w:style w:type="paragraph" w:customStyle="1" w:styleId="TOFTitle">
    <w:name w:val="TOFTitle"/>
    <w:basedOn w:val="TOCTitle"/>
    <w:rsid w:val="006E26F5"/>
  </w:style>
  <w:style w:type="paragraph" w:styleId="TableofFigures">
    <w:name w:val="table of figures"/>
    <w:basedOn w:val="Normal"/>
    <w:next w:val="Normal"/>
    <w:semiHidden/>
    <w:rsid w:val="006E26F5"/>
    <w:pPr>
      <w:tabs>
        <w:tab w:val="right" w:leader="dot" w:pos="9072"/>
      </w:tabs>
      <w:ind w:left="970" w:hanging="403"/>
    </w:pPr>
    <w:rPr>
      <w:rFonts w:ascii="Times New Roman" w:hAnsi="Times New Roman"/>
      <w:b/>
    </w:rPr>
  </w:style>
  <w:style w:type="paragraph" w:styleId="ListNumber">
    <w:name w:val="List Number"/>
    <w:basedOn w:val="List"/>
    <w:rsid w:val="006E26F5"/>
    <w:pPr>
      <w:numPr>
        <w:numId w:val="14"/>
      </w:numPr>
      <w:tabs>
        <w:tab w:val="clear" w:pos="340"/>
      </w:tabs>
    </w:pPr>
  </w:style>
  <w:style w:type="character" w:customStyle="1" w:styleId="WingdingSymbols">
    <w:name w:val="Wingding Symbols"/>
    <w:rsid w:val="006E26F5"/>
    <w:rPr>
      <w:rFonts w:ascii="Wingdings" w:hAnsi="Wingdings"/>
    </w:rPr>
  </w:style>
  <w:style w:type="paragraph" w:customStyle="1" w:styleId="TableHeading">
    <w:name w:val="Table Heading"/>
    <w:basedOn w:val="HeadingBase"/>
    <w:rsid w:val="006E26F5"/>
    <w:pPr>
      <w:keepLines/>
      <w:pBdr>
        <w:bottom w:val="single" w:sz="6" w:space="1" w:color="918585"/>
      </w:pBdr>
      <w:spacing w:before="240"/>
    </w:pPr>
  </w:style>
  <w:style w:type="character" w:customStyle="1" w:styleId="HotSpot">
    <w:name w:val="HotSpot"/>
    <w:rsid w:val="006E26F5"/>
    <w:rPr>
      <w:color w:val="0033CC"/>
      <w:u w:val="none"/>
    </w:rPr>
  </w:style>
  <w:style w:type="paragraph" w:customStyle="1" w:styleId="BodyTextRight">
    <w:name w:val="Body Text Right"/>
    <w:basedOn w:val="BodyText"/>
    <w:rsid w:val="006E26F5"/>
    <w:pPr>
      <w:spacing w:before="0" w:after="0"/>
      <w:jc w:val="right"/>
    </w:pPr>
  </w:style>
  <w:style w:type="paragraph" w:styleId="Index3">
    <w:name w:val="index 3"/>
    <w:basedOn w:val="ListNumber2"/>
    <w:next w:val="Normal"/>
    <w:semiHidden/>
    <w:rsid w:val="006E26F5"/>
    <w:pPr>
      <w:numPr>
        <w:numId w:val="0"/>
      </w:numPr>
      <w:tabs>
        <w:tab w:val="right" w:leader="dot" w:pos="4176"/>
      </w:tabs>
    </w:pPr>
  </w:style>
  <w:style w:type="paragraph" w:styleId="ListNumber2">
    <w:name w:val="List Number 2"/>
    <w:basedOn w:val="List2"/>
    <w:rsid w:val="006E26F5"/>
    <w:pPr>
      <w:numPr>
        <w:numId w:val="9"/>
      </w:numPr>
      <w:tabs>
        <w:tab w:val="clear" w:pos="1060"/>
      </w:tabs>
    </w:pPr>
  </w:style>
  <w:style w:type="paragraph" w:customStyle="1" w:styleId="MarginNote">
    <w:name w:val="Margin Note"/>
    <w:basedOn w:val="BodyText"/>
    <w:rsid w:val="006E26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26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26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26F5"/>
    <w:rPr>
      <w:sz w:val="32"/>
    </w:rPr>
  </w:style>
  <w:style w:type="paragraph" w:customStyle="1" w:styleId="HeadingProcedure">
    <w:name w:val="Heading Procedure"/>
    <w:basedOn w:val="HeadingBase"/>
    <w:next w:val="Normal"/>
    <w:rsid w:val="006E26F5"/>
    <w:pPr>
      <w:tabs>
        <w:tab w:val="left" w:pos="0"/>
      </w:tabs>
      <w:spacing w:before="120" w:after="60"/>
    </w:pPr>
    <w:rPr>
      <w:i/>
      <w:color w:val="918585"/>
      <w:sz w:val="22"/>
    </w:rPr>
  </w:style>
  <w:style w:type="paragraph" w:customStyle="1" w:styleId="TableBodyText">
    <w:name w:val="Table Body Text"/>
    <w:basedOn w:val="BodyText"/>
    <w:rsid w:val="006E26F5"/>
    <w:pPr>
      <w:spacing w:before="60" w:after="60"/>
    </w:pPr>
  </w:style>
  <w:style w:type="paragraph" w:styleId="ListContinue">
    <w:name w:val="List Continue"/>
    <w:basedOn w:val="List"/>
    <w:rsid w:val="006E26F5"/>
    <w:pPr>
      <w:ind w:firstLine="0"/>
    </w:pPr>
  </w:style>
  <w:style w:type="paragraph" w:customStyle="1" w:styleId="ListNote">
    <w:name w:val="List Note"/>
    <w:basedOn w:val="List"/>
    <w:rsid w:val="006E26F5"/>
    <w:pPr>
      <w:pBdr>
        <w:top w:val="single" w:sz="6" w:space="2" w:color="918585"/>
        <w:bottom w:val="single" w:sz="6" w:space="2" w:color="918585"/>
      </w:pBdr>
      <w:tabs>
        <w:tab w:val="left" w:pos="1021"/>
      </w:tabs>
      <w:ind w:firstLine="0"/>
    </w:pPr>
  </w:style>
  <w:style w:type="paragraph" w:customStyle="1" w:styleId="Warning">
    <w:name w:val="Warning"/>
    <w:basedOn w:val="BodyText"/>
    <w:rsid w:val="006E26F5"/>
    <w:pPr>
      <w:shd w:val="clear" w:color="auto" w:fill="D9D9D9"/>
      <w:tabs>
        <w:tab w:val="left" w:pos="992"/>
      </w:tabs>
      <w:ind w:left="119" w:right="119"/>
    </w:pPr>
    <w:rPr>
      <w:sz w:val="20"/>
    </w:rPr>
  </w:style>
  <w:style w:type="paragraph" w:customStyle="1" w:styleId="MarginIcons">
    <w:name w:val="Margin Icons"/>
    <w:basedOn w:val="BodyText"/>
    <w:rsid w:val="006E26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26F5"/>
    <w:rPr>
      <w:rFonts w:ascii="Courier New" w:hAnsi="Courier New"/>
    </w:rPr>
  </w:style>
  <w:style w:type="paragraph" w:customStyle="1" w:styleId="NoteBullet">
    <w:name w:val="Note Bullet"/>
    <w:basedOn w:val="Note"/>
    <w:rsid w:val="006E26F5"/>
    <w:pPr>
      <w:tabs>
        <w:tab w:val="clear" w:pos="680"/>
      </w:tabs>
      <w:spacing w:before="60" w:after="60"/>
    </w:pPr>
  </w:style>
  <w:style w:type="paragraph" w:customStyle="1" w:styleId="SubHeading2">
    <w:name w:val="SubHeading2"/>
    <w:basedOn w:val="HeadingBase"/>
    <w:rsid w:val="006E26F5"/>
    <w:pPr>
      <w:spacing w:before="240" w:after="60"/>
    </w:pPr>
    <w:rPr>
      <w:sz w:val="20"/>
    </w:rPr>
  </w:style>
  <w:style w:type="paragraph" w:customStyle="1" w:styleId="SubHeading1">
    <w:name w:val="SubHeading1"/>
    <w:basedOn w:val="HeadingBase"/>
    <w:rsid w:val="006E26F5"/>
    <w:pPr>
      <w:spacing w:before="240" w:after="60"/>
    </w:pPr>
    <w:rPr>
      <w:color w:val="918585"/>
      <w:sz w:val="22"/>
    </w:rPr>
  </w:style>
  <w:style w:type="paragraph" w:customStyle="1" w:styleId="SideHeading">
    <w:name w:val="Side Heading"/>
    <w:basedOn w:val="HeadingBase"/>
    <w:rsid w:val="006E26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26F5"/>
    <w:pPr>
      <w:numPr>
        <w:numId w:val="10"/>
      </w:numPr>
    </w:pPr>
  </w:style>
  <w:style w:type="paragraph" w:styleId="PlainText">
    <w:name w:val="Plain Text"/>
    <w:basedOn w:val="Normal"/>
    <w:link w:val="PlainTextChar"/>
    <w:rsid w:val="006E26F5"/>
    <w:rPr>
      <w:sz w:val="20"/>
    </w:rPr>
  </w:style>
  <w:style w:type="character" w:customStyle="1" w:styleId="PlainTextChar">
    <w:name w:val="Plain Text Char"/>
    <w:basedOn w:val="DefaultParagraphFont"/>
    <w:link w:val="PlainText"/>
    <w:rsid w:val="006E26F5"/>
    <w:rPr>
      <w:rFonts w:ascii="Courier New" w:eastAsia="Times New Roman" w:hAnsi="Courier New" w:cs="Times New Roman"/>
      <w:sz w:val="20"/>
      <w:szCs w:val="20"/>
      <w:lang w:eastAsia="en-US"/>
    </w:rPr>
  </w:style>
  <w:style w:type="character" w:customStyle="1" w:styleId="MenuOption">
    <w:name w:val="Menu Option"/>
    <w:basedOn w:val="DefaultParagraphFont"/>
    <w:rsid w:val="006E26F5"/>
    <w:rPr>
      <w:b/>
      <w:smallCaps/>
    </w:rPr>
  </w:style>
  <w:style w:type="paragraph" w:customStyle="1" w:styleId="TableListNumber">
    <w:name w:val="Table List Number"/>
    <w:basedOn w:val="ListNumber"/>
    <w:rsid w:val="006E26F5"/>
    <w:pPr>
      <w:numPr>
        <w:numId w:val="0"/>
      </w:numPr>
    </w:pPr>
  </w:style>
  <w:style w:type="paragraph" w:styleId="TOC4">
    <w:name w:val="toc 4"/>
    <w:basedOn w:val="TOCBase"/>
    <w:next w:val="Normal"/>
    <w:semiHidden/>
    <w:rsid w:val="006E26F5"/>
    <w:pPr>
      <w:tabs>
        <w:tab w:val="right" w:leader="dot" w:pos="9071"/>
      </w:tabs>
      <w:ind w:left="1701"/>
    </w:pPr>
  </w:style>
  <w:style w:type="paragraph" w:customStyle="1" w:styleId="ListAlpha">
    <w:name w:val="List Alpha"/>
    <w:basedOn w:val="List"/>
    <w:rsid w:val="006E26F5"/>
    <w:pPr>
      <w:numPr>
        <w:numId w:val="8"/>
      </w:numPr>
    </w:pPr>
  </w:style>
  <w:style w:type="paragraph" w:customStyle="1" w:styleId="ListAlpha2">
    <w:name w:val="List Alpha 2"/>
    <w:basedOn w:val="List2"/>
    <w:rsid w:val="006E26F5"/>
    <w:pPr>
      <w:numPr>
        <w:numId w:val="7"/>
      </w:numPr>
    </w:pPr>
  </w:style>
  <w:style w:type="paragraph" w:styleId="List2">
    <w:name w:val="List 2"/>
    <w:basedOn w:val="BodyText"/>
    <w:rsid w:val="006E26F5"/>
    <w:pPr>
      <w:tabs>
        <w:tab w:val="left" w:pos="680"/>
      </w:tabs>
      <w:spacing w:before="60" w:after="60"/>
      <w:ind w:left="680" w:hanging="340"/>
    </w:pPr>
  </w:style>
  <w:style w:type="paragraph" w:styleId="List3">
    <w:name w:val="List 3"/>
    <w:basedOn w:val="BodyText"/>
    <w:rsid w:val="006E26F5"/>
    <w:pPr>
      <w:tabs>
        <w:tab w:val="left" w:pos="1021"/>
      </w:tabs>
      <w:spacing w:before="60" w:after="60"/>
      <w:ind w:left="1020" w:hanging="340"/>
    </w:pPr>
  </w:style>
  <w:style w:type="paragraph" w:styleId="List4">
    <w:name w:val="List 4"/>
    <w:basedOn w:val="BodyText"/>
    <w:rsid w:val="006E26F5"/>
    <w:pPr>
      <w:tabs>
        <w:tab w:val="left" w:pos="1361"/>
      </w:tabs>
      <w:spacing w:before="60" w:after="60"/>
      <w:ind w:left="1361" w:hanging="340"/>
    </w:pPr>
  </w:style>
  <w:style w:type="paragraph" w:styleId="List5">
    <w:name w:val="List 5"/>
    <w:basedOn w:val="BodyText"/>
    <w:rsid w:val="006E26F5"/>
    <w:pPr>
      <w:tabs>
        <w:tab w:val="left" w:pos="1701"/>
      </w:tabs>
      <w:spacing w:before="60" w:after="60"/>
      <w:ind w:left="1701" w:hanging="340"/>
    </w:pPr>
  </w:style>
  <w:style w:type="paragraph" w:styleId="ListBullet3">
    <w:name w:val="List Bullet 3"/>
    <w:basedOn w:val="List3"/>
    <w:rsid w:val="006E26F5"/>
    <w:pPr>
      <w:numPr>
        <w:numId w:val="13"/>
      </w:numPr>
      <w:tabs>
        <w:tab w:val="clear" w:pos="1021"/>
      </w:tabs>
      <w:ind w:left="1037" w:hanging="357"/>
    </w:pPr>
  </w:style>
  <w:style w:type="paragraph" w:styleId="ListBullet4">
    <w:name w:val="List Bullet 4"/>
    <w:basedOn w:val="List4"/>
    <w:rsid w:val="006E26F5"/>
    <w:pPr>
      <w:numPr>
        <w:numId w:val="2"/>
      </w:numPr>
      <w:tabs>
        <w:tab w:val="clear" w:pos="1361"/>
      </w:tabs>
    </w:pPr>
  </w:style>
  <w:style w:type="paragraph" w:styleId="ListBullet5">
    <w:name w:val="List Bullet 5"/>
    <w:basedOn w:val="List5"/>
    <w:rsid w:val="006E26F5"/>
    <w:pPr>
      <w:numPr>
        <w:numId w:val="3"/>
      </w:numPr>
    </w:pPr>
  </w:style>
  <w:style w:type="paragraph" w:styleId="ListContinue2">
    <w:name w:val="List Continue 2"/>
    <w:basedOn w:val="List2"/>
    <w:rsid w:val="006E26F5"/>
    <w:pPr>
      <w:ind w:firstLine="0"/>
    </w:pPr>
  </w:style>
  <w:style w:type="paragraph" w:styleId="ListContinue3">
    <w:name w:val="List Continue 3"/>
    <w:basedOn w:val="List3"/>
    <w:rsid w:val="006E26F5"/>
    <w:pPr>
      <w:ind w:left="1021" w:firstLine="0"/>
    </w:pPr>
  </w:style>
  <w:style w:type="paragraph" w:styleId="ListContinue4">
    <w:name w:val="List Continue 4"/>
    <w:basedOn w:val="List4"/>
    <w:rsid w:val="006E26F5"/>
    <w:pPr>
      <w:ind w:firstLine="0"/>
    </w:pPr>
  </w:style>
  <w:style w:type="paragraph" w:styleId="ListContinue5">
    <w:name w:val="List Continue 5"/>
    <w:basedOn w:val="List5"/>
    <w:rsid w:val="006E26F5"/>
    <w:pPr>
      <w:ind w:firstLine="0"/>
    </w:pPr>
  </w:style>
  <w:style w:type="paragraph" w:styleId="ListNumber3">
    <w:name w:val="List Number 3"/>
    <w:basedOn w:val="List3"/>
    <w:rsid w:val="006E26F5"/>
    <w:pPr>
      <w:numPr>
        <w:numId w:val="4"/>
      </w:numPr>
    </w:pPr>
  </w:style>
  <w:style w:type="paragraph" w:styleId="ListNumber4">
    <w:name w:val="List Number 4"/>
    <w:basedOn w:val="List4"/>
    <w:rsid w:val="006E26F5"/>
    <w:pPr>
      <w:numPr>
        <w:numId w:val="5"/>
      </w:numPr>
    </w:pPr>
  </w:style>
  <w:style w:type="paragraph" w:styleId="ListNumber5">
    <w:name w:val="List Number 5"/>
    <w:basedOn w:val="List5"/>
    <w:rsid w:val="006E26F5"/>
    <w:pPr>
      <w:numPr>
        <w:numId w:val="6"/>
      </w:numPr>
    </w:pPr>
  </w:style>
  <w:style w:type="paragraph" w:styleId="BlockText">
    <w:name w:val="Block Text"/>
    <w:basedOn w:val="Normal"/>
    <w:rsid w:val="006E26F5"/>
    <w:pPr>
      <w:spacing w:after="120"/>
      <w:ind w:left="1440" w:right="1440"/>
    </w:pPr>
  </w:style>
  <w:style w:type="character" w:customStyle="1" w:styleId="Subscript">
    <w:name w:val="Subscript"/>
    <w:basedOn w:val="DefaultParagraphFont"/>
    <w:rsid w:val="006E26F5"/>
    <w:rPr>
      <w:sz w:val="16"/>
      <w:vertAlign w:val="subscript"/>
    </w:rPr>
  </w:style>
  <w:style w:type="character" w:customStyle="1" w:styleId="Superscript">
    <w:name w:val="Superscript"/>
    <w:basedOn w:val="DefaultParagraphFont"/>
    <w:rsid w:val="006E26F5"/>
    <w:rPr>
      <w:sz w:val="16"/>
      <w:vertAlign w:val="superscript"/>
    </w:rPr>
  </w:style>
  <w:style w:type="character" w:customStyle="1" w:styleId="Symbols">
    <w:name w:val="Symbols"/>
    <w:basedOn w:val="DefaultParagraphFont"/>
    <w:rsid w:val="006E26F5"/>
    <w:rPr>
      <w:rFonts w:ascii="Symbol" w:hAnsi="Symbol"/>
    </w:rPr>
  </w:style>
  <w:style w:type="character" w:customStyle="1" w:styleId="MenuOptions">
    <w:name w:val="Menu Options"/>
    <w:basedOn w:val="DefaultParagraphFont"/>
    <w:rsid w:val="006E26F5"/>
    <w:rPr>
      <w:rFonts w:ascii="Arial Narrow" w:hAnsi="Arial Narrow"/>
      <w:smallCaps/>
    </w:rPr>
  </w:style>
  <w:style w:type="character" w:customStyle="1" w:styleId="Buttons">
    <w:name w:val="Buttons"/>
    <w:basedOn w:val="DefaultParagraphFont"/>
    <w:rsid w:val="006E26F5"/>
    <w:rPr>
      <w:b/>
    </w:rPr>
  </w:style>
  <w:style w:type="character" w:customStyle="1" w:styleId="Underlined">
    <w:name w:val="Underlined"/>
    <w:basedOn w:val="DefaultParagraphFont"/>
    <w:rsid w:val="006E26F5"/>
    <w:rPr>
      <w:u w:val="single"/>
    </w:rPr>
  </w:style>
  <w:style w:type="paragraph" w:customStyle="1" w:styleId="TableBodyTextRight">
    <w:name w:val="Table Body Text Right"/>
    <w:basedOn w:val="TableBodyText"/>
    <w:rsid w:val="006E26F5"/>
    <w:pPr>
      <w:widowControl w:val="0"/>
      <w:autoSpaceDE w:val="0"/>
      <w:autoSpaceDN w:val="0"/>
      <w:adjustRightInd w:val="0"/>
      <w:jc w:val="right"/>
    </w:pPr>
    <w:rPr>
      <w:rFonts w:cs="Arial"/>
      <w:szCs w:val="18"/>
    </w:rPr>
  </w:style>
  <w:style w:type="paragraph" w:customStyle="1" w:styleId="CopyrightText">
    <w:name w:val="Copyright Text"/>
    <w:basedOn w:val="BodyText"/>
    <w:rsid w:val="006E26F5"/>
    <w:rPr>
      <w:sz w:val="18"/>
    </w:rPr>
  </w:style>
  <w:style w:type="paragraph" w:customStyle="1" w:styleId="BodySmallRight">
    <w:name w:val="Body Small Right"/>
    <w:basedOn w:val="BodyTextRight"/>
    <w:rsid w:val="006E26F5"/>
    <w:rPr>
      <w:sz w:val="18"/>
      <w:szCs w:val="18"/>
    </w:rPr>
  </w:style>
  <w:style w:type="paragraph" w:customStyle="1" w:styleId="MarginEdition">
    <w:name w:val="Margin Edition"/>
    <w:basedOn w:val="MarginNote"/>
    <w:rsid w:val="006E26F5"/>
    <w:pPr>
      <w:spacing w:before="0" w:after="0"/>
    </w:pPr>
    <w:rPr>
      <w:rFonts w:ascii="Times New Roman" w:hAnsi="Times New Roman"/>
      <w:color w:val="999999"/>
    </w:rPr>
  </w:style>
  <w:style w:type="paragraph" w:customStyle="1" w:styleId="Spacer">
    <w:name w:val="Spacer"/>
    <w:basedOn w:val="Normal"/>
    <w:rsid w:val="006E26F5"/>
    <w:rPr>
      <w:sz w:val="2"/>
      <w:szCs w:val="2"/>
    </w:rPr>
  </w:style>
  <w:style w:type="character" w:customStyle="1" w:styleId="Small">
    <w:name w:val="Small"/>
    <w:basedOn w:val="DefaultParagraphFont"/>
    <w:rsid w:val="006E26F5"/>
    <w:rPr>
      <w:sz w:val="16"/>
    </w:rPr>
  </w:style>
  <w:style w:type="paragraph" w:customStyle="1" w:styleId="WideTable">
    <w:name w:val="Wide Table"/>
    <w:basedOn w:val="Normal"/>
    <w:rsid w:val="006E26F5"/>
    <w:pPr>
      <w:ind w:left="-1418"/>
    </w:pPr>
    <w:rPr>
      <w:sz w:val="2"/>
      <w:szCs w:val="2"/>
    </w:rPr>
  </w:style>
  <w:style w:type="character" w:styleId="PageNumber">
    <w:name w:val="page number"/>
    <w:basedOn w:val="DefaultParagraphFont"/>
    <w:rsid w:val="006E26F5"/>
  </w:style>
  <w:style w:type="paragraph" w:styleId="Quote">
    <w:name w:val="Quote"/>
    <w:basedOn w:val="Heading1"/>
    <w:link w:val="QuoteChar"/>
    <w:qFormat/>
    <w:rsid w:val="006E26F5"/>
    <w:rPr>
      <w:b w:val="0"/>
      <w:sz w:val="72"/>
      <w:szCs w:val="72"/>
      <w:lang w:val="en-NZ"/>
    </w:rPr>
  </w:style>
  <w:style w:type="character" w:customStyle="1" w:styleId="QuoteChar">
    <w:name w:val="Quote Char"/>
    <w:basedOn w:val="DefaultParagraphFont"/>
    <w:link w:val="Quote"/>
    <w:rsid w:val="006E26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26F5"/>
    <w:pPr>
      <w:pageBreakBefore/>
    </w:pPr>
  </w:style>
  <w:style w:type="paragraph" w:customStyle="1" w:styleId="Border">
    <w:name w:val="Border"/>
    <w:basedOn w:val="Normal"/>
    <w:qFormat/>
    <w:rsid w:val="006E26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26F5"/>
    <w:rPr>
      <w:b/>
      <w:bCs/>
      <w:i/>
      <w:iCs/>
      <w:color w:val="auto"/>
    </w:rPr>
  </w:style>
  <w:style w:type="paragraph" w:styleId="IntenseQuote">
    <w:name w:val="Intense Quote"/>
    <w:basedOn w:val="Normal"/>
    <w:next w:val="Normal"/>
    <w:link w:val="IntenseQuoteChar"/>
    <w:uiPriority w:val="30"/>
    <w:qFormat/>
    <w:rsid w:val="006E26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26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26F5"/>
    <w:rPr>
      <w:smallCaps/>
      <w:color w:val="auto"/>
      <w:u w:val="single"/>
    </w:rPr>
  </w:style>
  <w:style w:type="character" w:styleId="IntenseReference">
    <w:name w:val="Intense Reference"/>
    <w:basedOn w:val="DefaultParagraphFont"/>
    <w:uiPriority w:val="32"/>
    <w:qFormat/>
    <w:rsid w:val="006E26F5"/>
    <w:rPr>
      <w:b/>
      <w:bCs/>
      <w:smallCaps/>
      <w:color w:val="auto"/>
      <w:spacing w:val="5"/>
      <w:u w:val="single"/>
    </w:rPr>
  </w:style>
  <w:style w:type="paragraph" w:customStyle="1" w:styleId="2ColumnHeading">
    <w:name w:val="2Column Heading"/>
    <w:basedOn w:val="BodyText"/>
    <w:qFormat/>
    <w:rsid w:val="006E26F5"/>
    <w:pPr>
      <w:spacing w:after="60"/>
      <w:ind w:left="-2268"/>
    </w:pPr>
    <w:rPr>
      <w:b/>
    </w:rPr>
  </w:style>
  <w:style w:type="paragraph" w:customStyle="1" w:styleId="Heading1TOC">
    <w:name w:val="Heading1 TOC"/>
    <w:basedOn w:val="Normal"/>
    <w:qFormat/>
    <w:rsid w:val="006E26F5"/>
    <w:pPr>
      <w:spacing w:before="240" w:after="120"/>
    </w:pPr>
    <w:rPr>
      <w:rFonts w:ascii="Times New Roman" w:hAnsi="Times New Roman"/>
      <w:b/>
      <w:sz w:val="32"/>
    </w:rPr>
  </w:style>
  <w:style w:type="paragraph" w:customStyle="1" w:styleId="Heading2TOC">
    <w:name w:val="Heading2 TOC"/>
    <w:basedOn w:val="Normal"/>
    <w:qFormat/>
    <w:rsid w:val="006E26F5"/>
    <w:pPr>
      <w:spacing w:before="240" w:after="60"/>
    </w:pPr>
    <w:rPr>
      <w:rFonts w:ascii="Times New Roman" w:hAnsi="Times New Roman"/>
      <w:b/>
      <w:sz w:val="28"/>
    </w:rPr>
  </w:style>
  <w:style w:type="character" w:customStyle="1" w:styleId="Underline">
    <w:name w:val="Underline"/>
    <w:basedOn w:val="DefaultParagraphFont"/>
    <w:qFormat/>
    <w:rsid w:val="006E26F5"/>
    <w:rPr>
      <w:u w:val="single"/>
    </w:rPr>
  </w:style>
  <w:style w:type="character" w:customStyle="1" w:styleId="BoldandItalics">
    <w:name w:val="Bold and Italics"/>
    <w:qFormat/>
    <w:rsid w:val="006E26F5"/>
    <w:rPr>
      <w:b/>
      <w:i/>
      <w:u w:val="none"/>
    </w:rPr>
  </w:style>
  <w:style w:type="paragraph" w:styleId="BalloonText">
    <w:name w:val="Balloon Text"/>
    <w:basedOn w:val="Normal"/>
    <w:link w:val="BalloonTextChar"/>
    <w:rsid w:val="006E26F5"/>
    <w:rPr>
      <w:rFonts w:ascii="Tahoma" w:hAnsi="Tahoma" w:cs="Tahoma"/>
      <w:sz w:val="16"/>
      <w:szCs w:val="16"/>
    </w:rPr>
  </w:style>
  <w:style w:type="character" w:customStyle="1" w:styleId="BalloonTextChar">
    <w:name w:val="Balloon Text Char"/>
    <w:basedOn w:val="DefaultParagraphFont"/>
    <w:link w:val="BalloonText"/>
    <w:rsid w:val="006E26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26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26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26F5"/>
    <w:rPr>
      <w:b/>
      <w:color w:val="660033"/>
      <w:spacing w:val="0"/>
    </w:rPr>
  </w:style>
  <w:style w:type="paragraph" w:customStyle="1" w:styleId="Nameditemlist">
    <w:name w:val="Named item list"/>
    <w:basedOn w:val="BodyText"/>
    <w:qFormat/>
    <w:rsid w:val="006E26F5"/>
    <w:pPr>
      <w:tabs>
        <w:tab w:val="left" w:pos="2835"/>
      </w:tabs>
      <w:ind w:left="2835" w:hanging="2835"/>
    </w:pPr>
  </w:style>
  <w:style w:type="paragraph" w:customStyle="1" w:styleId="BodyTextnopadding">
    <w:name w:val="Body Text no padding"/>
    <w:basedOn w:val="BodyText"/>
    <w:qFormat/>
    <w:rsid w:val="006E26F5"/>
    <w:pPr>
      <w:spacing w:before="0" w:after="0"/>
    </w:pPr>
  </w:style>
  <w:style w:type="paragraph" w:customStyle="1" w:styleId="BodyTextBold">
    <w:name w:val="Body Text Bold"/>
    <w:basedOn w:val="BodyText"/>
    <w:qFormat/>
    <w:rsid w:val="006E26F5"/>
    <w:rPr>
      <w:b/>
    </w:rPr>
  </w:style>
  <w:style w:type="character" w:styleId="Hyperlink">
    <w:name w:val="Hyperlink"/>
    <w:basedOn w:val="DefaultParagraphFont"/>
    <w:uiPriority w:val="99"/>
    <w:unhideWhenUsed/>
    <w:rsid w:val="00FF23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750</Words>
  <Characters>5010</Characters>
  <Application>Microsoft Office Word</Application>
  <DocSecurity>0</DocSecurity>
  <Lines>250</Lines>
  <Paragraphs>137</Paragraphs>
  <ScaleCrop>false</ScaleCrop>
  <Company>Author-it Software Corporation Ltd.</Company>
  <LinksUpToDate>false</LinksUpToDate>
  <CharactersWithSpaces>5623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MSS405001 Develop competitive systems and practices for an organisation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2024-11-07T12:02:00Z</dcterms:created>
  <dcterms:modified xsi:type="dcterms:W3CDTF">2024-11-07T12:02:00Z</dcterms:modified>
</cp:coreProperties>
</file>