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07EF" w:rsidP="001707EF">
      <w:pPr>
        <w:pStyle w:val="Title"/>
      </w:pPr>
      <w:r>
        <w:fldChar w:fldCharType="begin"/>
      </w:r>
      <w:r>
        <w:instrText xml:space="preserve"> TITLE   \* MERGEFORMAT </w:instrText>
      </w:r>
      <w:r>
        <w:fldChar w:fldCharType="separate"/>
      </w:r>
      <w:r>
        <w:t>MSS405001 Develop competitive systems and practices for an organisation</w:t>
      </w:r>
      <w:r>
        <w:fldChar w:fldCharType="end"/>
      </w:r>
    </w:p>
    <w:p w:rsidR="001707EF" w:rsidP="001707EF">
      <w:pPr>
        <w:pStyle w:val="Version"/>
        <w:sectPr w:rsidSect="00907D9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07D99" w:rsidP="00907D99">
      <w:pPr>
        <w:pStyle w:val="SuperHeading"/>
      </w:pPr>
      <w:r w:rsidRPr="00907D99">
        <w:t>MSS405001 Develop competitive systems and practices for an organisation</w:t>
      </w:r>
    </w:p>
    <w:p w:rsidR="00000000" w:rsidRPr="00907D99" w:rsidP="00907D99">
      <w:pPr>
        <w:pStyle w:val="Heading1"/>
      </w:pPr>
      <w:bookmarkStart w:id="1" w:name="O_920967"/>
      <w:bookmarkEnd w:id="1"/>
      <w:r w:rsidRPr="00907D99">
        <w:t>Modification History</w:t>
      </w:r>
    </w:p>
    <w:p w:rsidR="00000000" w:rsidRPr="00907D99" w:rsidP="001707EF">
      <w:pPr>
        <w:pStyle w:val="BodyText"/>
      </w:pPr>
      <w:r w:rsidRPr="00907D99">
        <w:t>Release 1. Supersedes and is equivalent to MSS405001A Develop competitive systems and practices for an organisation</w:t>
      </w:r>
    </w:p>
    <w:p w:rsidR="00000000" w:rsidRPr="00907D99" w:rsidP="00907D99">
      <w:pPr>
        <w:pStyle w:val="Heading1"/>
      </w:pPr>
      <w:bookmarkStart w:id="2" w:name="O_920975"/>
      <w:bookmarkEnd w:id="2"/>
      <w:r w:rsidRPr="00907D99">
        <w:t>Application</w:t>
      </w:r>
    </w:p>
    <w:p w:rsidR="00000000" w:rsidRPr="00907D99" w:rsidP="001707EF">
      <w:pPr>
        <w:pStyle w:val="BodyText"/>
      </w:pPr>
      <w:r w:rsidRPr="00907D99">
        <w:t>This unit of competency covers the skills and knowledge required to develop new strategies for competitive systems and practices or make improvements to existing systems and practices.</w:t>
      </w:r>
    </w:p>
    <w:p w:rsidR="00000000" w:rsidRPr="00907D99" w:rsidP="001707EF">
      <w:pPr>
        <w:pStyle w:val="BodyText"/>
      </w:pPr>
      <w:r w:rsidRPr="00907D99">
        <w:t xml:space="preserve">This unit applies to a manager, technical specialist or similar in an </w:t>
      </w:r>
      <w:r w:rsidRPr="00907D99">
        <w:t xml:space="preserve">organisation implementing competitive systems and practices, or in an organisation wishing to embark on the competitive systems and practices path. The person needs to be able to analyse the needs of the organisation and develop strategies and systems for </w:t>
      </w:r>
      <w:r w:rsidRPr="00907D99">
        <w:t>effective implementation and continuous improvement of competitive systems and practices in the organisation. They may be developing competitive systems and practices for the first time for this organisation, or may be developing/improving existing systems</w:t>
      </w:r>
      <w:r w:rsidRPr="00907D99">
        <w:t xml:space="preserve"> and practices.</w:t>
      </w:r>
    </w:p>
    <w:p w:rsidR="00000000" w:rsidRPr="00907D99" w:rsidP="001707EF">
      <w:pPr>
        <w:pStyle w:val="BodyText"/>
      </w:pPr>
      <w:r w:rsidRPr="00907D99">
        <w:t>This unit primarily requires the application of skills associated with communication in gathering, analysing and applying information and consulting with stakeholders. Problem solving, initiative and enterprise, and planning and organising</w:t>
      </w:r>
      <w:r w:rsidRPr="00907D99">
        <w:t xml:space="preserve"> are required to determine effective competitive systems and practices strategies for the organisation. This unit also requires aspects of self-management and learning to ensure feedback and new learning is integrated into competitive systems and practices</w:t>
      </w:r>
      <w:r w:rsidRPr="00907D99">
        <w:t xml:space="preserve"> strategies.</w:t>
      </w:r>
    </w:p>
    <w:p w:rsidR="00000000" w:rsidRPr="00907D99" w:rsidP="001707EF">
      <w:pPr>
        <w:pStyle w:val="BodyText"/>
      </w:pPr>
      <w:r w:rsidRPr="00907D99">
        <w:t>No licensing, legislative or certification requirements apply to this unit at the time of publication.</w:t>
      </w:r>
    </w:p>
    <w:p w:rsidR="00000000" w:rsidRPr="00907D99" w:rsidP="00907D99">
      <w:pPr>
        <w:pStyle w:val="Heading1"/>
      </w:pPr>
      <w:bookmarkStart w:id="3" w:name="O_920974"/>
      <w:bookmarkEnd w:id="3"/>
      <w:r w:rsidRPr="00907D99">
        <w:t>Pre-requisite Unit</w:t>
      </w:r>
    </w:p>
    <w:p w:rsidR="00000000" w:rsidRPr="00907D99" w:rsidP="001707EF">
      <w:pPr>
        <w:pStyle w:val="BodyText"/>
      </w:pPr>
      <w:r w:rsidRPr="00907D99">
        <w:t>Nil</w:t>
      </w:r>
    </w:p>
    <w:p w:rsidR="00000000" w:rsidRPr="00907D99" w:rsidP="00907D99">
      <w:pPr>
        <w:pStyle w:val="Heading1"/>
      </w:pPr>
      <w:bookmarkStart w:id="4" w:name="O_920973"/>
      <w:bookmarkEnd w:id="4"/>
      <w:r w:rsidRPr="00907D99">
        <w:t>Competency Field</w:t>
      </w:r>
    </w:p>
    <w:p w:rsidR="00000000" w:rsidRPr="00907D99" w:rsidP="001707EF">
      <w:pPr>
        <w:pStyle w:val="BodyText"/>
      </w:pPr>
      <w:r w:rsidRPr="00907D99">
        <w:t>Competitive systems and practices</w:t>
      </w:r>
    </w:p>
    <w:p w:rsidR="00000000" w:rsidRPr="00907D99" w:rsidP="00907D99">
      <w:pPr>
        <w:pStyle w:val="Heading1"/>
      </w:pPr>
      <w:bookmarkStart w:id="5" w:name="O_920972"/>
      <w:bookmarkEnd w:id="5"/>
      <w:r w:rsidRPr="00907D99">
        <w:t>Unit Sector</w:t>
      </w:r>
    </w:p>
    <w:p w:rsidR="00000000" w:rsidRPr="00907D99" w:rsidP="001707EF">
      <w:pPr>
        <w:pStyle w:val="BodyText"/>
      </w:pPr>
      <w:r w:rsidRPr="00907D99">
        <w:t>No</w:t>
      </w:r>
      <w:r w:rsidRPr="00907D99">
        <w:t>t applicable</w:t>
      </w:r>
    </w:p>
    <w:p w:rsidR="00000000" w:rsidRPr="00907D99" w:rsidP="00907D99">
      <w:pPr>
        <w:pStyle w:val="Heading1"/>
      </w:pPr>
      <w:bookmarkStart w:id="6" w:name="O_920971"/>
      <w:bookmarkEnd w:id="6"/>
      <w:r w:rsidRPr="00907D9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907D9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907D99">
            <w:pPr>
              <w:pStyle w:val="BodyText"/>
              <w:rPr>
                <w:lang w:val="en-NZ"/>
              </w:rPr>
            </w:pPr>
            <w:r w:rsidRPr="00907D99">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907D99">
            <w:pPr>
              <w:pStyle w:val="BodyText"/>
              <w:rPr>
                <w:lang w:val="en-NZ"/>
              </w:rPr>
            </w:pPr>
            <w:r w:rsidRPr="00907D99">
              <w:t>Performance criteria describe the performance needed to demonstrate achievement of the element.</w:t>
            </w:r>
          </w:p>
        </w:tc>
      </w:tr>
      <w:tr w:rsidTr="00907D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07D99" w:rsidP="00907D99">
            <w:pPr>
              <w:pStyle w:val="BodyText"/>
            </w:pPr>
            <w:r w:rsidRPr="00907D99">
              <w:t>1</w:t>
            </w:r>
          </w:p>
        </w:tc>
        <w:tc>
          <w:tcPr>
            <w:tcW w:w="1962" w:type="dxa"/>
            <w:vMerge w:val="restart"/>
            <w:tcBorders>
              <w:top w:val="nil"/>
              <w:left w:val="nil"/>
              <w:bottom w:val="nil"/>
              <w:right w:val="nil"/>
            </w:tcBorders>
            <w:tcMar>
              <w:top w:w="0" w:type="dxa"/>
              <w:left w:w="62" w:type="dxa"/>
              <w:bottom w:w="0" w:type="dxa"/>
              <w:right w:w="62" w:type="dxa"/>
            </w:tcMar>
          </w:tcPr>
          <w:p w:rsidR="00000000" w:rsidP="00907D99">
            <w:pPr>
              <w:pStyle w:val="BodyText"/>
              <w:rPr>
                <w:lang w:val="en-NZ"/>
              </w:rPr>
            </w:pPr>
            <w:r w:rsidRPr="00907D99">
              <w:rPr>
                <w:rStyle w:val="SpecialBold"/>
              </w:rPr>
              <w:t>Determine appropriate analytical techniques</w:t>
            </w:r>
          </w:p>
        </w:tc>
        <w:tc>
          <w:tcPr>
            <w:tcW w:w="770" w:type="dxa"/>
            <w:tcBorders>
              <w:top w:val="nil"/>
              <w:left w:val="nil"/>
              <w:bottom w:val="nil"/>
              <w:right w:val="nil"/>
            </w:tcBorders>
            <w:tcMar>
              <w:top w:w="0" w:type="dxa"/>
              <w:left w:w="62" w:type="dxa"/>
              <w:bottom w:w="0" w:type="dxa"/>
              <w:right w:w="62" w:type="dxa"/>
            </w:tcMar>
          </w:tcPr>
          <w:p w:rsidR="00000000" w:rsidP="00907D99">
            <w:pPr>
              <w:pStyle w:val="BodyText"/>
              <w:rPr>
                <w:lang w:val="en-NZ"/>
              </w:rPr>
            </w:pPr>
            <w:r w:rsidRPr="00907D99">
              <w:t>1.1</w:t>
            </w:r>
          </w:p>
        </w:tc>
        <w:tc>
          <w:tcPr>
            <w:tcW w:w="5610" w:type="dxa"/>
            <w:tcBorders>
              <w:top w:val="nil"/>
              <w:left w:val="nil"/>
              <w:bottom w:val="nil"/>
              <w:right w:val="nil"/>
            </w:tcBorders>
            <w:tcMar>
              <w:top w:w="0" w:type="dxa"/>
              <w:left w:w="62" w:type="dxa"/>
              <w:bottom w:w="0" w:type="dxa"/>
              <w:right w:w="62" w:type="dxa"/>
            </w:tcMar>
          </w:tcPr>
          <w:p w:rsidR="00000000" w:rsidP="00907D99">
            <w:pPr>
              <w:pStyle w:val="BodyText"/>
              <w:rPr>
                <w:lang w:val="en-NZ"/>
              </w:rPr>
            </w:pPr>
            <w:r w:rsidRPr="00907D99">
              <w:t>Liaise with key stakeholders to determine objectives of operations strategy.</w:t>
            </w:r>
          </w:p>
        </w:tc>
      </w:tr>
      <w:tr w:rsidTr="00907D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7D99">
            <w:pPr>
              <w:pStyle w:val="BodyText"/>
              <w:rPr>
                <w:lang w:val="en-NZ"/>
              </w:rPr>
            </w:pPr>
            <w:r w:rsidRPr="00907D99">
              <w:t>1.2</w:t>
            </w:r>
          </w:p>
        </w:tc>
        <w:tc>
          <w:tcPr>
            <w:tcW w:w="5610" w:type="dxa"/>
            <w:tcBorders>
              <w:top w:val="nil"/>
              <w:left w:val="nil"/>
              <w:bottom w:val="nil"/>
              <w:right w:val="nil"/>
            </w:tcBorders>
            <w:tcMar>
              <w:top w:w="0" w:type="dxa"/>
              <w:left w:w="62" w:type="dxa"/>
              <w:bottom w:w="0" w:type="dxa"/>
              <w:right w:w="62" w:type="dxa"/>
            </w:tcMar>
          </w:tcPr>
          <w:p w:rsidR="00000000" w:rsidP="00907D99">
            <w:pPr>
              <w:pStyle w:val="BodyText"/>
              <w:rPr>
                <w:lang w:val="en-NZ"/>
              </w:rPr>
            </w:pPr>
            <w:r w:rsidRPr="00907D99">
              <w:t>Examine current operations to determine major areas requiring improvement</w:t>
            </w:r>
          </w:p>
        </w:tc>
      </w:tr>
      <w:tr w:rsidTr="00907D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7D99">
            <w:pPr>
              <w:pStyle w:val="BodyText"/>
              <w:rPr>
                <w:lang w:val="en-NZ"/>
              </w:rPr>
            </w:pPr>
            <w:r w:rsidRPr="00907D99">
              <w:t>1.3</w:t>
            </w:r>
          </w:p>
        </w:tc>
        <w:tc>
          <w:tcPr>
            <w:tcW w:w="5610" w:type="dxa"/>
            <w:tcBorders>
              <w:top w:val="nil"/>
              <w:left w:val="nil"/>
              <w:bottom w:val="nil"/>
              <w:right w:val="nil"/>
            </w:tcBorders>
            <w:tcMar>
              <w:top w:w="0" w:type="dxa"/>
              <w:left w:w="62" w:type="dxa"/>
              <w:bottom w:w="0" w:type="dxa"/>
              <w:right w:w="62" w:type="dxa"/>
            </w:tcMar>
          </w:tcPr>
          <w:p w:rsidR="00000000" w:rsidP="00907D99">
            <w:pPr>
              <w:pStyle w:val="BodyText"/>
              <w:rPr>
                <w:lang w:val="en-NZ"/>
              </w:rPr>
            </w:pPr>
            <w:r w:rsidRPr="00907D99">
              <w:t>Compare possible strategies, techniques and tools against organisation needs.</w:t>
            </w:r>
          </w:p>
        </w:tc>
      </w:tr>
      <w:tr w:rsidTr="00907D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7D99">
            <w:pPr>
              <w:pStyle w:val="BodyText"/>
              <w:rPr>
                <w:lang w:val="en-NZ"/>
              </w:rPr>
            </w:pPr>
            <w:r w:rsidRPr="00907D99">
              <w:t>1.4</w:t>
            </w:r>
          </w:p>
        </w:tc>
        <w:tc>
          <w:tcPr>
            <w:tcW w:w="5610" w:type="dxa"/>
            <w:tcBorders>
              <w:top w:val="nil"/>
              <w:left w:val="nil"/>
              <w:bottom w:val="nil"/>
              <w:right w:val="nil"/>
            </w:tcBorders>
            <w:tcMar>
              <w:top w:w="0" w:type="dxa"/>
              <w:left w:w="62" w:type="dxa"/>
              <w:bottom w:w="0" w:type="dxa"/>
              <w:right w:w="62" w:type="dxa"/>
            </w:tcMar>
          </w:tcPr>
          <w:p w:rsidR="00000000" w:rsidP="00907D99">
            <w:pPr>
              <w:pStyle w:val="BodyText"/>
              <w:rPr>
                <w:lang w:val="en-NZ"/>
              </w:rPr>
            </w:pPr>
            <w:r w:rsidRPr="00907D99">
              <w:t>Select possible strategies, techniques and tools.</w:t>
            </w:r>
          </w:p>
        </w:tc>
      </w:tr>
      <w:tr w:rsidTr="00907D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7D99">
            <w:pPr>
              <w:pStyle w:val="BodyText"/>
              <w:rPr>
                <w:lang w:val="en-NZ"/>
              </w:rPr>
            </w:pPr>
            <w:r w:rsidRPr="00907D99">
              <w:t>1.5</w:t>
            </w:r>
          </w:p>
        </w:tc>
        <w:tc>
          <w:tcPr>
            <w:tcW w:w="5610" w:type="dxa"/>
            <w:tcBorders>
              <w:top w:val="nil"/>
              <w:left w:val="nil"/>
              <w:bottom w:val="nil"/>
              <w:right w:val="nil"/>
            </w:tcBorders>
            <w:tcMar>
              <w:top w:w="0" w:type="dxa"/>
              <w:left w:w="62" w:type="dxa"/>
              <w:bottom w:w="0" w:type="dxa"/>
              <w:right w:w="62" w:type="dxa"/>
            </w:tcMar>
          </w:tcPr>
          <w:p w:rsidR="00000000" w:rsidP="00907D99">
            <w:pPr>
              <w:pStyle w:val="BodyText"/>
              <w:rPr>
                <w:lang w:val="en-NZ"/>
              </w:rPr>
            </w:pPr>
            <w:r w:rsidRPr="00907D99">
              <w:t>Consult with key stakeholders to confirm selected strategies, techniques and tools.</w:t>
            </w:r>
          </w:p>
        </w:tc>
      </w:tr>
      <w:tr w:rsidTr="00907D9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07D99">
            <w:pPr>
              <w:pStyle w:val="BodyText"/>
              <w:rPr>
                <w:lang w:val="en-NZ"/>
              </w:rPr>
            </w:pPr>
          </w:p>
        </w:tc>
      </w:tr>
      <w:tr w:rsidTr="00907D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07D99" w:rsidP="00907D99">
            <w:pPr>
              <w:pStyle w:val="BodyText"/>
            </w:pPr>
            <w:r w:rsidRPr="00907D99">
              <w:t>2</w:t>
            </w:r>
          </w:p>
        </w:tc>
        <w:tc>
          <w:tcPr>
            <w:tcW w:w="1962" w:type="dxa"/>
            <w:vMerge w:val="restart"/>
            <w:tcBorders>
              <w:top w:val="nil"/>
              <w:left w:val="nil"/>
              <w:bottom w:val="nil"/>
              <w:right w:val="nil"/>
            </w:tcBorders>
            <w:tcMar>
              <w:top w:w="0" w:type="dxa"/>
              <w:left w:w="62" w:type="dxa"/>
              <w:bottom w:w="0" w:type="dxa"/>
              <w:right w:w="62" w:type="dxa"/>
            </w:tcMar>
          </w:tcPr>
          <w:p w:rsidR="00000000" w:rsidP="00907D99">
            <w:pPr>
              <w:pStyle w:val="BodyText"/>
              <w:rPr>
                <w:lang w:val="en-NZ"/>
              </w:rPr>
            </w:pPr>
            <w:r w:rsidRPr="00907D99">
              <w:rPr>
                <w:rStyle w:val="SpecialBold"/>
              </w:rPr>
              <w:t>Develop competitive systems and practices strategies</w:t>
            </w:r>
          </w:p>
        </w:tc>
        <w:tc>
          <w:tcPr>
            <w:tcW w:w="770" w:type="dxa"/>
            <w:tcBorders>
              <w:top w:val="nil"/>
              <w:left w:val="nil"/>
              <w:bottom w:val="nil"/>
              <w:right w:val="nil"/>
            </w:tcBorders>
            <w:tcMar>
              <w:top w:w="0" w:type="dxa"/>
              <w:left w:w="62" w:type="dxa"/>
              <w:bottom w:w="0" w:type="dxa"/>
              <w:right w:w="62" w:type="dxa"/>
            </w:tcMar>
          </w:tcPr>
          <w:p w:rsidR="00000000" w:rsidP="00907D99">
            <w:pPr>
              <w:pStyle w:val="BodyText"/>
              <w:rPr>
                <w:lang w:val="en-NZ"/>
              </w:rPr>
            </w:pPr>
            <w:r w:rsidRPr="00907D99">
              <w:t>2.1</w:t>
            </w:r>
          </w:p>
        </w:tc>
        <w:tc>
          <w:tcPr>
            <w:tcW w:w="5610" w:type="dxa"/>
            <w:tcBorders>
              <w:top w:val="nil"/>
              <w:left w:val="nil"/>
              <w:bottom w:val="nil"/>
              <w:right w:val="nil"/>
            </w:tcBorders>
            <w:tcMar>
              <w:top w:w="0" w:type="dxa"/>
              <w:left w:w="62" w:type="dxa"/>
              <w:bottom w:w="0" w:type="dxa"/>
              <w:right w:w="62" w:type="dxa"/>
            </w:tcMar>
          </w:tcPr>
          <w:p w:rsidR="00000000" w:rsidP="00907D99">
            <w:pPr>
              <w:pStyle w:val="BodyText"/>
              <w:rPr>
                <w:lang w:val="en-NZ"/>
              </w:rPr>
            </w:pPr>
            <w:r w:rsidRPr="00907D99">
              <w:t>Estimate benefit/cost ratio for major stakeholders and the value stream overall.</w:t>
            </w:r>
          </w:p>
        </w:tc>
      </w:tr>
      <w:tr w:rsidTr="00907D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7D99">
            <w:pPr>
              <w:pStyle w:val="BodyText"/>
              <w:rPr>
                <w:lang w:val="en-NZ"/>
              </w:rPr>
            </w:pPr>
            <w:r w:rsidRPr="00907D99">
              <w:t>2.2</w:t>
            </w:r>
          </w:p>
        </w:tc>
        <w:tc>
          <w:tcPr>
            <w:tcW w:w="5610" w:type="dxa"/>
            <w:tcBorders>
              <w:top w:val="nil"/>
              <w:left w:val="nil"/>
              <w:bottom w:val="nil"/>
              <w:right w:val="nil"/>
            </w:tcBorders>
            <w:tcMar>
              <w:top w:w="0" w:type="dxa"/>
              <w:left w:w="62" w:type="dxa"/>
              <w:bottom w:w="0" w:type="dxa"/>
              <w:right w:w="62" w:type="dxa"/>
            </w:tcMar>
          </w:tcPr>
          <w:p w:rsidR="00000000" w:rsidP="00907D99">
            <w:pPr>
              <w:pStyle w:val="BodyText"/>
              <w:rPr>
                <w:lang w:val="en-NZ"/>
              </w:rPr>
            </w:pPr>
            <w:r w:rsidRPr="00907D99">
              <w:t>Determine preferred operations strategy.</w:t>
            </w:r>
          </w:p>
        </w:tc>
      </w:tr>
      <w:tr w:rsidTr="00907D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7D99">
            <w:pPr>
              <w:pStyle w:val="BodyText"/>
              <w:rPr>
                <w:lang w:val="en-NZ"/>
              </w:rPr>
            </w:pPr>
            <w:r w:rsidRPr="00907D99">
              <w:t>2.3</w:t>
            </w:r>
          </w:p>
        </w:tc>
        <w:tc>
          <w:tcPr>
            <w:tcW w:w="5610" w:type="dxa"/>
            <w:tcBorders>
              <w:top w:val="nil"/>
              <w:left w:val="nil"/>
              <w:bottom w:val="nil"/>
              <w:right w:val="nil"/>
            </w:tcBorders>
            <w:tcMar>
              <w:top w:w="0" w:type="dxa"/>
              <w:left w:w="62" w:type="dxa"/>
              <w:bottom w:w="0" w:type="dxa"/>
              <w:right w:w="62" w:type="dxa"/>
            </w:tcMar>
          </w:tcPr>
          <w:p w:rsidR="00000000" w:rsidP="00907D99">
            <w:pPr>
              <w:pStyle w:val="BodyText"/>
              <w:rPr>
                <w:lang w:val="en-NZ"/>
              </w:rPr>
            </w:pPr>
            <w:r w:rsidRPr="00907D99">
              <w:t>Examine and adapt strategy to organisation needs and priorities.</w:t>
            </w:r>
          </w:p>
        </w:tc>
      </w:tr>
      <w:tr w:rsidTr="00907D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7D99">
            <w:pPr>
              <w:pStyle w:val="BodyText"/>
              <w:rPr>
                <w:lang w:val="en-NZ"/>
              </w:rPr>
            </w:pPr>
            <w:r w:rsidRPr="00907D99">
              <w:t>2.4</w:t>
            </w:r>
          </w:p>
        </w:tc>
        <w:tc>
          <w:tcPr>
            <w:tcW w:w="5610" w:type="dxa"/>
            <w:tcBorders>
              <w:top w:val="nil"/>
              <w:left w:val="nil"/>
              <w:bottom w:val="nil"/>
              <w:right w:val="nil"/>
            </w:tcBorders>
            <w:tcMar>
              <w:top w:w="0" w:type="dxa"/>
              <w:left w:w="62" w:type="dxa"/>
              <w:bottom w:w="0" w:type="dxa"/>
              <w:right w:w="62" w:type="dxa"/>
            </w:tcMar>
          </w:tcPr>
          <w:p w:rsidR="00000000" w:rsidP="00907D99">
            <w:pPr>
              <w:pStyle w:val="BodyText"/>
              <w:rPr>
                <w:lang w:val="en-NZ"/>
              </w:rPr>
            </w:pPr>
            <w:r w:rsidRPr="00907D99">
              <w:t>Examine and adapt competitive systems and practices techniques and tools required to implement strategy.</w:t>
            </w:r>
          </w:p>
        </w:tc>
      </w:tr>
      <w:tr w:rsidTr="00907D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7D99">
            <w:pPr>
              <w:pStyle w:val="BodyText"/>
              <w:rPr>
                <w:lang w:val="en-NZ"/>
              </w:rPr>
            </w:pPr>
            <w:r w:rsidRPr="00907D99">
              <w:t>2.5</w:t>
            </w:r>
          </w:p>
        </w:tc>
        <w:tc>
          <w:tcPr>
            <w:tcW w:w="5610" w:type="dxa"/>
            <w:tcBorders>
              <w:top w:val="nil"/>
              <w:left w:val="nil"/>
              <w:bottom w:val="nil"/>
              <w:right w:val="nil"/>
            </w:tcBorders>
            <w:tcMar>
              <w:top w:w="0" w:type="dxa"/>
              <w:left w:w="62" w:type="dxa"/>
              <w:bottom w:w="0" w:type="dxa"/>
              <w:right w:w="62" w:type="dxa"/>
            </w:tcMar>
          </w:tcPr>
          <w:p w:rsidR="00000000" w:rsidP="00907D99">
            <w:pPr>
              <w:pStyle w:val="BodyText"/>
              <w:rPr>
                <w:lang w:val="en-NZ"/>
              </w:rPr>
            </w:pPr>
            <w:r w:rsidRPr="00907D99">
              <w:t>Negotiate with key stakeholders to develop an implementation plan.</w:t>
            </w:r>
          </w:p>
        </w:tc>
      </w:tr>
      <w:tr w:rsidTr="00907D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7D99">
            <w:pPr>
              <w:pStyle w:val="BodyText"/>
              <w:rPr>
                <w:lang w:val="en-NZ"/>
              </w:rPr>
            </w:pPr>
            <w:r w:rsidRPr="00907D99">
              <w:t>2.6</w:t>
            </w:r>
          </w:p>
        </w:tc>
        <w:tc>
          <w:tcPr>
            <w:tcW w:w="5610" w:type="dxa"/>
            <w:tcBorders>
              <w:top w:val="nil"/>
              <w:left w:val="nil"/>
              <w:bottom w:val="nil"/>
              <w:right w:val="nil"/>
            </w:tcBorders>
            <w:tcMar>
              <w:top w:w="0" w:type="dxa"/>
              <w:left w:w="62" w:type="dxa"/>
              <w:bottom w:w="0" w:type="dxa"/>
              <w:right w:w="62" w:type="dxa"/>
            </w:tcMar>
          </w:tcPr>
          <w:p w:rsidR="00000000" w:rsidP="00907D99">
            <w:pPr>
              <w:pStyle w:val="BodyText"/>
              <w:rPr>
                <w:lang w:val="en-NZ"/>
              </w:rPr>
            </w:pPr>
            <w:r w:rsidRPr="00907D99">
              <w:t>Determine key information and performance indicators required.</w:t>
            </w:r>
          </w:p>
        </w:tc>
      </w:tr>
      <w:tr w:rsidTr="00907D9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07D99">
            <w:pPr>
              <w:pStyle w:val="BodyText"/>
              <w:rPr>
                <w:lang w:val="en-NZ"/>
              </w:rPr>
            </w:pPr>
          </w:p>
        </w:tc>
      </w:tr>
      <w:tr w:rsidTr="00907D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07D99" w:rsidP="00907D99">
            <w:pPr>
              <w:pStyle w:val="BodyText"/>
            </w:pPr>
            <w:r w:rsidRPr="00907D99">
              <w:t>3</w:t>
            </w:r>
          </w:p>
        </w:tc>
        <w:tc>
          <w:tcPr>
            <w:tcW w:w="1962" w:type="dxa"/>
            <w:vMerge w:val="restart"/>
            <w:tcBorders>
              <w:top w:val="nil"/>
              <w:left w:val="nil"/>
              <w:bottom w:val="nil"/>
              <w:right w:val="nil"/>
            </w:tcBorders>
            <w:tcMar>
              <w:top w:w="0" w:type="dxa"/>
              <w:left w:w="62" w:type="dxa"/>
              <w:bottom w:w="0" w:type="dxa"/>
              <w:right w:w="62" w:type="dxa"/>
            </w:tcMar>
          </w:tcPr>
          <w:p w:rsidR="00000000" w:rsidP="00907D99">
            <w:pPr>
              <w:pStyle w:val="BodyText"/>
              <w:rPr>
                <w:lang w:val="en-NZ"/>
              </w:rPr>
            </w:pPr>
            <w:r w:rsidRPr="00907D99">
              <w:rPr>
                <w:rStyle w:val="SpecialBold"/>
              </w:rPr>
              <w:t>Implement strategy</w:t>
            </w:r>
          </w:p>
        </w:tc>
        <w:tc>
          <w:tcPr>
            <w:tcW w:w="770" w:type="dxa"/>
            <w:tcBorders>
              <w:top w:val="nil"/>
              <w:left w:val="nil"/>
              <w:bottom w:val="nil"/>
              <w:right w:val="nil"/>
            </w:tcBorders>
            <w:tcMar>
              <w:top w:w="0" w:type="dxa"/>
              <w:left w:w="62" w:type="dxa"/>
              <w:bottom w:w="0" w:type="dxa"/>
              <w:right w:w="62" w:type="dxa"/>
            </w:tcMar>
          </w:tcPr>
          <w:p w:rsidR="00000000" w:rsidP="00907D99">
            <w:pPr>
              <w:pStyle w:val="BodyText"/>
              <w:rPr>
                <w:lang w:val="en-NZ"/>
              </w:rPr>
            </w:pPr>
            <w:r w:rsidRPr="00907D99">
              <w:t>3.1</w:t>
            </w:r>
          </w:p>
        </w:tc>
        <w:tc>
          <w:tcPr>
            <w:tcW w:w="5610" w:type="dxa"/>
            <w:tcBorders>
              <w:top w:val="nil"/>
              <w:left w:val="nil"/>
              <w:bottom w:val="nil"/>
              <w:right w:val="nil"/>
            </w:tcBorders>
            <w:tcMar>
              <w:top w:w="0" w:type="dxa"/>
              <w:left w:w="62" w:type="dxa"/>
              <w:bottom w:w="0" w:type="dxa"/>
              <w:right w:w="62" w:type="dxa"/>
            </w:tcMar>
          </w:tcPr>
          <w:p w:rsidR="00000000" w:rsidP="00907D99">
            <w:pPr>
              <w:pStyle w:val="BodyText"/>
              <w:rPr>
                <w:lang w:val="en-NZ"/>
              </w:rPr>
            </w:pPr>
            <w:r w:rsidRPr="00907D99">
              <w:t>Determine data collection required.</w:t>
            </w:r>
          </w:p>
        </w:tc>
      </w:tr>
      <w:tr w:rsidTr="00907D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7D99">
            <w:pPr>
              <w:pStyle w:val="BodyText"/>
              <w:rPr>
                <w:lang w:val="en-NZ"/>
              </w:rPr>
            </w:pPr>
            <w:r w:rsidRPr="00907D99">
              <w:t>3.2</w:t>
            </w:r>
          </w:p>
        </w:tc>
        <w:tc>
          <w:tcPr>
            <w:tcW w:w="5610" w:type="dxa"/>
            <w:tcBorders>
              <w:top w:val="nil"/>
              <w:left w:val="nil"/>
              <w:bottom w:val="nil"/>
              <w:right w:val="nil"/>
            </w:tcBorders>
            <w:tcMar>
              <w:top w:w="0" w:type="dxa"/>
              <w:left w:w="62" w:type="dxa"/>
              <w:bottom w:w="0" w:type="dxa"/>
              <w:right w:w="62" w:type="dxa"/>
            </w:tcMar>
          </w:tcPr>
          <w:p w:rsidR="00000000" w:rsidP="00907D99">
            <w:pPr>
              <w:pStyle w:val="BodyText"/>
              <w:rPr>
                <w:lang w:val="en-NZ"/>
              </w:rPr>
            </w:pPr>
            <w:r w:rsidRPr="00907D99">
              <w:t>Identify and evaluate methods of collecting and processing required data.</w:t>
            </w:r>
          </w:p>
        </w:tc>
      </w:tr>
      <w:tr w:rsidTr="00907D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7D99">
            <w:pPr>
              <w:pStyle w:val="BodyText"/>
              <w:rPr>
                <w:lang w:val="en-NZ"/>
              </w:rPr>
            </w:pPr>
            <w:r w:rsidRPr="00907D99">
              <w:t>3.3</w:t>
            </w:r>
          </w:p>
        </w:tc>
        <w:tc>
          <w:tcPr>
            <w:tcW w:w="5610" w:type="dxa"/>
            <w:tcBorders>
              <w:top w:val="nil"/>
              <w:left w:val="nil"/>
              <w:bottom w:val="nil"/>
              <w:right w:val="nil"/>
            </w:tcBorders>
            <w:tcMar>
              <w:top w:w="0" w:type="dxa"/>
              <w:left w:w="62" w:type="dxa"/>
              <w:bottom w:w="0" w:type="dxa"/>
              <w:right w:w="62" w:type="dxa"/>
            </w:tcMar>
          </w:tcPr>
          <w:p w:rsidR="00000000" w:rsidP="00907D99">
            <w:pPr>
              <w:pStyle w:val="BodyText"/>
              <w:rPr>
                <w:lang w:val="en-NZ"/>
              </w:rPr>
            </w:pPr>
            <w:r w:rsidRPr="00907D99">
              <w:t>Determine hardware and other resources required.</w:t>
            </w:r>
          </w:p>
        </w:tc>
      </w:tr>
      <w:tr w:rsidTr="00907D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7D99">
            <w:pPr>
              <w:pStyle w:val="BodyText"/>
              <w:rPr>
                <w:lang w:val="en-NZ"/>
              </w:rPr>
            </w:pPr>
            <w:r w:rsidRPr="00907D99">
              <w:t>3.4</w:t>
            </w:r>
          </w:p>
        </w:tc>
        <w:tc>
          <w:tcPr>
            <w:tcW w:w="5610" w:type="dxa"/>
            <w:tcBorders>
              <w:top w:val="nil"/>
              <w:left w:val="nil"/>
              <w:bottom w:val="nil"/>
              <w:right w:val="nil"/>
            </w:tcBorders>
            <w:tcMar>
              <w:top w:w="0" w:type="dxa"/>
              <w:left w:w="62" w:type="dxa"/>
              <w:bottom w:w="0" w:type="dxa"/>
              <w:right w:w="62" w:type="dxa"/>
            </w:tcMar>
          </w:tcPr>
          <w:p w:rsidR="00000000" w:rsidP="00907D99">
            <w:pPr>
              <w:pStyle w:val="BodyText"/>
              <w:rPr>
                <w:lang w:val="en-NZ"/>
              </w:rPr>
            </w:pPr>
            <w:r w:rsidRPr="00907D99">
              <w:t>Evaluate skill needs required.</w:t>
            </w:r>
          </w:p>
        </w:tc>
      </w:tr>
      <w:tr w:rsidTr="00907D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7D99">
            <w:pPr>
              <w:pStyle w:val="BodyText"/>
              <w:rPr>
                <w:lang w:val="en-NZ"/>
              </w:rPr>
            </w:pPr>
            <w:r w:rsidRPr="00907D99">
              <w:t>3.5</w:t>
            </w:r>
          </w:p>
        </w:tc>
        <w:tc>
          <w:tcPr>
            <w:tcW w:w="5610" w:type="dxa"/>
            <w:tcBorders>
              <w:top w:val="nil"/>
              <w:left w:val="nil"/>
              <w:bottom w:val="nil"/>
              <w:right w:val="nil"/>
            </w:tcBorders>
            <w:tcMar>
              <w:top w:w="0" w:type="dxa"/>
              <w:left w:w="62" w:type="dxa"/>
              <w:bottom w:w="0" w:type="dxa"/>
              <w:right w:w="62" w:type="dxa"/>
            </w:tcMar>
          </w:tcPr>
          <w:p w:rsidR="00000000" w:rsidP="00907D99">
            <w:pPr>
              <w:pStyle w:val="BodyText"/>
              <w:rPr>
                <w:lang w:val="en-NZ"/>
              </w:rPr>
            </w:pPr>
            <w:r w:rsidRPr="00907D99">
              <w:t>Ensure all resources/training are available and completed.</w:t>
            </w:r>
          </w:p>
        </w:tc>
      </w:tr>
      <w:tr w:rsidTr="00907D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7D99">
            <w:pPr>
              <w:pStyle w:val="BodyText"/>
              <w:rPr>
                <w:lang w:val="en-NZ"/>
              </w:rPr>
            </w:pPr>
            <w:r w:rsidRPr="00907D99">
              <w:t>3.6</w:t>
            </w:r>
          </w:p>
        </w:tc>
        <w:tc>
          <w:tcPr>
            <w:tcW w:w="5610" w:type="dxa"/>
            <w:tcBorders>
              <w:top w:val="nil"/>
              <w:left w:val="nil"/>
              <w:bottom w:val="nil"/>
              <w:right w:val="nil"/>
            </w:tcBorders>
            <w:tcMar>
              <w:top w:w="0" w:type="dxa"/>
              <w:left w:w="62" w:type="dxa"/>
              <w:bottom w:w="0" w:type="dxa"/>
              <w:right w:w="62" w:type="dxa"/>
            </w:tcMar>
          </w:tcPr>
          <w:p w:rsidR="00000000" w:rsidP="00907D99">
            <w:pPr>
              <w:pStyle w:val="BodyText"/>
              <w:rPr>
                <w:lang w:val="en-NZ"/>
              </w:rPr>
            </w:pPr>
            <w:r w:rsidRPr="00907D99">
              <w:t>Implement strategy.</w:t>
            </w:r>
          </w:p>
        </w:tc>
      </w:tr>
      <w:tr w:rsidTr="00907D9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07D99">
            <w:pPr>
              <w:pStyle w:val="BodyText"/>
              <w:rPr>
                <w:lang w:val="en-NZ"/>
              </w:rPr>
            </w:pPr>
          </w:p>
        </w:tc>
      </w:tr>
      <w:tr w:rsidTr="00907D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07D99" w:rsidP="00907D99">
            <w:pPr>
              <w:pStyle w:val="BodyText"/>
            </w:pPr>
            <w:r w:rsidRPr="00907D99">
              <w:t>4</w:t>
            </w:r>
          </w:p>
        </w:tc>
        <w:tc>
          <w:tcPr>
            <w:tcW w:w="1962" w:type="dxa"/>
            <w:vMerge w:val="restart"/>
            <w:tcBorders>
              <w:top w:val="nil"/>
              <w:left w:val="nil"/>
              <w:bottom w:val="nil"/>
              <w:right w:val="nil"/>
            </w:tcBorders>
            <w:tcMar>
              <w:top w:w="0" w:type="dxa"/>
              <w:left w:w="62" w:type="dxa"/>
              <w:bottom w:w="0" w:type="dxa"/>
              <w:right w:w="62" w:type="dxa"/>
            </w:tcMar>
          </w:tcPr>
          <w:p w:rsidR="00000000" w:rsidP="00907D99">
            <w:pPr>
              <w:pStyle w:val="BodyText"/>
              <w:rPr>
                <w:lang w:val="en-NZ"/>
              </w:rPr>
            </w:pPr>
            <w:r w:rsidRPr="00907D99">
              <w:rPr>
                <w:rStyle w:val="SpecialBold"/>
              </w:rPr>
              <w:t>Monitor implementation of strategy</w:t>
            </w:r>
          </w:p>
        </w:tc>
        <w:tc>
          <w:tcPr>
            <w:tcW w:w="770" w:type="dxa"/>
            <w:tcBorders>
              <w:top w:val="nil"/>
              <w:left w:val="nil"/>
              <w:bottom w:val="nil"/>
              <w:right w:val="nil"/>
            </w:tcBorders>
            <w:tcMar>
              <w:top w:w="0" w:type="dxa"/>
              <w:left w:w="62" w:type="dxa"/>
              <w:bottom w:w="0" w:type="dxa"/>
              <w:right w:w="62" w:type="dxa"/>
            </w:tcMar>
          </w:tcPr>
          <w:p w:rsidR="00000000" w:rsidP="00907D99">
            <w:pPr>
              <w:pStyle w:val="BodyText"/>
              <w:rPr>
                <w:lang w:val="en-NZ"/>
              </w:rPr>
            </w:pPr>
            <w:r w:rsidRPr="00907D99">
              <w:t>4.1</w:t>
            </w:r>
          </w:p>
        </w:tc>
        <w:tc>
          <w:tcPr>
            <w:tcW w:w="5610" w:type="dxa"/>
            <w:tcBorders>
              <w:top w:val="nil"/>
              <w:left w:val="nil"/>
              <w:bottom w:val="nil"/>
              <w:right w:val="nil"/>
            </w:tcBorders>
            <w:tcMar>
              <w:top w:w="0" w:type="dxa"/>
              <w:left w:w="62" w:type="dxa"/>
              <w:bottom w:w="0" w:type="dxa"/>
              <w:right w:w="62" w:type="dxa"/>
            </w:tcMar>
          </w:tcPr>
          <w:p w:rsidR="00000000" w:rsidP="00907D99">
            <w:pPr>
              <w:pStyle w:val="BodyText"/>
              <w:rPr>
                <w:lang w:val="en-NZ"/>
              </w:rPr>
            </w:pPr>
            <w:r w:rsidRPr="00907D99">
              <w:t>Compare information/performance indicators with desired levels.</w:t>
            </w:r>
          </w:p>
        </w:tc>
      </w:tr>
      <w:tr w:rsidTr="00907D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7D99">
            <w:pPr>
              <w:pStyle w:val="BodyText"/>
              <w:rPr>
                <w:lang w:val="en-NZ"/>
              </w:rPr>
            </w:pPr>
            <w:r w:rsidRPr="00907D99">
              <w:t>4.2</w:t>
            </w:r>
          </w:p>
        </w:tc>
        <w:tc>
          <w:tcPr>
            <w:tcW w:w="5610" w:type="dxa"/>
            <w:tcBorders>
              <w:top w:val="nil"/>
              <w:left w:val="nil"/>
              <w:bottom w:val="nil"/>
              <w:right w:val="nil"/>
            </w:tcBorders>
            <w:tcMar>
              <w:top w:w="0" w:type="dxa"/>
              <w:left w:w="62" w:type="dxa"/>
              <w:bottom w:w="0" w:type="dxa"/>
              <w:right w:w="62" w:type="dxa"/>
            </w:tcMar>
          </w:tcPr>
          <w:p w:rsidR="00000000" w:rsidP="00907D99">
            <w:pPr>
              <w:pStyle w:val="BodyText"/>
              <w:rPr>
                <w:lang w:val="en-NZ"/>
              </w:rPr>
            </w:pPr>
            <w:r w:rsidRPr="00907D99">
              <w:t>Liaise with key stakeholders regarding strategy issues.</w:t>
            </w:r>
          </w:p>
        </w:tc>
      </w:tr>
      <w:tr w:rsidTr="00907D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7D99">
            <w:pPr>
              <w:pStyle w:val="BodyText"/>
              <w:rPr>
                <w:lang w:val="en-NZ"/>
              </w:rPr>
            </w:pPr>
            <w:r w:rsidRPr="00907D99">
              <w:t>4.3</w:t>
            </w:r>
          </w:p>
        </w:tc>
        <w:tc>
          <w:tcPr>
            <w:tcW w:w="5610" w:type="dxa"/>
            <w:tcBorders>
              <w:top w:val="nil"/>
              <w:left w:val="nil"/>
              <w:bottom w:val="nil"/>
              <w:right w:val="nil"/>
            </w:tcBorders>
            <w:tcMar>
              <w:top w:w="0" w:type="dxa"/>
              <w:left w:w="62" w:type="dxa"/>
              <w:bottom w:w="0" w:type="dxa"/>
              <w:right w:w="62" w:type="dxa"/>
            </w:tcMar>
          </w:tcPr>
          <w:p w:rsidR="00000000" w:rsidP="00907D99">
            <w:pPr>
              <w:pStyle w:val="BodyText"/>
              <w:rPr>
                <w:lang w:val="en-NZ"/>
              </w:rPr>
            </w:pPr>
            <w:r w:rsidRPr="00907D99">
              <w:t>Identify areas requiring adjustment.</w:t>
            </w:r>
          </w:p>
        </w:tc>
      </w:tr>
      <w:tr w:rsidTr="00907D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7D99">
            <w:pPr>
              <w:pStyle w:val="BodyText"/>
              <w:rPr>
                <w:lang w:val="en-NZ"/>
              </w:rPr>
            </w:pPr>
            <w:r w:rsidRPr="00907D99">
              <w:t>4.4</w:t>
            </w:r>
          </w:p>
        </w:tc>
        <w:tc>
          <w:tcPr>
            <w:tcW w:w="5610" w:type="dxa"/>
            <w:tcBorders>
              <w:top w:val="nil"/>
              <w:left w:val="nil"/>
              <w:bottom w:val="nil"/>
              <w:right w:val="nil"/>
            </w:tcBorders>
            <w:tcMar>
              <w:top w:w="0" w:type="dxa"/>
              <w:left w:w="62" w:type="dxa"/>
              <w:bottom w:w="0" w:type="dxa"/>
              <w:right w:w="62" w:type="dxa"/>
            </w:tcMar>
          </w:tcPr>
          <w:p w:rsidR="00000000" w:rsidRPr="00907D99" w:rsidP="00907D99">
            <w:pPr>
              <w:pStyle w:val="BodyText"/>
            </w:pPr>
            <w:r w:rsidRPr="00907D99">
              <w:t>Make required adjustments.</w:t>
            </w:r>
          </w:p>
        </w:tc>
      </w:tr>
    </w:tbl>
    <w:p w:rsidR="001707EF" w:rsidP="00907D99">
      <w:pPr>
        <w:pStyle w:val="BodyText"/>
      </w:pPr>
    </w:p>
    <w:p w:rsidR="001707EF" w:rsidP="00907D99">
      <w:pPr>
        <w:pStyle w:val="BodyText"/>
      </w:pPr>
    </w:p>
    <w:p w:rsidR="00000000" w:rsidRPr="00907D99" w:rsidP="00907D99">
      <w:pPr>
        <w:pStyle w:val="Heading1"/>
      </w:pPr>
      <w:bookmarkStart w:id="7" w:name="O_920970"/>
      <w:bookmarkEnd w:id="7"/>
      <w:r w:rsidRPr="00907D99">
        <w:t>Foundation Skills</w:t>
      </w:r>
    </w:p>
    <w:p w:rsidR="00000000" w:rsidRPr="00907D99" w:rsidP="001707EF">
      <w:pPr>
        <w:pStyle w:val="BodyText"/>
      </w:pPr>
      <w:r w:rsidRPr="00907D99">
        <w:t>This section describes those required skills (language, literacy and numeracy) that are essential to performance.</w:t>
      </w:r>
    </w:p>
    <w:p w:rsidR="00000000" w:rsidRPr="00907D99" w:rsidP="001707EF">
      <w:pPr>
        <w:pStyle w:val="BodyText"/>
      </w:pPr>
      <w:r w:rsidRPr="00907D99">
        <w:t>Foundation skills essential to performance are explicit in the performance criteria of this unit of competency.</w:t>
      </w:r>
    </w:p>
    <w:p w:rsidR="00000000" w:rsidRPr="00907D99" w:rsidP="00907D99">
      <w:pPr>
        <w:pStyle w:val="Heading1"/>
      </w:pPr>
      <w:bookmarkStart w:id="8" w:name="O_920969"/>
      <w:bookmarkEnd w:id="8"/>
      <w:r w:rsidRPr="00907D99">
        <w:t>Range of Con</w:t>
      </w:r>
      <w:r w:rsidRPr="00907D99">
        <w:t>ditions</w:t>
      </w:r>
    </w:p>
    <w:tbl>
      <w:tblPr>
        <w:tblW w:w="0" w:type="auto"/>
        <w:tblCellMar>
          <w:left w:w="62" w:type="dxa"/>
          <w:right w:w="62" w:type="dxa"/>
        </w:tblCellMar>
        <w:tblLook w:val="0000"/>
      </w:tblPr>
      <w:tblGrid>
        <w:gridCol w:w="2163"/>
        <w:gridCol w:w="7033"/>
      </w:tblGrid>
      <w:tr w:rsidTr="001707E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07D99">
            <w:pPr>
              <w:pStyle w:val="BodyText"/>
              <w:rPr>
                <w:lang w:val="en-NZ"/>
              </w:rPr>
            </w:pPr>
            <w:r w:rsidRPr="00907D99">
              <w:t>This field allows for different work environments and conditions that may affect performance. Essential operating conditions that may be present (depending on the work situation, needs of the candidate, accessibility of the item, and local industry</w:t>
            </w:r>
            <w:r w:rsidRPr="00907D99">
              <w:t xml:space="preserve"> and regional contexts) are included.</w:t>
            </w:r>
          </w:p>
        </w:tc>
      </w:tr>
      <w:tr w:rsidTr="001707E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7D99">
            <w:pPr>
              <w:pStyle w:val="BodyText"/>
              <w:rPr>
                <w:lang w:val="en-NZ"/>
              </w:rPr>
            </w:pPr>
            <w:r w:rsidRPr="00907D99">
              <w:rPr>
                <w:rStyle w:val="SpecialBold"/>
              </w:rPr>
              <w:t>Competitive systems and practices include one or more of:</w:t>
            </w:r>
          </w:p>
        </w:tc>
        <w:tc>
          <w:tcPr>
            <w:tcW w:w="0" w:type="auto"/>
            <w:tcBorders>
              <w:top w:val="nil"/>
              <w:left w:val="nil"/>
              <w:bottom w:val="nil"/>
              <w:right w:val="nil"/>
            </w:tcBorders>
            <w:tcMar>
              <w:top w:w="0" w:type="dxa"/>
              <w:left w:w="62" w:type="dxa"/>
              <w:bottom w:w="0" w:type="dxa"/>
              <w:right w:w="62" w:type="dxa"/>
            </w:tcMar>
          </w:tcPr>
          <w:p w:rsidR="00000000" w:rsidRPr="00907D99" w:rsidP="00907D99">
            <w:pPr>
              <w:pStyle w:val="ListBullet"/>
            </w:pPr>
            <w:r w:rsidRPr="00907D99">
              <w:t>lean operations</w:t>
            </w:r>
          </w:p>
          <w:p w:rsidR="00000000" w:rsidRPr="00907D99" w:rsidP="00907D99">
            <w:pPr>
              <w:pStyle w:val="ListBullet"/>
            </w:pPr>
            <w:r w:rsidRPr="00907D99">
              <w:t>agile operations</w:t>
            </w:r>
          </w:p>
          <w:p w:rsidR="00000000" w:rsidRPr="00907D99" w:rsidP="00907D99">
            <w:pPr>
              <w:pStyle w:val="ListBullet"/>
            </w:pPr>
            <w:r w:rsidRPr="00907D99">
              <w:t>preventative and predictive maintenance approaches</w:t>
            </w:r>
          </w:p>
          <w:p w:rsidR="00000000" w:rsidRPr="00907D99" w:rsidP="00907D99">
            <w:pPr>
              <w:pStyle w:val="ListBullet"/>
            </w:pPr>
            <w:r w:rsidRPr="00907D99">
              <w:t>statistical process control systems, including six sigma and three sigma</w:t>
            </w:r>
          </w:p>
          <w:p w:rsidR="00000000" w:rsidRPr="00907D99" w:rsidP="00907D99">
            <w:pPr>
              <w:pStyle w:val="ListBullet"/>
            </w:pPr>
            <w:r w:rsidRPr="00907D99">
              <w:t>JIT, kanban and other pull-related operations control systems</w:t>
            </w:r>
          </w:p>
          <w:p w:rsidR="00000000" w:rsidRPr="00907D99" w:rsidP="00907D99">
            <w:pPr>
              <w:pStyle w:val="ListBullet"/>
            </w:pPr>
            <w:r w:rsidRPr="00907D99">
              <w:t>supply, value, and demand chain monitoring and analysis</w:t>
            </w:r>
          </w:p>
          <w:p w:rsidR="00000000" w:rsidRPr="00907D99" w:rsidP="00907D99">
            <w:pPr>
              <w:pStyle w:val="ListBullet"/>
            </w:pPr>
            <w:r w:rsidRPr="00907D99">
              <w:t xml:space="preserve">5S </w:t>
            </w:r>
          </w:p>
          <w:p w:rsidR="00000000" w:rsidRPr="00907D99" w:rsidP="00907D99">
            <w:pPr>
              <w:pStyle w:val="ListBullet"/>
            </w:pPr>
            <w:r w:rsidRPr="00907D99">
              <w:t>continuous improvement (kaizen)</w:t>
            </w:r>
          </w:p>
          <w:p w:rsidR="00000000" w:rsidRPr="00907D99" w:rsidP="00907D99">
            <w:pPr>
              <w:pStyle w:val="ListBullet"/>
            </w:pPr>
            <w:r w:rsidRPr="00907D99">
              <w:t>breakthrough improvement (kaizen blitz)</w:t>
            </w:r>
          </w:p>
          <w:p w:rsidR="00000000" w:rsidRPr="00907D99" w:rsidP="00907D99">
            <w:pPr>
              <w:pStyle w:val="ListBullet"/>
            </w:pPr>
            <w:r w:rsidRPr="00907D99">
              <w:t>cause/effect diagrams</w:t>
            </w:r>
          </w:p>
          <w:p w:rsidR="00000000" w:rsidRPr="00907D99" w:rsidP="00907D99">
            <w:pPr>
              <w:pStyle w:val="ListBullet"/>
            </w:pPr>
            <w:r w:rsidRPr="00907D99">
              <w:t>overall equipment effectiveness (OEE)</w:t>
            </w:r>
          </w:p>
          <w:p w:rsidR="00000000" w:rsidRPr="00907D99" w:rsidP="00907D99">
            <w:pPr>
              <w:pStyle w:val="ListBullet"/>
            </w:pPr>
            <w:r w:rsidRPr="00907D99">
              <w:t>takt time</w:t>
            </w:r>
          </w:p>
          <w:p w:rsidR="00000000" w:rsidRPr="00907D99" w:rsidP="00907D99">
            <w:pPr>
              <w:pStyle w:val="ListBullet"/>
            </w:pPr>
            <w:r w:rsidRPr="00907D99">
              <w:t>process mapping</w:t>
            </w:r>
          </w:p>
          <w:p w:rsidR="00000000" w:rsidRPr="00907D99" w:rsidP="00907D99">
            <w:pPr>
              <w:pStyle w:val="ListBullet"/>
            </w:pPr>
            <w:r w:rsidRPr="00907D99">
              <w:t xml:space="preserve">problem solving </w:t>
            </w:r>
          </w:p>
          <w:p w:rsidR="00000000" w:rsidRPr="00907D99" w:rsidP="00907D99">
            <w:pPr>
              <w:pStyle w:val="ListBullet"/>
            </w:pPr>
            <w:r w:rsidRPr="00907D99">
              <w:t>run charts</w:t>
            </w:r>
          </w:p>
          <w:p w:rsidR="00000000" w:rsidRPr="00907D99" w:rsidP="00907D99">
            <w:pPr>
              <w:pStyle w:val="ListBullet"/>
            </w:pPr>
            <w:r w:rsidRPr="00907D99">
              <w:t>standard procedures</w:t>
            </w:r>
          </w:p>
          <w:p w:rsidR="00000000" w:rsidRPr="00907D99" w:rsidP="00907D99">
            <w:pPr>
              <w:pStyle w:val="ListBullet"/>
            </w:pPr>
            <w:r w:rsidRPr="00907D99">
              <w:t>current reality tree.</w:t>
            </w:r>
          </w:p>
          <w:p w:rsidR="00000000" w:rsidP="00907D99">
            <w:pPr>
              <w:pStyle w:val="BodyText"/>
              <w:rPr>
                <w:lang w:val="en-NZ"/>
              </w:rPr>
            </w:pPr>
          </w:p>
        </w:tc>
      </w:tr>
      <w:tr w:rsidTr="001707E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7D99">
            <w:pPr>
              <w:pStyle w:val="BodyText"/>
              <w:rPr>
                <w:lang w:val="en-NZ"/>
              </w:rPr>
            </w:pPr>
            <w:r w:rsidRPr="00907D99">
              <w:rPr>
                <w:rStyle w:val="SpecialBold"/>
              </w:rPr>
              <w:t>Competitive systems and practices techniques and tools include one or more of:</w:t>
            </w:r>
          </w:p>
        </w:tc>
        <w:tc>
          <w:tcPr>
            <w:tcW w:w="0" w:type="auto"/>
            <w:tcBorders>
              <w:top w:val="nil"/>
              <w:left w:val="nil"/>
              <w:bottom w:val="nil"/>
              <w:right w:val="nil"/>
            </w:tcBorders>
            <w:tcMar>
              <w:top w:w="0" w:type="dxa"/>
              <w:left w:w="62" w:type="dxa"/>
              <w:bottom w:w="0" w:type="dxa"/>
              <w:right w:w="62" w:type="dxa"/>
            </w:tcMar>
          </w:tcPr>
          <w:p w:rsidR="00000000" w:rsidRPr="00907D99" w:rsidP="00907D99">
            <w:pPr>
              <w:pStyle w:val="ListBullet"/>
            </w:pPr>
            <w:r w:rsidRPr="00907D99">
              <w:t>value stream mapping</w:t>
            </w:r>
          </w:p>
          <w:p w:rsidR="00000000" w:rsidRPr="00907D99" w:rsidP="00907D99">
            <w:pPr>
              <w:pStyle w:val="ListBullet"/>
            </w:pPr>
            <w:r w:rsidRPr="00907D99">
              <w:t>5S</w:t>
            </w:r>
          </w:p>
          <w:p w:rsidR="00000000" w:rsidRPr="00907D99" w:rsidP="00907D99">
            <w:pPr>
              <w:pStyle w:val="ListBullet"/>
            </w:pPr>
            <w:r w:rsidRPr="00907D99">
              <w:t>JIT</w:t>
            </w:r>
          </w:p>
          <w:p w:rsidR="00000000" w:rsidRPr="00907D99" w:rsidP="00907D99">
            <w:pPr>
              <w:pStyle w:val="ListBullet"/>
            </w:pPr>
            <w:r w:rsidRPr="00907D99">
              <w:t xml:space="preserve">mistake proofing </w:t>
            </w:r>
          </w:p>
          <w:p w:rsidR="00000000" w:rsidRPr="00907D99" w:rsidP="00907D99">
            <w:pPr>
              <w:pStyle w:val="ListBullet"/>
            </w:pPr>
            <w:r w:rsidRPr="00907D99">
              <w:t>process mapping</w:t>
            </w:r>
          </w:p>
          <w:p w:rsidR="00000000" w:rsidRPr="00907D99" w:rsidP="00907D99">
            <w:pPr>
              <w:pStyle w:val="ListBullet"/>
            </w:pPr>
            <w:r w:rsidRPr="00907D99">
              <w:t>establishing customer pull</w:t>
            </w:r>
          </w:p>
          <w:p w:rsidR="00000000" w:rsidRPr="00907D99" w:rsidP="00907D99">
            <w:pPr>
              <w:pStyle w:val="ListBullet"/>
            </w:pPr>
            <w:r w:rsidRPr="00907D99">
              <w:t>kaizen and kaizen blitz</w:t>
            </w:r>
          </w:p>
          <w:p w:rsidR="00000000" w:rsidRPr="00907D99" w:rsidP="00907D99">
            <w:pPr>
              <w:pStyle w:val="ListBullet"/>
            </w:pPr>
            <w:r w:rsidRPr="00907D99">
              <w:t xml:space="preserve">setting of KPIs/metrics </w:t>
            </w:r>
          </w:p>
          <w:p w:rsidR="00000000" w:rsidRPr="00907D99" w:rsidP="00907D99">
            <w:pPr>
              <w:pStyle w:val="ListBullet"/>
            </w:pPr>
            <w:r w:rsidRPr="00907D99">
              <w:t>identification and elimination of waste (muda)</w:t>
            </w:r>
          </w:p>
          <w:p w:rsidR="00000000" w:rsidRPr="00907D99" w:rsidP="00907D99">
            <w:pPr>
              <w:pStyle w:val="ListBullet"/>
            </w:pPr>
            <w:r w:rsidRPr="00907D99">
              <w:t>standardisation.</w:t>
            </w:r>
          </w:p>
          <w:p w:rsidR="00000000" w:rsidP="00907D99">
            <w:pPr>
              <w:pStyle w:val="BodyText"/>
              <w:rPr>
                <w:lang w:val="en-NZ"/>
              </w:rPr>
            </w:pPr>
          </w:p>
        </w:tc>
      </w:tr>
      <w:tr w:rsidTr="001707E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7D99">
            <w:pPr>
              <w:pStyle w:val="BodyText"/>
              <w:rPr>
                <w:lang w:val="en-NZ"/>
              </w:rPr>
            </w:pPr>
            <w:r w:rsidRPr="00907D99">
              <w:rPr>
                <w:rStyle w:val="SpecialBold"/>
              </w:rPr>
              <w:t>Customer requirement stages where value stream actions may occur include one or more of:</w:t>
            </w:r>
          </w:p>
        </w:tc>
        <w:tc>
          <w:tcPr>
            <w:tcW w:w="0" w:type="auto"/>
            <w:tcBorders>
              <w:top w:val="nil"/>
              <w:left w:val="nil"/>
              <w:bottom w:val="nil"/>
              <w:right w:val="nil"/>
            </w:tcBorders>
            <w:tcMar>
              <w:top w:w="0" w:type="dxa"/>
              <w:left w:w="62" w:type="dxa"/>
              <w:bottom w:w="0" w:type="dxa"/>
              <w:right w:w="62" w:type="dxa"/>
            </w:tcMar>
          </w:tcPr>
          <w:p w:rsidR="00000000" w:rsidRPr="00907D99" w:rsidP="00907D99">
            <w:pPr>
              <w:pStyle w:val="ListBullet"/>
            </w:pPr>
            <w:r w:rsidRPr="00907D99">
              <w:t>sales outlet/representat</w:t>
            </w:r>
            <w:r w:rsidRPr="00907D99">
              <w:t>ive</w:t>
            </w:r>
          </w:p>
          <w:p w:rsidR="00000000" w:rsidRPr="00907D99" w:rsidP="00907D99">
            <w:pPr>
              <w:pStyle w:val="ListBullet"/>
            </w:pPr>
            <w:r w:rsidRPr="00907D99">
              <w:t>information gathering, data analysis and research</w:t>
            </w:r>
          </w:p>
          <w:p w:rsidR="00000000" w:rsidRPr="00907D99" w:rsidP="00907D99">
            <w:pPr>
              <w:pStyle w:val="ListBullet"/>
            </w:pPr>
            <w:r w:rsidRPr="00907D99">
              <w:t>product design</w:t>
            </w:r>
          </w:p>
          <w:p w:rsidR="00000000" w:rsidRPr="00907D99" w:rsidP="00907D99">
            <w:pPr>
              <w:pStyle w:val="ListBullet"/>
            </w:pPr>
            <w:r w:rsidRPr="00907D99">
              <w:t>raw material sourcing</w:t>
            </w:r>
          </w:p>
          <w:p w:rsidR="00000000" w:rsidRPr="00907D99" w:rsidP="00907D99">
            <w:pPr>
              <w:pStyle w:val="ListBullet"/>
            </w:pPr>
            <w:r w:rsidRPr="00907D99">
              <w:t>intermediate processing</w:t>
            </w:r>
          </w:p>
          <w:p w:rsidR="00000000" w:rsidRPr="00907D99" w:rsidP="00907D99">
            <w:pPr>
              <w:pStyle w:val="ListBullet"/>
            </w:pPr>
            <w:r w:rsidRPr="00907D99">
              <w:t>final assembler/collation/preparation</w:t>
            </w:r>
          </w:p>
          <w:p w:rsidR="00000000" w:rsidRPr="00907D99" w:rsidP="00907D99">
            <w:pPr>
              <w:pStyle w:val="ListBullet"/>
            </w:pPr>
            <w:r w:rsidRPr="00907D99">
              <w:t>support services (e.g. accounting, finance and legal)</w:t>
            </w:r>
          </w:p>
          <w:p w:rsidR="00000000" w:rsidRPr="00907D99" w:rsidP="00907D99">
            <w:pPr>
              <w:pStyle w:val="ListBullet"/>
            </w:pPr>
            <w:r w:rsidRPr="00907D99">
              <w:t>storage and delivery to customer</w:t>
            </w:r>
          </w:p>
          <w:p w:rsidR="00000000" w:rsidRPr="00907D99" w:rsidP="00907D99">
            <w:pPr>
              <w:pStyle w:val="ListBullet"/>
            </w:pPr>
            <w:r w:rsidRPr="00907D99">
              <w:t>after market support.</w:t>
            </w:r>
          </w:p>
          <w:p w:rsidR="00000000" w:rsidRPr="00907D99" w:rsidP="00907D99">
            <w:pPr>
              <w:pStyle w:val="BodyText"/>
            </w:pPr>
          </w:p>
        </w:tc>
      </w:tr>
    </w:tbl>
    <w:p w:rsidR="00000000" w:rsidRPr="00907D99" w:rsidP="00907D99">
      <w:pPr>
        <w:pStyle w:val="BodyText"/>
      </w:pPr>
    </w:p>
    <w:p w:rsidR="00000000" w:rsidRPr="00907D99" w:rsidP="00907D99">
      <w:pPr>
        <w:pStyle w:val="AllowPageBreak"/>
      </w:pPr>
    </w:p>
    <w:p w:rsidR="00000000" w:rsidRPr="00907D99" w:rsidP="00907D99">
      <w:pPr>
        <w:pStyle w:val="Heading1"/>
      </w:pPr>
      <w:bookmarkStart w:id="9" w:name="O_920968"/>
      <w:bookmarkEnd w:id="9"/>
      <w:r w:rsidRPr="00907D99">
        <w:t>Unit Mapping Information</w:t>
      </w:r>
    </w:p>
    <w:p w:rsidR="00000000" w:rsidRPr="00907D99" w:rsidP="001707EF">
      <w:pPr>
        <w:pStyle w:val="BodyText"/>
      </w:pPr>
      <w:r w:rsidRPr="00907D99">
        <w:t>Release 1. Supersedes and is equivalent to MSS405001A Develop competitive systems and practices for an organisation</w:t>
      </w:r>
    </w:p>
    <w:p w:rsidR="00000000" w:rsidRPr="00907D99" w:rsidP="00907D99">
      <w:pPr>
        <w:pStyle w:val="Heading1"/>
      </w:pPr>
      <w:bookmarkStart w:id="10" w:name="O_920961"/>
      <w:bookmarkEnd w:id="10"/>
      <w:r w:rsidRPr="00907D99">
        <w:t>Links</w:t>
      </w:r>
    </w:p>
    <w:p w:rsidR="00000000" w:rsidRPr="00907D99" w:rsidP="001707EF">
      <w:pPr>
        <w:pStyle w:val="BodyText"/>
      </w:pPr>
      <w:r w:rsidRPr="00907D99">
        <w:t>Companion Volume implementation guides are found i</w:t>
      </w:r>
      <w:r w:rsidRPr="00907D99">
        <w:t xml:space="preserve">n VETNet - </w:t>
      </w:r>
      <w:r>
        <w:fldChar w:fldCharType="begin"/>
      </w:r>
      <w:r>
        <w:instrText xml:space="preserve"> HYPERLINK "https://vetnet.gov.au/Pages/TrainingDocs.aspx?q=5b04f318-804f-4dc0-9463-c3fb9a3fe998" </w:instrText>
      </w:r>
      <w:r>
        <w:fldChar w:fldCharType="separate"/>
      </w:r>
      <w:r w:rsidRPr="005276F5">
        <w:rPr>
          <w:rStyle w:val="Hyperlink"/>
        </w:rPr>
        <w:t>https://vetnet.gov.au/Pages/TrainingDocs.aspx?q=5b04f318-804f-4dc0-9463-c3fb9a3fe998</w:t>
      </w:r>
      <w:r>
        <w:fldChar w:fldCharType="end"/>
      </w:r>
    </w:p>
    <w:p w:rsidR="00000000" w:rsidRPr="00907D99" w:rsidP="001707EF">
      <w:pPr>
        <w:pStyle w:val="BodyText"/>
        <w:sectPr w:rsidSect="00907D99">
          <w:headerReference w:type="default" r:id="rId10"/>
          <w:footerReference w:type="default" r:id="rId11"/>
          <w:pgSz w:w="11908" w:h="16833"/>
          <w:pgMar w:top="1702" w:right="1418" w:bottom="1702" w:left="1418" w:header="992" w:footer="992" w:gutter="0"/>
          <w:cols w:space="720"/>
          <w:noEndnote/>
          <w:docGrid w:linePitch="299"/>
        </w:sectPr>
      </w:pPr>
    </w:p>
    <w:p w:rsidR="00000000" w:rsidRPr="00907D99" w:rsidP="00907D99">
      <w:pPr>
        <w:pStyle w:val="SuperHeading"/>
      </w:pPr>
      <w:r w:rsidRPr="00907D99">
        <w:t>Assessment Requirements for MSS405001 Develop competitive systems and practices for an organisation</w:t>
      </w:r>
    </w:p>
    <w:p w:rsidR="00000000" w:rsidRPr="00907D99" w:rsidP="00907D99">
      <w:pPr>
        <w:pStyle w:val="Heading1"/>
      </w:pPr>
      <w:bookmarkStart w:id="11" w:name="O_920963"/>
      <w:bookmarkEnd w:id="11"/>
      <w:r w:rsidRPr="00907D99">
        <w:t>Modification History</w:t>
      </w:r>
    </w:p>
    <w:p w:rsidR="00000000" w:rsidRPr="00907D99" w:rsidP="001707EF">
      <w:pPr>
        <w:pStyle w:val="BodyText"/>
      </w:pPr>
      <w:r w:rsidRPr="00907D99">
        <w:t>Release 1. Supersedes and is equivalent to MSS405001A Develop competitive systems and practices for an organisation</w:t>
      </w:r>
    </w:p>
    <w:p w:rsidR="00000000" w:rsidRPr="00907D99" w:rsidP="00907D99">
      <w:pPr>
        <w:pStyle w:val="Heading1"/>
      </w:pPr>
      <w:bookmarkStart w:id="12" w:name="O_920966"/>
      <w:bookmarkEnd w:id="12"/>
      <w:r w:rsidRPr="00907D99">
        <w:t>Performance Evidence</w:t>
      </w:r>
    </w:p>
    <w:p w:rsidR="00000000" w:rsidRPr="00907D99" w:rsidP="001707EF">
      <w:pPr>
        <w:pStyle w:val="BodyText"/>
      </w:pPr>
      <w:r w:rsidRPr="00907D99">
        <w:t>Evidence required to demonstrate competence in this unit must be relevant to and satisfy the requirements of the elements and performance criteria and include the ability to develop the competitive systems and practices of an entire organisation, departmen</w:t>
      </w:r>
      <w:r w:rsidRPr="00907D99">
        <w:t>t or equivalent and to:</w:t>
      </w:r>
    </w:p>
    <w:p w:rsidR="00000000" w:rsidRPr="00907D99" w:rsidP="00907D99">
      <w:pPr>
        <w:pStyle w:val="ListBullet"/>
      </w:pPr>
      <w:r w:rsidRPr="00907D99">
        <w:t>determine analytical techniques which are currently appropriate for the organisation</w:t>
      </w:r>
    </w:p>
    <w:p w:rsidR="00000000" w:rsidRPr="00907D99" w:rsidP="00907D99">
      <w:pPr>
        <w:pStyle w:val="ListBullet"/>
      </w:pPr>
      <w:r w:rsidRPr="00907D99">
        <w:t>develop/improve the strategies used</w:t>
      </w:r>
    </w:p>
    <w:p w:rsidR="00000000" w:rsidRPr="00907D99" w:rsidP="00907D99">
      <w:pPr>
        <w:pStyle w:val="ListBullet"/>
      </w:pPr>
      <w:r w:rsidRPr="00907D99">
        <w:t>implement and monitor the new/improved strategy.</w:t>
      </w:r>
    </w:p>
    <w:p w:rsidR="00000000" w:rsidRPr="00907D99" w:rsidP="00907D99">
      <w:pPr>
        <w:pStyle w:val="AllowPageBreak"/>
      </w:pPr>
    </w:p>
    <w:p w:rsidR="00000000" w:rsidRPr="00907D99" w:rsidP="00907D99">
      <w:pPr>
        <w:pStyle w:val="Heading1"/>
      </w:pPr>
      <w:bookmarkStart w:id="13" w:name="O_920965"/>
      <w:bookmarkEnd w:id="13"/>
      <w:r w:rsidRPr="00907D99">
        <w:t>Knowledge Evidence</w:t>
      </w:r>
    </w:p>
    <w:p w:rsidR="00000000" w:rsidRPr="00907D99" w:rsidP="001707EF">
      <w:pPr>
        <w:pStyle w:val="BodyText"/>
      </w:pPr>
      <w:r w:rsidRPr="00907D99">
        <w:t>Must provide evidence tha</w:t>
      </w:r>
      <w:r w:rsidRPr="00907D99">
        <w:t>t demonstrates sufficient knowledge to interact with relevant personnel and be able to develop the organisation’s competitive systems and practices, including knowledge of:</w:t>
      </w:r>
    </w:p>
    <w:p w:rsidR="00000000" w:rsidRPr="00907D99" w:rsidP="00907D99">
      <w:pPr>
        <w:pStyle w:val="ListBullet"/>
      </w:pPr>
      <w:r w:rsidRPr="00907D99">
        <w:t>competitive systems and practices tools which may be relevant</w:t>
      </w:r>
    </w:p>
    <w:p w:rsidR="00000000" w:rsidRPr="00907D99" w:rsidP="00907D99">
      <w:pPr>
        <w:pStyle w:val="ListBullet"/>
      </w:pPr>
      <w:r w:rsidRPr="00907D99">
        <w:t>kaizen and kaizen bl</w:t>
      </w:r>
      <w:r w:rsidRPr="00907D99">
        <w:t>itz techniques</w:t>
      </w:r>
    </w:p>
    <w:p w:rsidR="00000000" w:rsidRPr="00907D99" w:rsidP="00907D99">
      <w:pPr>
        <w:pStyle w:val="ListBullet"/>
      </w:pPr>
      <w:r w:rsidRPr="00907D99">
        <w:t>muda identification and minimisation</w:t>
      </w:r>
    </w:p>
    <w:p w:rsidR="00000000" w:rsidRPr="00907D99" w:rsidP="00907D99">
      <w:pPr>
        <w:pStyle w:val="ListBullet"/>
      </w:pPr>
      <w:r w:rsidRPr="00907D99">
        <w:t>benefit/cost determination and application</w:t>
      </w:r>
    </w:p>
    <w:p w:rsidR="00000000" w:rsidRPr="00907D99" w:rsidP="00907D99">
      <w:pPr>
        <w:pStyle w:val="ListBullet"/>
      </w:pPr>
      <w:r w:rsidRPr="00907D99">
        <w:t>matching and prioritising strategies to organisation goals.</w:t>
      </w:r>
    </w:p>
    <w:p w:rsidR="00000000" w:rsidRPr="00907D99" w:rsidP="00907D99">
      <w:pPr>
        <w:pStyle w:val="AllowPageBreak"/>
      </w:pPr>
    </w:p>
    <w:p w:rsidR="00000000" w:rsidRPr="00907D99" w:rsidP="00907D99">
      <w:pPr>
        <w:pStyle w:val="Heading1"/>
      </w:pPr>
      <w:bookmarkStart w:id="14" w:name="O_920964"/>
      <w:bookmarkEnd w:id="14"/>
      <w:r w:rsidRPr="00907D99">
        <w:t>Assessment Conditions</w:t>
      </w:r>
    </w:p>
    <w:p w:rsidR="00000000" w:rsidRPr="00907D99" w:rsidP="00907D99">
      <w:pPr>
        <w:pStyle w:val="ListBullet"/>
      </w:pPr>
      <w:r w:rsidRPr="00907D99">
        <w:t xml:space="preserve">The unit should be assessed holistically and the judgement of competence shall be based on a holistic assessment of the evidence. </w:t>
      </w:r>
    </w:p>
    <w:p w:rsidR="00000000" w:rsidRPr="00907D99" w:rsidP="00907D99">
      <w:pPr>
        <w:pStyle w:val="ListBullet"/>
      </w:pPr>
      <w:r w:rsidRPr="00907D99">
        <w:t>The collection of performance evidence is best done from a report and/or folio of evidence drawn from:</w:t>
      </w:r>
    </w:p>
    <w:p w:rsidR="00000000" w:rsidRPr="00907D99" w:rsidP="00907D99">
      <w:pPr>
        <w:pStyle w:val="ListBullet2"/>
      </w:pPr>
      <w:r w:rsidRPr="00907D99">
        <w:t>a single project whic</w:t>
      </w:r>
      <w:r w:rsidRPr="00907D99">
        <w:t>h provides sufficient evidence of the requirements of all the elements and performance criteria</w:t>
      </w:r>
    </w:p>
    <w:p w:rsidR="00000000" w:rsidRPr="00907D99" w:rsidP="00907D99">
      <w:pPr>
        <w:pStyle w:val="ListBullet2"/>
      </w:pPr>
      <w:r w:rsidRPr="00907D99">
        <w:t>multiple smaller projects which together provide sufficient evidence of the requirements of all the elements and performance criteria.</w:t>
      </w:r>
    </w:p>
    <w:p w:rsidR="00000000" w:rsidRPr="00907D99" w:rsidP="00907D99">
      <w:pPr>
        <w:pStyle w:val="ListBullet"/>
      </w:pPr>
      <w:r w:rsidRPr="00907D99">
        <w:t>A third-party report, or</w:t>
      </w:r>
      <w:r w:rsidRPr="00907D99">
        <w:t xml:space="preserve"> similar, may be needed to testify to the work done by the individual, particularly when the project has been done as part of a project team.</w:t>
      </w:r>
    </w:p>
    <w:p w:rsidR="00000000" w:rsidRPr="00907D99" w:rsidP="00907D99">
      <w:pPr>
        <w:pStyle w:val="ListBullet"/>
      </w:pPr>
      <w:r w:rsidRPr="00907D99">
        <w:t>Assessment should use a real project aimed at developing an organisation’s competitive systems and practices for a</w:t>
      </w:r>
      <w:r w:rsidRPr="00907D99">
        <w:t xml:space="preserve">n operational workplace. </w:t>
      </w:r>
    </w:p>
    <w:p w:rsidR="00000000" w:rsidRPr="00907D99" w:rsidP="00907D99">
      <w:pPr>
        <w:pStyle w:val="ListBullet"/>
      </w:pPr>
      <w:r w:rsidRPr="00907D99">
        <w:t>Knowledge evidence may be collected concurrently with performance evidence or through an independent process such as workbooks, written assessments or interviews (provided a record is kept).</w:t>
      </w:r>
    </w:p>
    <w:p w:rsidR="00000000" w:rsidRPr="00907D99" w:rsidP="00907D99">
      <w:pPr>
        <w:pStyle w:val="ListBullet"/>
      </w:pPr>
      <w:r w:rsidRPr="00907D99">
        <w:t>Assessment processes and techniques mus</w:t>
      </w:r>
      <w:r w:rsidRPr="00907D99">
        <w:t>t be appropriate to the language, literacy and numeracy requirements of the work being performed and the needs of the candidate.</w:t>
      </w:r>
    </w:p>
    <w:p w:rsidR="00000000" w:rsidRPr="00907D99" w:rsidP="00907D99">
      <w:pPr>
        <w:pStyle w:val="ListBullet"/>
      </w:pPr>
      <w:r w:rsidRPr="00907D99">
        <w:t>Conditions for assessment must include access to all tools, equipment, materials and documentation required, including relevant</w:t>
      </w:r>
      <w:r w:rsidRPr="00907D99">
        <w:t xml:space="preserve"> workplace procedures, product and manufacturing specifications associated with this unit.</w:t>
      </w:r>
    </w:p>
    <w:p w:rsidR="00000000" w:rsidRPr="00907D99" w:rsidP="00907D99">
      <w:pPr>
        <w:pStyle w:val="ListBullet"/>
      </w:pPr>
      <w:r w:rsidRPr="00907D99">
        <w:t>Foundation skills are integral to competent performance of the unit and should not be assessed separately.</w:t>
      </w:r>
    </w:p>
    <w:p w:rsidR="00000000" w:rsidRPr="00907D99" w:rsidP="00907D99">
      <w:pPr>
        <w:pStyle w:val="ListBullet"/>
      </w:pPr>
      <w:r w:rsidRPr="00907D99">
        <w:t xml:space="preserve">Assessors must satisfy the assessor competency requirements that are in place at the time of the assessment as set by the VET regulator.  </w:t>
      </w:r>
    </w:p>
    <w:p w:rsidR="00000000" w:rsidRPr="00907D99" w:rsidP="00907D99">
      <w:pPr>
        <w:pStyle w:val="ListBullet"/>
      </w:pPr>
      <w:r w:rsidRPr="00907D99">
        <w:t>The assessor must demonstrate both technical competency and currency.</w:t>
      </w:r>
    </w:p>
    <w:p w:rsidR="00000000" w:rsidRPr="00907D99" w:rsidP="00907D99">
      <w:pPr>
        <w:pStyle w:val="ListBullet"/>
      </w:pPr>
      <w:r w:rsidRPr="00907D99">
        <w:t>Technical competence can be demonstrated throug</w:t>
      </w:r>
      <w:r w:rsidRPr="00907D99">
        <w:t>h:</w:t>
      </w:r>
    </w:p>
    <w:p w:rsidR="00000000" w:rsidRPr="00907D99" w:rsidP="00907D99">
      <w:pPr>
        <w:pStyle w:val="ListBullet2"/>
      </w:pPr>
      <w:r w:rsidRPr="00907D99">
        <w:t>relevant VET or other qualification/Statement of Attainment AND/OR</w:t>
      </w:r>
    </w:p>
    <w:p w:rsidR="00000000" w:rsidRPr="00907D99" w:rsidP="00907D99">
      <w:pPr>
        <w:pStyle w:val="ListBullet2"/>
      </w:pPr>
      <w:r w:rsidRPr="00907D99">
        <w:t xml:space="preserve">relevant workplace experience </w:t>
      </w:r>
    </w:p>
    <w:p w:rsidR="00000000" w:rsidRPr="00907D99" w:rsidP="00907D99">
      <w:pPr>
        <w:pStyle w:val="ListBullet"/>
      </w:pPr>
      <w:r w:rsidRPr="00907D99">
        <w:t>Currency can be demonstrated through:</w:t>
      </w:r>
    </w:p>
    <w:p w:rsidR="00000000" w:rsidRPr="00907D99" w:rsidP="00907D99">
      <w:pPr>
        <w:pStyle w:val="ListBullet2"/>
      </w:pPr>
      <w:r w:rsidRPr="00907D99">
        <w:t>performing the competency being assessed as part of current employment OR</w:t>
      </w:r>
    </w:p>
    <w:p w:rsidR="00000000" w:rsidRPr="00907D99" w:rsidP="00907D99">
      <w:pPr>
        <w:pStyle w:val="ListBullet2"/>
      </w:pPr>
      <w:r w:rsidRPr="00907D99">
        <w:t>having consulted with an organisation pr</w:t>
      </w:r>
      <w:r w:rsidRPr="00907D99">
        <w:t>oviding relevant environmental monitoring, management or technology services about performing the competency being assessed within the last twelve months.</w:t>
      </w:r>
    </w:p>
    <w:p w:rsidR="00000000" w:rsidRPr="00907D99" w:rsidP="00907D99">
      <w:pPr>
        <w:pStyle w:val="AllowPageBreak"/>
      </w:pPr>
    </w:p>
    <w:p w:rsidR="00000000" w:rsidRPr="00907D99" w:rsidP="00907D99">
      <w:pPr>
        <w:pStyle w:val="Heading1"/>
      </w:pPr>
      <w:bookmarkStart w:id="15" w:name="O_920962"/>
      <w:bookmarkEnd w:id="15"/>
      <w:r w:rsidRPr="00907D99">
        <w:t>Links</w:t>
      </w:r>
    </w:p>
    <w:p w:rsidR="00000000" w:rsidRPr="00907D99" w:rsidP="001707EF">
      <w:pPr>
        <w:pStyle w:val="BodyText"/>
      </w:pPr>
      <w:r w:rsidRPr="00907D99">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5276F5">
        <w:rPr>
          <w:rStyle w:val="Hyperlink"/>
        </w:rPr>
        <w:t>https://vetnet.gov.au/Pages/TrainingDocs.aspx?q=5b04f318-804f-4dc0-9463-c3fb9a3fe998</w:t>
      </w:r>
      <w:r>
        <w:fldChar w:fldCharType="end"/>
      </w:r>
    </w:p>
    <w:p w:rsidR="00000000" w:rsidRPr="00907D99" w:rsidP="00907D99"/>
    <w:sectPr w:rsidSect="00907D9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D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D99" w:rsidRPr="001707EF" w:rsidP="001707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D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7EF" w:rsidP="00907D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707EF" w:rsidP="00907D9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1707EF" w:rsidP="00907D9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D99" w:rsidP="00907D99">
    <w:pPr>
      <w:pStyle w:val="Footer"/>
      <w:framePr w:wrap="around"/>
    </w:pPr>
    <w:r>
      <w:fldChar w:fldCharType="begin"/>
    </w:r>
    <w:r>
      <w:instrText xml:space="preserve"> DOCPROPERTY  Subject  \* MERGEFORMAT </w:instrText>
    </w:r>
    <w:r>
      <w:fldChar w:fldCharType="separate"/>
    </w:r>
    <w:r w:rsidR="001707EF">
      <w:t>Approved</w:t>
    </w:r>
    <w:r w:rsidR="001707EF">
      <w:fldChar w:fldCharType="end"/>
    </w:r>
    <w:r>
      <w:tab/>
      <w:t xml:space="preserve">Page </w:t>
    </w:r>
    <w:r>
      <w:fldChar w:fldCharType="begin"/>
    </w:r>
    <w:r>
      <w:instrText xml:space="preserve"> PAGE  \* Arabic  \* MERGEFORMAT </w:instrText>
    </w:r>
    <w:r>
      <w:fldChar w:fldCharType="separate"/>
    </w:r>
    <w:r w:rsidR="001707E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707EF">
      <w:rPr>
        <w:noProof/>
      </w:rPr>
      <w:t>5</w:t>
    </w:r>
    <w:r>
      <w:rPr>
        <w:noProof/>
      </w:rPr>
      <w:fldChar w:fldCharType="end"/>
    </w:r>
  </w:p>
  <w:p w:rsidR="00907D99" w:rsidP="00907D99">
    <w:pPr>
      <w:pStyle w:val="Footer"/>
      <w:framePr w:wrap="around"/>
    </w:pPr>
    <w:r>
      <w:t xml:space="preserve">© Commonwealth of Australia, </w:t>
    </w:r>
    <w:r>
      <w:fldChar w:fldCharType="begin"/>
    </w:r>
    <w:r>
      <w:instrText xml:space="preserve"> DATE  \@ "yyyy"  \* MERGEFORMAT </w:instrText>
    </w:r>
    <w:r>
      <w:fldChar w:fldCharType="separate"/>
    </w:r>
    <w:r w:rsidR="001707EF">
      <w:rPr>
        <w:noProof/>
      </w:rPr>
      <w:t>2025</w:t>
    </w:r>
    <w:r>
      <w:fldChar w:fldCharType="end"/>
    </w:r>
    <w:r>
      <w:tab/>
    </w:r>
    <w:r>
      <w:fldChar w:fldCharType="begin"/>
    </w:r>
    <w:r>
      <w:instrText xml:space="preserve"> DOCPROPERTY  Author  \* MERGEFORMAT </w:instrText>
    </w:r>
    <w:r>
      <w:fldChar w:fldCharType="separate"/>
    </w:r>
    <w:r w:rsidR="001707EF">
      <w:t>Manufacturing Industry Skills Alliance</w:t>
    </w:r>
    <w:r w:rsidR="001707EF">
      <w:fldChar w:fldCharType="end"/>
    </w:r>
  </w:p>
  <w:p w:rsidR="00907D99" w:rsidP="00907D9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D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7E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07D99" w:rsidRPr="001707EF" w:rsidP="001707E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D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7EF" w:rsidRPr="002D2AF8" w:rsidP="00907D99">
    <w:pPr>
      <w:pStyle w:val="Header"/>
      <w:framePr w:wrap="around"/>
    </w:pPr>
    <w:r>
      <w:fldChar w:fldCharType="begin"/>
    </w:r>
    <w:r>
      <w:instrText xml:space="preserve"> TITLE   \* MERGEFORMAT </w:instrText>
    </w:r>
    <w:r>
      <w:fldChar w:fldCharType="separate"/>
    </w:r>
    <w:r>
      <w:t>MSS405001 Develop competitive systems and practices for an organisation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707EF" w:rsidP="00907D9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D99" w:rsidRPr="002D2AF8" w:rsidP="00907D99">
    <w:pPr>
      <w:pStyle w:val="Header"/>
      <w:framePr w:wrap="around"/>
    </w:pPr>
    <w:r>
      <w:fldChar w:fldCharType="begin"/>
    </w:r>
    <w:r>
      <w:instrText xml:space="preserve"> TITLE   \* MERGEFORMAT </w:instrText>
    </w:r>
    <w:r>
      <w:fldChar w:fldCharType="separate"/>
    </w:r>
    <w:r w:rsidR="001707EF">
      <w:t>MSS405001 Develop competitive systems and practices for an organisation</w:t>
    </w:r>
    <w:r w:rsidR="001707EF">
      <w:fldChar w:fldCharType="end"/>
    </w:r>
    <w:r>
      <w:tab/>
      <w:t xml:space="preserve">Date this document was generated: </w:t>
    </w:r>
    <w:r>
      <w:fldChar w:fldCharType="begin"/>
    </w:r>
    <w:r>
      <w:instrText xml:space="preserve"> CREATEDATE  \@ "d MMMM yyyy"  \* MERGEFORMAT </w:instrText>
    </w:r>
    <w:r>
      <w:fldChar w:fldCharType="separate"/>
    </w:r>
    <w:r w:rsidR="001707EF">
      <w:rPr>
        <w:noProof/>
      </w:rPr>
      <w:t>2 March 2025</w:t>
    </w:r>
    <w:r>
      <w:fldChar w:fldCharType="end"/>
    </w:r>
  </w:p>
  <w:p w:rsidR="00907D99" w:rsidP="00907D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78CA5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2A242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D1491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7D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07D99"/>
    <w:pPr>
      <w:spacing w:before="360" w:after="60"/>
      <w:outlineLvl w:val="0"/>
    </w:pPr>
    <w:rPr>
      <w:sz w:val="32"/>
    </w:rPr>
  </w:style>
  <w:style w:type="paragraph" w:styleId="Heading2">
    <w:name w:val="heading 2"/>
    <w:basedOn w:val="HeadingBase"/>
    <w:next w:val="BodyText"/>
    <w:link w:val="Heading2Char"/>
    <w:qFormat/>
    <w:rsid w:val="00907D99"/>
    <w:pPr>
      <w:keepLines/>
      <w:spacing w:before="240" w:after="120"/>
      <w:outlineLvl w:val="1"/>
    </w:pPr>
    <w:rPr>
      <w:sz w:val="28"/>
      <w:szCs w:val="40"/>
    </w:rPr>
  </w:style>
  <w:style w:type="paragraph" w:styleId="Heading3">
    <w:name w:val="heading 3"/>
    <w:basedOn w:val="HeadingBase"/>
    <w:next w:val="BodyText"/>
    <w:link w:val="Heading3Char"/>
    <w:qFormat/>
    <w:rsid w:val="00907D99"/>
    <w:pPr>
      <w:spacing w:before="180" w:after="120"/>
      <w:outlineLvl w:val="2"/>
    </w:pPr>
    <w:rPr>
      <w:spacing w:val="-10"/>
      <w:kern w:val="32"/>
    </w:rPr>
  </w:style>
  <w:style w:type="paragraph" w:styleId="Heading4">
    <w:name w:val="heading 4"/>
    <w:basedOn w:val="HeadingBase"/>
    <w:next w:val="BodyText"/>
    <w:link w:val="Heading4Char"/>
    <w:qFormat/>
    <w:rsid w:val="00907D99"/>
    <w:pPr>
      <w:spacing w:before="160" w:after="120"/>
      <w:outlineLvl w:val="3"/>
    </w:pPr>
    <w:rPr>
      <w:sz w:val="22"/>
    </w:rPr>
  </w:style>
  <w:style w:type="paragraph" w:styleId="Heading5">
    <w:name w:val="heading 5"/>
    <w:basedOn w:val="HeadingBase"/>
    <w:next w:val="Normal"/>
    <w:link w:val="Heading5Char"/>
    <w:qFormat/>
    <w:rsid w:val="00907D99"/>
    <w:pPr>
      <w:spacing w:before="80"/>
      <w:outlineLvl w:val="4"/>
    </w:pPr>
    <w:rPr>
      <w:color w:val="918585"/>
      <w:sz w:val="20"/>
    </w:rPr>
  </w:style>
  <w:style w:type="paragraph" w:styleId="Heading6">
    <w:name w:val="heading 6"/>
    <w:basedOn w:val="HeadingBase"/>
    <w:next w:val="Normal"/>
    <w:link w:val="Heading6Char"/>
    <w:qFormat/>
    <w:rsid w:val="00907D99"/>
    <w:pPr>
      <w:spacing w:before="60"/>
      <w:outlineLvl w:val="5"/>
    </w:pPr>
    <w:rPr>
      <w:color w:val="918585"/>
      <w:sz w:val="20"/>
    </w:rPr>
  </w:style>
  <w:style w:type="paragraph" w:styleId="Heading7">
    <w:name w:val="heading 7"/>
    <w:basedOn w:val="Normal"/>
    <w:next w:val="Normal"/>
    <w:link w:val="Heading7Char"/>
    <w:qFormat/>
    <w:rsid w:val="00907D99"/>
    <w:pPr>
      <w:ind w:left="720"/>
      <w:outlineLvl w:val="6"/>
    </w:pPr>
    <w:rPr>
      <w:i/>
    </w:rPr>
  </w:style>
  <w:style w:type="paragraph" w:styleId="Heading8">
    <w:name w:val="heading 8"/>
    <w:basedOn w:val="Normal"/>
    <w:next w:val="Normal"/>
    <w:link w:val="Heading8Char"/>
    <w:qFormat/>
    <w:rsid w:val="00907D99"/>
    <w:pPr>
      <w:ind w:left="720"/>
      <w:outlineLvl w:val="7"/>
    </w:pPr>
    <w:rPr>
      <w:i/>
    </w:rPr>
  </w:style>
  <w:style w:type="paragraph" w:styleId="Heading9">
    <w:name w:val="heading 9"/>
    <w:basedOn w:val="Normal"/>
    <w:next w:val="Normal"/>
    <w:link w:val="Heading9Char"/>
    <w:qFormat/>
    <w:rsid w:val="00907D99"/>
    <w:pPr>
      <w:ind w:left="720"/>
      <w:outlineLvl w:val="8"/>
    </w:pPr>
    <w:rPr>
      <w:i/>
    </w:rPr>
  </w:style>
  <w:style w:type="character" w:default="1" w:styleId="DefaultParagraphFont">
    <w:name w:val="Default Paragraph Font"/>
    <w:uiPriority w:val="1"/>
    <w:unhideWhenUsed/>
    <w:rsid w:val="00907D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7D99"/>
  </w:style>
  <w:style w:type="character" w:customStyle="1" w:styleId="Heading1Char">
    <w:name w:val="Heading 1 Char"/>
    <w:basedOn w:val="DefaultParagraphFont"/>
    <w:link w:val="Heading1"/>
    <w:rsid w:val="00907D99"/>
    <w:rPr>
      <w:rFonts w:ascii="Times New Roman" w:eastAsia="Times New Roman" w:hAnsi="Times New Roman" w:cs="Times New Roman"/>
      <w:b/>
      <w:sz w:val="32"/>
      <w:szCs w:val="20"/>
      <w:lang w:eastAsia="en-US"/>
    </w:rPr>
  </w:style>
  <w:style w:type="paragraph" w:styleId="BodyText">
    <w:name w:val="Body Text"/>
    <w:basedOn w:val="Normal"/>
    <w:link w:val="BodyTextChar"/>
    <w:rsid w:val="00907D9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07D99"/>
    <w:rPr>
      <w:rFonts w:ascii="Times New Roman" w:eastAsia="Times New Roman" w:hAnsi="Times New Roman" w:cs="Times New Roman"/>
      <w:sz w:val="24"/>
      <w:lang w:eastAsia="en-US"/>
    </w:rPr>
  </w:style>
  <w:style w:type="paragraph" w:styleId="ListBullet">
    <w:name w:val="List Bullet"/>
    <w:basedOn w:val="List"/>
    <w:rsid w:val="00907D99"/>
    <w:pPr>
      <w:numPr>
        <w:numId w:val="12"/>
      </w:numPr>
      <w:tabs>
        <w:tab w:val="clear" w:pos="340"/>
      </w:tabs>
      <w:spacing w:before="40" w:after="40"/>
    </w:pPr>
  </w:style>
  <w:style w:type="character" w:customStyle="1" w:styleId="SpecialBold">
    <w:name w:val="Special Bold"/>
    <w:basedOn w:val="DefaultParagraphFont"/>
    <w:rsid w:val="00907D99"/>
    <w:rPr>
      <w:b/>
      <w:spacing w:val="0"/>
    </w:rPr>
  </w:style>
  <w:style w:type="paragraph" w:styleId="ListBullet2">
    <w:name w:val="List Bullet 2"/>
    <w:basedOn w:val="List2"/>
    <w:rsid w:val="00907D99"/>
    <w:pPr>
      <w:numPr>
        <w:numId w:val="13"/>
      </w:numPr>
      <w:tabs>
        <w:tab w:val="clear" w:pos="680"/>
      </w:tabs>
    </w:pPr>
  </w:style>
  <w:style w:type="paragraph" w:customStyle="1" w:styleId="SuperHeading">
    <w:name w:val="SuperHeading"/>
    <w:basedOn w:val="Normal"/>
    <w:rsid w:val="00907D99"/>
    <w:pPr>
      <w:spacing w:before="240" w:after="120"/>
      <w:outlineLvl w:val="0"/>
    </w:pPr>
    <w:rPr>
      <w:rFonts w:ascii="Times New Roman" w:hAnsi="Times New Roman"/>
      <w:b/>
      <w:sz w:val="32"/>
    </w:rPr>
  </w:style>
  <w:style w:type="paragraph" w:customStyle="1" w:styleId="AllowPageBreak">
    <w:name w:val="AllowPageBreak"/>
    <w:rsid w:val="00907D9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07D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7D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7D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7D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7D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7D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07D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07D99"/>
    <w:rPr>
      <w:rFonts w:ascii="Courier New" w:eastAsia="Times New Roman" w:hAnsi="Courier New" w:cs="Times New Roman"/>
      <w:i/>
      <w:szCs w:val="20"/>
      <w:lang w:eastAsia="en-US"/>
    </w:rPr>
  </w:style>
  <w:style w:type="paragraph" w:customStyle="1" w:styleId="HeadingBase">
    <w:name w:val="Heading Base"/>
    <w:rsid w:val="00907D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7D99"/>
    <w:pPr>
      <w:tabs>
        <w:tab w:val="right" w:leader="dot" w:pos="9072"/>
      </w:tabs>
      <w:ind w:left="567"/>
    </w:pPr>
    <w:rPr>
      <w:szCs w:val="22"/>
    </w:rPr>
  </w:style>
  <w:style w:type="paragraph" w:customStyle="1" w:styleId="TOCBase">
    <w:name w:val="TOC Base"/>
    <w:rsid w:val="00907D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7D99"/>
    <w:pPr>
      <w:tabs>
        <w:tab w:val="right" w:leader="dot" w:pos="9072"/>
      </w:tabs>
      <w:spacing w:before="40" w:after="40"/>
      <w:ind w:left="284"/>
    </w:pPr>
    <w:rPr>
      <w:rFonts w:ascii="Times New Roman" w:hAnsi="Times New Roman"/>
    </w:rPr>
  </w:style>
  <w:style w:type="paragraph" w:styleId="TOC1">
    <w:name w:val="toc 1"/>
    <w:basedOn w:val="TOCBase"/>
    <w:next w:val="Normal"/>
    <w:rsid w:val="00907D9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07D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7D99"/>
    <w:rPr>
      <w:rFonts w:ascii="Times New Roman" w:eastAsia="Times New Roman" w:hAnsi="Times New Roman" w:cs="Times New Roman"/>
      <w:sz w:val="16"/>
      <w:lang w:eastAsia="en-US"/>
    </w:rPr>
  </w:style>
  <w:style w:type="paragraph" w:styleId="Title">
    <w:name w:val="Title"/>
    <w:basedOn w:val="HeadingBase"/>
    <w:link w:val="TitleChar"/>
    <w:qFormat/>
    <w:rsid w:val="00907D99"/>
    <w:pPr>
      <w:spacing w:before="5040"/>
      <w:jc w:val="center"/>
    </w:pPr>
    <w:rPr>
      <w:sz w:val="48"/>
      <w:szCs w:val="72"/>
      <w:lang w:val="en-US"/>
    </w:rPr>
  </w:style>
  <w:style w:type="character" w:customStyle="1" w:styleId="TitleChar">
    <w:name w:val="Title Char"/>
    <w:basedOn w:val="DefaultParagraphFont"/>
    <w:link w:val="Title"/>
    <w:rsid w:val="00907D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7D99"/>
    <w:pPr>
      <w:tabs>
        <w:tab w:val="left" w:pos="3600"/>
        <w:tab w:val="left" w:pos="3958"/>
      </w:tabs>
    </w:pPr>
  </w:style>
  <w:style w:type="paragraph" w:styleId="List">
    <w:name w:val="List"/>
    <w:basedOn w:val="BodyText"/>
    <w:next w:val="BodyText"/>
    <w:rsid w:val="00907D99"/>
    <w:pPr>
      <w:tabs>
        <w:tab w:val="left" w:pos="340"/>
      </w:tabs>
      <w:spacing w:before="60" w:after="60"/>
      <w:ind w:left="340" w:hanging="340"/>
    </w:pPr>
  </w:style>
  <w:style w:type="paragraph" w:customStyle="1" w:styleId="Note">
    <w:name w:val="Note"/>
    <w:basedOn w:val="BodyText"/>
    <w:rsid w:val="00907D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7D99"/>
    <w:pPr>
      <w:framePr w:wrap="auto" w:hAnchor="text" w:y="6049"/>
    </w:pPr>
    <w:rPr>
      <w:color w:val="000000"/>
      <w:sz w:val="40"/>
    </w:rPr>
  </w:style>
  <w:style w:type="paragraph" w:customStyle="1" w:styleId="TOCTitle">
    <w:name w:val="TOCTitle"/>
    <w:basedOn w:val="Heading1"/>
    <w:rsid w:val="00907D99"/>
    <w:pPr>
      <w:spacing w:after="240"/>
      <w:jc w:val="center"/>
      <w:outlineLvl w:val="9"/>
    </w:pPr>
    <w:rPr>
      <w:caps/>
    </w:rPr>
  </w:style>
  <w:style w:type="paragraph" w:customStyle="1" w:styleId="Version">
    <w:name w:val="Version"/>
    <w:rsid w:val="00907D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07D99"/>
    <w:pPr>
      <w:keepNext w:val="0"/>
      <w:tabs>
        <w:tab w:val="right" w:pos="4176"/>
      </w:tabs>
      <w:ind w:left="198" w:hanging="198"/>
    </w:pPr>
    <w:rPr>
      <w:rFonts w:ascii="Garamond" w:hAnsi="Garamond"/>
    </w:rPr>
  </w:style>
  <w:style w:type="paragraph" w:styleId="IndexHeading">
    <w:name w:val="index heading"/>
    <w:basedOn w:val="Normal"/>
    <w:next w:val="Index1"/>
    <w:semiHidden/>
    <w:rsid w:val="00907D99"/>
    <w:pPr>
      <w:spacing w:before="120" w:after="120"/>
    </w:pPr>
    <w:rPr>
      <w:rFonts w:ascii="Arial" w:hAnsi="Arial"/>
      <w:b/>
      <w:color w:val="918585"/>
      <w:sz w:val="24"/>
    </w:rPr>
  </w:style>
  <w:style w:type="paragraph" w:styleId="Header">
    <w:name w:val="header"/>
    <w:basedOn w:val="Normal"/>
    <w:link w:val="HeaderChar"/>
    <w:rsid w:val="00907D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7D99"/>
    <w:rPr>
      <w:rFonts w:ascii="Times New Roman" w:eastAsia="Times New Roman" w:hAnsi="Times New Roman" w:cs="Times New Roman"/>
      <w:sz w:val="16"/>
      <w:szCs w:val="20"/>
      <w:lang w:val="en-GB" w:eastAsia="en-US"/>
    </w:rPr>
  </w:style>
  <w:style w:type="paragraph" w:customStyle="1" w:styleId="Chapter">
    <w:name w:val="Chapter"/>
    <w:basedOn w:val="Normal"/>
    <w:rsid w:val="00907D99"/>
    <w:pPr>
      <w:spacing w:before="240"/>
    </w:pPr>
    <w:rPr>
      <w:rFonts w:ascii="Times New Roman" w:hAnsi="Times New Roman"/>
      <w:smallCaps/>
      <w:spacing w:val="80"/>
      <w:sz w:val="28"/>
    </w:rPr>
  </w:style>
  <w:style w:type="paragraph" w:customStyle="1" w:styleId="InChapter">
    <w:name w:val="InChapter"/>
    <w:basedOn w:val="Heading3"/>
    <w:rsid w:val="00907D99"/>
    <w:pPr>
      <w:spacing w:after="240"/>
      <w:outlineLvl w:val="9"/>
    </w:pPr>
    <w:rPr>
      <w:noProof/>
    </w:rPr>
  </w:style>
  <w:style w:type="paragraph" w:styleId="Index2">
    <w:name w:val="index 2"/>
    <w:basedOn w:val="Normal"/>
    <w:next w:val="Normal"/>
    <w:semiHidden/>
    <w:rsid w:val="00907D99"/>
    <w:pPr>
      <w:tabs>
        <w:tab w:val="right" w:pos="4176"/>
      </w:tabs>
      <w:ind w:left="568" w:hanging="284"/>
    </w:pPr>
    <w:rPr>
      <w:rFonts w:ascii="Garamond" w:hAnsi="Garamond"/>
    </w:rPr>
  </w:style>
  <w:style w:type="paragraph" w:customStyle="1" w:styleId="Byline">
    <w:name w:val="Byline"/>
    <w:rsid w:val="00907D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7D99"/>
    <w:pPr>
      <w:tabs>
        <w:tab w:val="clear" w:pos="3600"/>
        <w:tab w:val="clear" w:pos="3958"/>
      </w:tabs>
      <w:jc w:val="right"/>
    </w:pPr>
  </w:style>
  <w:style w:type="character" w:styleId="Emphasis">
    <w:name w:val="Emphasis"/>
    <w:basedOn w:val="DefaultParagraphFont"/>
    <w:qFormat/>
    <w:rsid w:val="00907D99"/>
    <w:rPr>
      <w:i/>
    </w:rPr>
  </w:style>
  <w:style w:type="paragraph" w:styleId="Caption">
    <w:name w:val="caption"/>
    <w:basedOn w:val="BodyText"/>
    <w:next w:val="Normal"/>
    <w:qFormat/>
    <w:rsid w:val="00907D99"/>
    <w:pPr>
      <w:framePr w:w="2268" w:hSpace="181" w:vSpace="181" w:wrap="around" w:vAnchor="text" w:hAnchor="page" w:x="1135" w:y="285" w:anchorLock="1"/>
    </w:pPr>
    <w:rPr>
      <w:i/>
    </w:rPr>
  </w:style>
  <w:style w:type="paragraph" w:customStyle="1" w:styleId="MiniTOCTitle">
    <w:name w:val="MiniTOCTitle"/>
    <w:basedOn w:val="Heading4"/>
    <w:rsid w:val="00907D99"/>
    <w:pPr>
      <w:spacing w:before="240"/>
      <w:outlineLvl w:val="9"/>
    </w:pPr>
    <w:rPr>
      <w:noProof/>
      <w:sz w:val="24"/>
    </w:rPr>
  </w:style>
  <w:style w:type="paragraph" w:customStyle="1" w:styleId="MiniTOCItem">
    <w:name w:val="MiniTOCItem"/>
    <w:basedOn w:val="ListBullet"/>
    <w:rsid w:val="00907D99"/>
    <w:pPr>
      <w:numPr>
        <w:numId w:val="0"/>
      </w:numPr>
      <w:tabs>
        <w:tab w:val="right" w:leader="dot" w:pos="6521"/>
      </w:tabs>
      <w:spacing w:before="0" w:after="0"/>
    </w:pPr>
  </w:style>
  <w:style w:type="paragraph" w:customStyle="1" w:styleId="TOFTitle">
    <w:name w:val="TOFTitle"/>
    <w:basedOn w:val="TOCTitle"/>
    <w:rsid w:val="00907D99"/>
  </w:style>
  <w:style w:type="paragraph" w:styleId="TableofFigures">
    <w:name w:val="table of figures"/>
    <w:basedOn w:val="Normal"/>
    <w:next w:val="Normal"/>
    <w:semiHidden/>
    <w:rsid w:val="00907D99"/>
    <w:pPr>
      <w:tabs>
        <w:tab w:val="right" w:leader="dot" w:pos="9072"/>
      </w:tabs>
      <w:ind w:left="970" w:hanging="403"/>
    </w:pPr>
    <w:rPr>
      <w:rFonts w:ascii="Times New Roman" w:hAnsi="Times New Roman"/>
      <w:b/>
    </w:rPr>
  </w:style>
  <w:style w:type="paragraph" w:styleId="ListNumber">
    <w:name w:val="List Number"/>
    <w:basedOn w:val="List"/>
    <w:rsid w:val="00907D99"/>
    <w:pPr>
      <w:numPr>
        <w:numId w:val="15"/>
      </w:numPr>
      <w:tabs>
        <w:tab w:val="clear" w:pos="340"/>
      </w:tabs>
    </w:pPr>
  </w:style>
  <w:style w:type="character" w:customStyle="1" w:styleId="WingdingSymbols">
    <w:name w:val="Wingding Symbols"/>
    <w:rsid w:val="00907D99"/>
    <w:rPr>
      <w:rFonts w:ascii="Wingdings" w:hAnsi="Wingdings"/>
    </w:rPr>
  </w:style>
  <w:style w:type="paragraph" w:customStyle="1" w:styleId="TableHeading">
    <w:name w:val="Table Heading"/>
    <w:basedOn w:val="HeadingBase"/>
    <w:rsid w:val="00907D99"/>
    <w:pPr>
      <w:keepLines/>
      <w:pBdr>
        <w:bottom w:val="single" w:sz="6" w:space="1" w:color="918585"/>
      </w:pBdr>
      <w:spacing w:before="240"/>
    </w:pPr>
  </w:style>
  <w:style w:type="character" w:customStyle="1" w:styleId="HotSpot">
    <w:name w:val="HotSpot"/>
    <w:rsid w:val="00907D99"/>
    <w:rPr>
      <w:color w:val="0033CC"/>
      <w:u w:val="none"/>
    </w:rPr>
  </w:style>
  <w:style w:type="paragraph" w:customStyle="1" w:styleId="BodyTextRight">
    <w:name w:val="Body Text Right"/>
    <w:basedOn w:val="BodyText"/>
    <w:rsid w:val="00907D99"/>
    <w:pPr>
      <w:spacing w:before="0" w:after="0"/>
      <w:jc w:val="right"/>
    </w:pPr>
  </w:style>
  <w:style w:type="paragraph" w:styleId="Index3">
    <w:name w:val="index 3"/>
    <w:basedOn w:val="ListNumber2"/>
    <w:next w:val="Normal"/>
    <w:semiHidden/>
    <w:rsid w:val="00907D99"/>
    <w:pPr>
      <w:numPr>
        <w:numId w:val="0"/>
      </w:numPr>
      <w:tabs>
        <w:tab w:val="right" w:leader="dot" w:pos="4176"/>
      </w:tabs>
    </w:pPr>
  </w:style>
  <w:style w:type="paragraph" w:styleId="ListNumber2">
    <w:name w:val="List Number 2"/>
    <w:basedOn w:val="List2"/>
    <w:rsid w:val="00907D99"/>
    <w:pPr>
      <w:numPr>
        <w:numId w:val="10"/>
      </w:numPr>
      <w:tabs>
        <w:tab w:val="clear" w:pos="1060"/>
      </w:tabs>
    </w:pPr>
  </w:style>
  <w:style w:type="paragraph" w:customStyle="1" w:styleId="MarginNote">
    <w:name w:val="Margin Note"/>
    <w:basedOn w:val="BodyText"/>
    <w:rsid w:val="00907D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7D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7D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07D99"/>
    <w:rPr>
      <w:sz w:val="32"/>
    </w:rPr>
  </w:style>
  <w:style w:type="paragraph" w:customStyle="1" w:styleId="HeadingProcedure">
    <w:name w:val="Heading Procedure"/>
    <w:basedOn w:val="HeadingBase"/>
    <w:next w:val="Normal"/>
    <w:rsid w:val="00907D99"/>
    <w:pPr>
      <w:tabs>
        <w:tab w:val="left" w:pos="0"/>
      </w:tabs>
      <w:spacing w:before="120" w:after="60"/>
    </w:pPr>
    <w:rPr>
      <w:i/>
      <w:color w:val="918585"/>
      <w:sz w:val="22"/>
    </w:rPr>
  </w:style>
  <w:style w:type="paragraph" w:customStyle="1" w:styleId="TableBodyText">
    <w:name w:val="Table Body Text"/>
    <w:basedOn w:val="BodyText"/>
    <w:rsid w:val="00907D99"/>
    <w:pPr>
      <w:spacing w:before="60" w:after="60"/>
    </w:pPr>
  </w:style>
  <w:style w:type="paragraph" w:styleId="ListContinue">
    <w:name w:val="List Continue"/>
    <w:basedOn w:val="List"/>
    <w:rsid w:val="00907D99"/>
    <w:pPr>
      <w:ind w:firstLine="0"/>
    </w:pPr>
  </w:style>
  <w:style w:type="paragraph" w:customStyle="1" w:styleId="ListNote">
    <w:name w:val="List Note"/>
    <w:basedOn w:val="List"/>
    <w:rsid w:val="00907D99"/>
    <w:pPr>
      <w:pBdr>
        <w:top w:val="single" w:sz="6" w:space="2" w:color="918585"/>
        <w:bottom w:val="single" w:sz="6" w:space="2" w:color="918585"/>
      </w:pBdr>
      <w:tabs>
        <w:tab w:val="left" w:pos="1021"/>
      </w:tabs>
      <w:ind w:firstLine="0"/>
    </w:pPr>
  </w:style>
  <w:style w:type="paragraph" w:customStyle="1" w:styleId="Warning">
    <w:name w:val="Warning"/>
    <w:basedOn w:val="BodyText"/>
    <w:rsid w:val="00907D99"/>
    <w:pPr>
      <w:shd w:val="clear" w:color="auto" w:fill="D9D9D9"/>
      <w:tabs>
        <w:tab w:val="left" w:pos="992"/>
      </w:tabs>
      <w:ind w:left="119" w:right="119"/>
    </w:pPr>
    <w:rPr>
      <w:sz w:val="20"/>
    </w:rPr>
  </w:style>
  <w:style w:type="paragraph" w:customStyle="1" w:styleId="MarginIcons">
    <w:name w:val="Margin Icons"/>
    <w:basedOn w:val="BodyText"/>
    <w:rsid w:val="00907D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7D99"/>
    <w:rPr>
      <w:rFonts w:ascii="Courier New" w:hAnsi="Courier New"/>
    </w:rPr>
  </w:style>
  <w:style w:type="paragraph" w:customStyle="1" w:styleId="NoteBullet">
    <w:name w:val="Note Bullet"/>
    <w:basedOn w:val="Note"/>
    <w:rsid w:val="00907D99"/>
    <w:pPr>
      <w:tabs>
        <w:tab w:val="clear" w:pos="680"/>
      </w:tabs>
      <w:spacing w:before="60" w:after="60"/>
    </w:pPr>
  </w:style>
  <w:style w:type="paragraph" w:customStyle="1" w:styleId="SubHeading2">
    <w:name w:val="SubHeading2"/>
    <w:basedOn w:val="HeadingBase"/>
    <w:rsid w:val="00907D99"/>
    <w:pPr>
      <w:spacing w:before="240" w:after="60"/>
    </w:pPr>
    <w:rPr>
      <w:sz w:val="20"/>
    </w:rPr>
  </w:style>
  <w:style w:type="paragraph" w:customStyle="1" w:styleId="SubHeading1">
    <w:name w:val="SubHeading1"/>
    <w:basedOn w:val="HeadingBase"/>
    <w:rsid w:val="00907D99"/>
    <w:pPr>
      <w:spacing w:before="240" w:after="60"/>
    </w:pPr>
    <w:rPr>
      <w:color w:val="918585"/>
      <w:sz w:val="22"/>
    </w:rPr>
  </w:style>
  <w:style w:type="paragraph" w:customStyle="1" w:styleId="SideHeading">
    <w:name w:val="Side Heading"/>
    <w:basedOn w:val="HeadingBase"/>
    <w:rsid w:val="00907D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7D99"/>
    <w:pPr>
      <w:tabs>
        <w:tab w:val="num" w:pos="360"/>
      </w:tabs>
    </w:pPr>
  </w:style>
  <w:style w:type="paragraph" w:styleId="PlainText">
    <w:name w:val="Plain Text"/>
    <w:basedOn w:val="Normal"/>
    <w:link w:val="PlainTextChar"/>
    <w:rsid w:val="00907D99"/>
    <w:rPr>
      <w:sz w:val="20"/>
    </w:rPr>
  </w:style>
  <w:style w:type="character" w:customStyle="1" w:styleId="PlainTextChar">
    <w:name w:val="Plain Text Char"/>
    <w:basedOn w:val="DefaultParagraphFont"/>
    <w:link w:val="PlainText"/>
    <w:rsid w:val="00907D99"/>
    <w:rPr>
      <w:rFonts w:ascii="Courier New" w:eastAsia="Times New Roman" w:hAnsi="Courier New" w:cs="Times New Roman"/>
      <w:sz w:val="20"/>
      <w:szCs w:val="20"/>
      <w:lang w:eastAsia="en-US"/>
    </w:rPr>
  </w:style>
  <w:style w:type="character" w:customStyle="1" w:styleId="MenuOption">
    <w:name w:val="Menu Option"/>
    <w:basedOn w:val="DefaultParagraphFont"/>
    <w:rsid w:val="00907D99"/>
    <w:rPr>
      <w:b/>
      <w:smallCaps/>
    </w:rPr>
  </w:style>
  <w:style w:type="paragraph" w:customStyle="1" w:styleId="TableListNumber">
    <w:name w:val="Table List Number"/>
    <w:basedOn w:val="ListNumber"/>
    <w:rsid w:val="00907D99"/>
    <w:pPr>
      <w:numPr>
        <w:numId w:val="0"/>
      </w:numPr>
    </w:pPr>
  </w:style>
  <w:style w:type="paragraph" w:styleId="TOC4">
    <w:name w:val="toc 4"/>
    <w:basedOn w:val="TOCBase"/>
    <w:next w:val="Normal"/>
    <w:semiHidden/>
    <w:rsid w:val="00907D99"/>
    <w:pPr>
      <w:tabs>
        <w:tab w:val="right" w:leader="dot" w:pos="9071"/>
      </w:tabs>
      <w:ind w:left="1701"/>
    </w:pPr>
  </w:style>
  <w:style w:type="paragraph" w:customStyle="1" w:styleId="ListAlpha">
    <w:name w:val="List Alpha"/>
    <w:basedOn w:val="List"/>
    <w:rsid w:val="00907D99"/>
    <w:pPr>
      <w:numPr>
        <w:numId w:val="9"/>
      </w:numPr>
    </w:pPr>
  </w:style>
  <w:style w:type="paragraph" w:customStyle="1" w:styleId="ListAlpha2">
    <w:name w:val="List Alpha 2"/>
    <w:basedOn w:val="List2"/>
    <w:rsid w:val="00907D99"/>
    <w:pPr>
      <w:numPr>
        <w:numId w:val="8"/>
      </w:numPr>
    </w:pPr>
  </w:style>
  <w:style w:type="paragraph" w:styleId="List2">
    <w:name w:val="List 2"/>
    <w:basedOn w:val="BodyText"/>
    <w:rsid w:val="00907D99"/>
    <w:pPr>
      <w:tabs>
        <w:tab w:val="left" w:pos="680"/>
      </w:tabs>
      <w:spacing w:before="60" w:after="60"/>
      <w:ind w:left="680" w:hanging="340"/>
    </w:pPr>
  </w:style>
  <w:style w:type="paragraph" w:styleId="List3">
    <w:name w:val="List 3"/>
    <w:basedOn w:val="BodyText"/>
    <w:rsid w:val="00907D99"/>
    <w:pPr>
      <w:tabs>
        <w:tab w:val="left" w:pos="1021"/>
      </w:tabs>
      <w:spacing w:before="60" w:after="60"/>
      <w:ind w:left="1020" w:hanging="340"/>
    </w:pPr>
  </w:style>
  <w:style w:type="paragraph" w:styleId="List4">
    <w:name w:val="List 4"/>
    <w:basedOn w:val="BodyText"/>
    <w:rsid w:val="00907D99"/>
    <w:pPr>
      <w:tabs>
        <w:tab w:val="left" w:pos="1361"/>
      </w:tabs>
      <w:spacing w:before="60" w:after="60"/>
      <w:ind w:left="1361" w:hanging="340"/>
    </w:pPr>
  </w:style>
  <w:style w:type="paragraph" w:styleId="List5">
    <w:name w:val="List 5"/>
    <w:basedOn w:val="BodyText"/>
    <w:rsid w:val="00907D99"/>
    <w:pPr>
      <w:tabs>
        <w:tab w:val="left" w:pos="1701"/>
      </w:tabs>
      <w:spacing w:before="60" w:after="60"/>
      <w:ind w:left="1701" w:hanging="340"/>
    </w:pPr>
  </w:style>
  <w:style w:type="paragraph" w:styleId="ListBullet3">
    <w:name w:val="List Bullet 3"/>
    <w:basedOn w:val="List3"/>
    <w:rsid w:val="00907D99"/>
    <w:pPr>
      <w:numPr>
        <w:numId w:val="14"/>
      </w:numPr>
      <w:tabs>
        <w:tab w:val="clear" w:pos="1021"/>
      </w:tabs>
      <w:ind w:left="1037" w:hanging="357"/>
    </w:pPr>
  </w:style>
  <w:style w:type="paragraph" w:styleId="ListBullet4">
    <w:name w:val="List Bullet 4"/>
    <w:basedOn w:val="List4"/>
    <w:rsid w:val="00907D99"/>
    <w:pPr>
      <w:numPr>
        <w:numId w:val="3"/>
      </w:numPr>
      <w:tabs>
        <w:tab w:val="clear" w:pos="1361"/>
      </w:tabs>
    </w:pPr>
  </w:style>
  <w:style w:type="paragraph" w:styleId="ListBullet5">
    <w:name w:val="List Bullet 5"/>
    <w:basedOn w:val="List5"/>
    <w:rsid w:val="00907D99"/>
    <w:pPr>
      <w:numPr>
        <w:numId w:val="4"/>
      </w:numPr>
    </w:pPr>
  </w:style>
  <w:style w:type="paragraph" w:styleId="ListContinue2">
    <w:name w:val="List Continue 2"/>
    <w:basedOn w:val="List2"/>
    <w:rsid w:val="00907D99"/>
    <w:pPr>
      <w:ind w:firstLine="0"/>
    </w:pPr>
  </w:style>
  <w:style w:type="paragraph" w:styleId="ListContinue3">
    <w:name w:val="List Continue 3"/>
    <w:basedOn w:val="List3"/>
    <w:rsid w:val="00907D99"/>
    <w:pPr>
      <w:ind w:left="1021" w:firstLine="0"/>
    </w:pPr>
  </w:style>
  <w:style w:type="paragraph" w:styleId="ListContinue4">
    <w:name w:val="List Continue 4"/>
    <w:basedOn w:val="List4"/>
    <w:rsid w:val="00907D99"/>
    <w:pPr>
      <w:ind w:firstLine="0"/>
    </w:pPr>
  </w:style>
  <w:style w:type="paragraph" w:styleId="ListContinue5">
    <w:name w:val="List Continue 5"/>
    <w:basedOn w:val="List5"/>
    <w:rsid w:val="00907D99"/>
    <w:pPr>
      <w:ind w:firstLine="0"/>
    </w:pPr>
  </w:style>
  <w:style w:type="paragraph" w:styleId="ListNumber3">
    <w:name w:val="List Number 3"/>
    <w:basedOn w:val="List3"/>
    <w:rsid w:val="00907D99"/>
    <w:pPr>
      <w:numPr>
        <w:numId w:val="5"/>
      </w:numPr>
    </w:pPr>
  </w:style>
  <w:style w:type="paragraph" w:styleId="ListNumber4">
    <w:name w:val="List Number 4"/>
    <w:basedOn w:val="List4"/>
    <w:rsid w:val="00907D99"/>
    <w:pPr>
      <w:numPr>
        <w:numId w:val="6"/>
      </w:numPr>
    </w:pPr>
  </w:style>
  <w:style w:type="paragraph" w:styleId="ListNumber5">
    <w:name w:val="List Number 5"/>
    <w:basedOn w:val="List5"/>
    <w:rsid w:val="00907D99"/>
    <w:pPr>
      <w:numPr>
        <w:numId w:val="7"/>
      </w:numPr>
    </w:pPr>
  </w:style>
  <w:style w:type="paragraph" w:styleId="BlockText">
    <w:name w:val="Block Text"/>
    <w:basedOn w:val="Normal"/>
    <w:rsid w:val="00907D99"/>
    <w:pPr>
      <w:spacing w:after="120"/>
      <w:ind w:left="1440" w:right="1440"/>
    </w:pPr>
  </w:style>
  <w:style w:type="character" w:customStyle="1" w:styleId="Subscript">
    <w:name w:val="Subscript"/>
    <w:basedOn w:val="DefaultParagraphFont"/>
    <w:rsid w:val="00907D99"/>
    <w:rPr>
      <w:sz w:val="16"/>
      <w:vertAlign w:val="subscript"/>
    </w:rPr>
  </w:style>
  <w:style w:type="character" w:customStyle="1" w:styleId="Superscript">
    <w:name w:val="Superscript"/>
    <w:basedOn w:val="DefaultParagraphFont"/>
    <w:rsid w:val="00907D99"/>
    <w:rPr>
      <w:sz w:val="16"/>
      <w:vertAlign w:val="superscript"/>
    </w:rPr>
  </w:style>
  <w:style w:type="character" w:customStyle="1" w:styleId="Symbols">
    <w:name w:val="Symbols"/>
    <w:basedOn w:val="DefaultParagraphFont"/>
    <w:rsid w:val="00907D99"/>
    <w:rPr>
      <w:rFonts w:ascii="Symbol" w:hAnsi="Symbol"/>
    </w:rPr>
  </w:style>
  <w:style w:type="character" w:customStyle="1" w:styleId="MenuOptions">
    <w:name w:val="Menu Options"/>
    <w:basedOn w:val="DefaultParagraphFont"/>
    <w:rsid w:val="00907D99"/>
    <w:rPr>
      <w:rFonts w:ascii="Arial Narrow" w:hAnsi="Arial Narrow"/>
      <w:smallCaps/>
    </w:rPr>
  </w:style>
  <w:style w:type="character" w:customStyle="1" w:styleId="Buttons">
    <w:name w:val="Buttons"/>
    <w:basedOn w:val="DefaultParagraphFont"/>
    <w:rsid w:val="00907D99"/>
    <w:rPr>
      <w:b/>
    </w:rPr>
  </w:style>
  <w:style w:type="character" w:customStyle="1" w:styleId="Underlined">
    <w:name w:val="Underlined"/>
    <w:basedOn w:val="DefaultParagraphFont"/>
    <w:rsid w:val="00907D99"/>
    <w:rPr>
      <w:u w:val="single"/>
    </w:rPr>
  </w:style>
  <w:style w:type="paragraph" w:customStyle="1" w:styleId="TableBodyTextRight">
    <w:name w:val="Table Body Text Right"/>
    <w:basedOn w:val="TableBodyText"/>
    <w:rsid w:val="00907D99"/>
    <w:pPr>
      <w:widowControl w:val="0"/>
      <w:autoSpaceDE w:val="0"/>
      <w:autoSpaceDN w:val="0"/>
      <w:adjustRightInd w:val="0"/>
      <w:jc w:val="right"/>
    </w:pPr>
    <w:rPr>
      <w:rFonts w:cs="Arial"/>
      <w:szCs w:val="18"/>
    </w:rPr>
  </w:style>
  <w:style w:type="paragraph" w:customStyle="1" w:styleId="CopyrightText">
    <w:name w:val="Copyright Text"/>
    <w:basedOn w:val="BodyText"/>
    <w:rsid w:val="00907D99"/>
    <w:rPr>
      <w:sz w:val="18"/>
    </w:rPr>
  </w:style>
  <w:style w:type="paragraph" w:customStyle="1" w:styleId="BodySmallRight">
    <w:name w:val="Body Small Right"/>
    <w:basedOn w:val="BodyTextRight"/>
    <w:rsid w:val="00907D99"/>
    <w:rPr>
      <w:sz w:val="18"/>
      <w:szCs w:val="18"/>
    </w:rPr>
  </w:style>
  <w:style w:type="paragraph" w:customStyle="1" w:styleId="MarginEdition">
    <w:name w:val="Margin Edition"/>
    <w:basedOn w:val="MarginNote"/>
    <w:rsid w:val="00907D99"/>
    <w:pPr>
      <w:spacing w:before="0" w:after="0"/>
    </w:pPr>
    <w:rPr>
      <w:rFonts w:ascii="Times New Roman" w:hAnsi="Times New Roman"/>
      <w:color w:val="999999"/>
    </w:rPr>
  </w:style>
  <w:style w:type="paragraph" w:customStyle="1" w:styleId="Spacer">
    <w:name w:val="Spacer"/>
    <w:basedOn w:val="Normal"/>
    <w:rsid w:val="00907D99"/>
    <w:rPr>
      <w:sz w:val="2"/>
      <w:szCs w:val="2"/>
    </w:rPr>
  </w:style>
  <w:style w:type="character" w:customStyle="1" w:styleId="Small">
    <w:name w:val="Small"/>
    <w:basedOn w:val="DefaultParagraphFont"/>
    <w:rsid w:val="00907D99"/>
    <w:rPr>
      <w:sz w:val="16"/>
    </w:rPr>
  </w:style>
  <w:style w:type="paragraph" w:customStyle="1" w:styleId="WideTable">
    <w:name w:val="Wide Table"/>
    <w:basedOn w:val="Normal"/>
    <w:rsid w:val="00907D99"/>
    <w:pPr>
      <w:ind w:left="-1418"/>
    </w:pPr>
    <w:rPr>
      <w:sz w:val="2"/>
      <w:szCs w:val="2"/>
    </w:rPr>
  </w:style>
  <w:style w:type="character" w:styleId="PageNumber">
    <w:name w:val="page number"/>
    <w:basedOn w:val="DefaultParagraphFont"/>
    <w:rsid w:val="00907D99"/>
  </w:style>
  <w:style w:type="paragraph" w:styleId="Quote">
    <w:name w:val="Quote"/>
    <w:basedOn w:val="Heading1"/>
    <w:link w:val="QuoteChar"/>
    <w:qFormat/>
    <w:rsid w:val="00907D99"/>
    <w:rPr>
      <w:b w:val="0"/>
      <w:sz w:val="72"/>
      <w:szCs w:val="72"/>
      <w:lang w:val="en-NZ"/>
    </w:rPr>
  </w:style>
  <w:style w:type="character" w:customStyle="1" w:styleId="QuoteChar">
    <w:name w:val="Quote Char"/>
    <w:basedOn w:val="DefaultParagraphFont"/>
    <w:link w:val="Quote"/>
    <w:rsid w:val="00907D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7D99"/>
    <w:pPr>
      <w:pageBreakBefore/>
    </w:pPr>
  </w:style>
  <w:style w:type="paragraph" w:customStyle="1" w:styleId="Border">
    <w:name w:val="Border"/>
    <w:basedOn w:val="Normal"/>
    <w:qFormat/>
    <w:rsid w:val="00907D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7D99"/>
    <w:rPr>
      <w:b/>
      <w:bCs/>
      <w:i/>
      <w:iCs/>
      <w:color w:val="auto"/>
    </w:rPr>
  </w:style>
  <w:style w:type="paragraph" w:styleId="IntenseQuote">
    <w:name w:val="Intense Quote"/>
    <w:basedOn w:val="Normal"/>
    <w:next w:val="Normal"/>
    <w:link w:val="IntenseQuoteChar"/>
    <w:uiPriority w:val="30"/>
    <w:qFormat/>
    <w:rsid w:val="00907D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7D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07D99"/>
    <w:rPr>
      <w:smallCaps/>
      <w:color w:val="auto"/>
      <w:u w:val="single"/>
    </w:rPr>
  </w:style>
  <w:style w:type="character" w:styleId="IntenseReference">
    <w:name w:val="Intense Reference"/>
    <w:basedOn w:val="DefaultParagraphFont"/>
    <w:uiPriority w:val="32"/>
    <w:qFormat/>
    <w:rsid w:val="00907D99"/>
    <w:rPr>
      <w:b/>
      <w:bCs/>
      <w:smallCaps/>
      <w:color w:val="auto"/>
      <w:spacing w:val="5"/>
      <w:u w:val="single"/>
    </w:rPr>
  </w:style>
  <w:style w:type="paragraph" w:customStyle="1" w:styleId="2ColumnHeading">
    <w:name w:val="2Column Heading"/>
    <w:basedOn w:val="BodyText"/>
    <w:qFormat/>
    <w:rsid w:val="00907D99"/>
    <w:pPr>
      <w:spacing w:after="60"/>
      <w:ind w:left="-2268"/>
    </w:pPr>
    <w:rPr>
      <w:b/>
    </w:rPr>
  </w:style>
  <w:style w:type="paragraph" w:customStyle="1" w:styleId="Heading1TOC">
    <w:name w:val="Heading1 TOC"/>
    <w:basedOn w:val="Normal"/>
    <w:qFormat/>
    <w:rsid w:val="00907D99"/>
    <w:pPr>
      <w:spacing w:before="240" w:after="120"/>
    </w:pPr>
    <w:rPr>
      <w:rFonts w:ascii="Times New Roman" w:hAnsi="Times New Roman"/>
      <w:b/>
      <w:sz w:val="32"/>
    </w:rPr>
  </w:style>
  <w:style w:type="paragraph" w:customStyle="1" w:styleId="Heading2TOC">
    <w:name w:val="Heading2 TOC"/>
    <w:basedOn w:val="Normal"/>
    <w:qFormat/>
    <w:rsid w:val="00907D99"/>
    <w:pPr>
      <w:spacing w:before="240" w:after="60"/>
    </w:pPr>
    <w:rPr>
      <w:rFonts w:ascii="Times New Roman" w:hAnsi="Times New Roman"/>
      <w:b/>
      <w:sz w:val="28"/>
    </w:rPr>
  </w:style>
  <w:style w:type="character" w:customStyle="1" w:styleId="Underline">
    <w:name w:val="Underline"/>
    <w:basedOn w:val="DefaultParagraphFont"/>
    <w:qFormat/>
    <w:rsid w:val="00907D99"/>
    <w:rPr>
      <w:u w:val="single"/>
    </w:rPr>
  </w:style>
  <w:style w:type="character" w:customStyle="1" w:styleId="BoldandItalics">
    <w:name w:val="Bold and Italics"/>
    <w:qFormat/>
    <w:rsid w:val="00907D99"/>
    <w:rPr>
      <w:b/>
      <w:i/>
      <w:u w:val="none"/>
    </w:rPr>
  </w:style>
  <w:style w:type="paragraph" w:styleId="BalloonText">
    <w:name w:val="Balloon Text"/>
    <w:basedOn w:val="Normal"/>
    <w:link w:val="BalloonTextChar"/>
    <w:rsid w:val="00907D99"/>
    <w:rPr>
      <w:rFonts w:ascii="Tahoma" w:hAnsi="Tahoma" w:cs="Tahoma"/>
      <w:sz w:val="16"/>
      <w:szCs w:val="16"/>
    </w:rPr>
  </w:style>
  <w:style w:type="character" w:customStyle="1" w:styleId="BalloonTextChar">
    <w:name w:val="Balloon Text Char"/>
    <w:basedOn w:val="DefaultParagraphFont"/>
    <w:link w:val="BalloonText"/>
    <w:rsid w:val="00907D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07D9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07D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07D99"/>
    <w:rPr>
      <w:b/>
      <w:color w:val="660033"/>
      <w:spacing w:val="0"/>
    </w:rPr>
  </w:style>
  <w:style w:type="paragraph" w:customStyle="1" w:styleId="Nameditemlist">
    <w:name w:val="Named item list"/>
    <w:basedOn w:val="BodyText"/>
    <w:qFormat/>
    <w:rsid w:val="00907D99"/>
    <w:pPr>
      <w:tabs>
        <w:tab w:val="left" w:pos="2835"/>
      </w:tabs>
      <w:ind w:left="2835" w:hanging="2835"/>
    </w:pPr>
  </w:style>
  <w:style w:type="paragraph" w:customStyle="1" w:styleId="BodyTextnopadding">
    <w:name w:val="Body Text no padding"/>
    <w:basedOn w:val="BodyText"/>
    <w:qFormat/>
    <w:rsid w:val="00907D99"/>
    <w:pPr>
      <w:spacing w:before="0" w:after="0"/>
    </w:pPr>
  </w:style>
  <w:style w:type="paragraph" w:customStyle="1" w:styleId="BodyTextBold">
    <w:name w:val="Body Text Bold"/>
    <w:basedOn w:val="BodyText"/>
    <w:qFormat/>
    <w:rsid w:val="00907D99"/>
    <w:rPr>
      <w:b/>
    </w:rPr>
  </w:style>
  <w:style w:type="character" w:styleId="Hyperlink">
    <w:name w:val="Hyperlink"/>
    <w:basedOn w:val="DefaultParagraphFont"/>
    <w:uiPriority w:val="99"/>
    <w:unhideWhenUsed/>
    <w:rsid w:val="001707E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1230</Words>
  <Characters>8111</Characters>
  <Application>Microsoft Office Word</Application>
  <DocSecurity>0</DocSecurity>
  <Lines>311</Lines>
  <Paragraphs>179</Paragraphs>
  <ScaleCrop>false</ScaleCrop>
  <Company>Author-it Software Corporation Ltd.</Company>
  <LinksUpToDate>false</LinksUpToDate>
  <CharactersWithSpaces>9162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MSS405001 Develop competitive systems and practices for an organisation</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2025-03-01T18:01:00Z</dcterms:created>
  <dcterms:modified xsi:type="dcterms:W3CDTF">2025-03-01T18:01:00Z</dcterms:modified>
</cp:coreProperties>
</file>