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D63" w:rsidP="00304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MSS404085 Undertake proactive maintenance analyses</w:t>
      </w:r>
      <w:r>
        <w:fldChar w:fldCharType="end"/>
      </w:r>
    </w:p>
    <w:p w:rsidR="00304D63" w:rsidP="00304D63">
      <w:pPr>
        <w:pStyle w:val="Version"/>
        <w:sectPr w:rsidSect="00731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2BE" w:rsidP="007312BE">
      <w:pPr>
        <w:pStyle w:val="SuperHeading"/>
      </w:pPr>
      <w:r w:rsidRPr="007312BE">
        <w:t>MSS404085 Undertake proactive maintenance analyses</w:t>
      </w:r>
    </w:p>
    <w:p w:rsidR="00000000" w:rsidRPr="007312BE" w:rsidP="007312BE">
      <w:pPr>
        <w:pStyle w:val="Heading1"/>
      </w:pPr>
      <w:bookmarkStart w:id="1" w:name="O_1033733"/>
      <w:bookmarkEnd w:id="1"/>
      <w:r w:rsidRPr="007312BE">
        <w:t>Modification History</w:t>
      </w:r>
    </w:p>
    <w:p w:rsidR="00000000" w:rsidRPr="007312BE" w:rsidP="00304D63">
      <w:pPr>
        <w:pStyle w:val="BodyText"/>
      </w:pPr>
      <w:r w:rsidRPr="007312BE">
        <w:t>Release 1. Unit code changed. Application changed. Performance criteria changed. Range of conditions removed. Assessment requirements changed. Supersedes and is equivalent to MSS404081 Undertake proactive maintenance analyses.</w:t>
      </w:r>
    </w:p>
    <w:p w:rsidR="00000000" w:rsidRPr="007312BE" w:rsidP="007312BE">
      <w:pPr>
        <w:pStyle w:val="Heading1"/>
      </w:pPr>
      <w:bookmarkStart w:id="2" w:name="O_1033734"/>
      <w:bookmarkEnd w:id="2"/>
      <w:r w:rsidRPr="007312BE">
        <w:t>Application</w:t>
      </w:r>
    </w:p>
    <w:p w:rsidR="00000000" w:rsidRPr="007312BE" w:rsidP="00304D63">
      <w:pPr>
        <w:pStyle w:val="BodyText"/>
      </w:pPr>
      <w:r w:rsidRPr="007312BE">
        <w:t>This unit describes the skills and knowledge required to undertake the most common forms of analyses associated with predictive/preventative/reliability centred maintenance strategies.</w:t>
      </w:r>
    </w:p>
    <w:p w:rsidR="00000000" w:rsidRPr="007312BE" w:rsidP="00304D63">
      <w:pPr>
        <w:pStyle w:val="BodyText"/>
      </w:pPr>
      <w:r w:rsidRPr="007312BE">
        <w:t>This unit applies to a technical expert</w:t>
      </w:r>
      <w:r w:rsidRPr="007312BE">
        <w:t xml:space="preserve"> (usually an engineer, technician or tradesperson) who is required to undertake analyses for predictive, preventative and/or reliability centred maintenance of plant/equipment as part of a competitive systems and practices strategy. This includes undertaki</w:t>
      </w:r>
      <w:r w:rsidRPr="007312BE">
        <w:t>ng a failure effects analysis in accordance with organisation’s procedures.</w:t>
      </w:r>
    </w:p>
    <w:p w:rsidR="00000000" w:rsidRPr="007312BE" w:rsidP="00304D63">
      <w:pPr>
        <w:pStyle w:val="BodyText"/>
      </w:pPr>
      <w:r w:rsidRPr="007312BE">
        <w:t>No licensing or certification requirements exist at the time of publication. Relevant legislation, industry standards and codes of practice within Australia must be applied.</w:t>
      </w:r>
    </w:p>
    <w:p w:rsidR="00000000" w:rsidRPr="007312BE" w:rsidP="007312BE">
      <w:pPr>
        <w:pStyle w:val="Heading1"/>
      </w:pPr>
      <w:bookmarkStart w:id="3" w:name="O_1033735"/>
      <w:bookmarkEnd w:id="3"/>
      <w:r w:rsidRPr="007312BE">
        <w:t>Pre-requisite Unit</w:t>
      </w:r>
    </w:p>
    <w:p w:rsidR="00000000" w:rsidRPr="007312BE" w:rsidP="00304D63">
      <w:pPr>
        <w:pStyle w:val="BodyText"/>
      </w:pPr>
      <w:r w:rsidRPr="007312BE">
        <w:t>Nil.</w:t>
      </w:r>
    </w:p>
    <w:p w:rsidR="00000000" w:rsidRPr="007312BE" w:rsidP="007312BE">
      <w:pPr>
        <w:pStyle w:val="Heading1"/>
      </w:pPr>
      <w:bookmarkStart w:id="4" w:name="O_1033736"/>
      <w:bookmarkEnd w:id="4"/>
      <w:r w:rsidRPr="007312BE">
        <w:t>Competency Field</w:t>
      </w:r>
    </w:p>
    <w:p w:rsidR="00000000" w:rsidRPr="007312BE" w:rsidP="00304D63">
      <w:pPr>
        <w:pStyle w:val="BodyText"/>
      </w:pPr>
      <w:r w:rsidRPr="007312BE">
        <w:t>Competitive systems and practices</w:t>
      </w:r>
    </w:p>
    <w:p w:rsidR="00000000" w:rsidRPr="007312BE" w:rsidP="007312BE">
      <w:pPr>
        <w:pStyle w:val="Heading1"/>
      </w:pPr>
      <w:bookmarkStart w:id="5" w:name="O_1033737"/>
      <w:bookmarkEnd w:id="5"/>
      <w:r w:rsidRPr="007312BE">
        <w:t>Unit Sector</w:t>
      </w:r>
    </w:p>
    <w:p w:rsidR="00000000" w:rsidRPr="007312BE" w:rsidP="007312BE">
      <w:pPr>
        <w:pStyle w:val="Heading1"/>
      </w:pPr>
      <w:bookmarkStart w:id="6" w:name="O_1033738"/>
      <w:bookmarkEnd w:id="6"/>
      <w:r w:rsidRPr="007312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BE" w:rsidP="007312BE">
            <w:pPr>
              <w:pStyle w:val="BodyText"/>
            </w:pPr>
            <w:r w:rsidRPr="007312BE">
              <w:rPr>
                <w:rStyle w:val="SpecialBold"/>
              </w:rPr>
              <w:t>Elements</w:t>
            </w:r>
          </w:p>
          <w:p w:rsidR="00000000" w:rsidRPr="007312BE" w:rsidP="007312BE">
            <w:pPr>
              <w:pStyle w:val="BodyText"/>
            </w:pPr>
            <w:r w:rsidRPr="007312B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BE" w:rsidP="007312BE">
            <w:pPr>
              <w:pStyle w:val="BodyText"/>
            </w:pPr>
            <w:r w:rsidRPr="007312BE">
              <w:rPr>
                <w:rStyle w:val="SpecialBold"/>
              </w:rPr>
              <w:t>Performance Cri</w:t>
            </w:r>
            <w:r w:rsidRPr="007312BE">
              <w:rPr>
                <w:rStyle w:val="SpecialBold"/>
              </w:rPr>
              <w:t>teria</w:t>
            </w:r>
          </w:p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Performance criteria describe the performance needed to demonstrate achievement of the element.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 Liaise with operator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Establish a relationship with the operator of equipment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Check the operator has the required skills and resources to keep the equipment clean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Check the operator can monitor the operation of the equipment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Communicate with operator about the overall equipment effectiveness (OEE) of equipment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Involve operator, team leader and key personnel in identification of skill needs and means of skill acquisition to fill any identified gaps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2. Analyse history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Read maintenance records and analyse mean time between failures (MTBF)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Rea</w:t>
            </w:r>
            <w:r w:rsidRPr="007312BE">
              <w:t>d and analyse performance data of the equipment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Identify causes of changes to historic trends and status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Determine methods of ensuring causes of improvements and resolution of deterioration are locked in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 Undertake failure effects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Undertake analysis of failure effects and causes and record results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Investigate methods of eliminating possibility of failure and minimising probability of failure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Investigate methods of minimising the impact when failure cannot be eliminated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Liaise with operator, team leader and key personnel regarding solutions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Select and implement solutions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 Undertake condition monitoring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Obtain data for condition monitoring analysis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Read and interpret condition monitoring data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Predict required maintenance type and timing from condition monitoring data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Liaise with operator, team leader and key personnel regarding implications of condition monitoring report</w:t>
            </w:r>
          </w:p>
        </w:tc>
      </w:tr>
      <w:tr w:rsidTr="00304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BE">
            <w:pPr>
              <w:pStyle w:val="BodyText"/>
              <w:rPr>
                <w:lang w:val="en-NZ"/>
              </w:rPr>
            </w:pPr>
            <w:r w:rsidRPr="007312BE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BE" w:rsidP="007312BE">
            <w:pPr>
              <w:pStyle w:val="BodyText"/>
            </w:pPr>
            <w:r w:rsidRPr="007312BE">
              <w:t>Involve team members in development of changes to maintenance strategy to ensure awareness, learning and commitment</w:t>
            </w:r>
          </w:p>
        </w:tc>
      </w:tr>
    </w:tbl>
    <w:p w:rsidR="00000000" w:rsidRPr="007312BE" w:rsidP="007312BE">
      <w:pPr>
        <w:pStyle w:val="BodyText"/>
      </w:pPr>
    </w:p>
    <w:p w:rsidR="00000000" w:rsidRPr="007312BE" w:rsidP="007312BE">
      <w:pPr>
        <w:pStyle w:val="AllowPageBreak"/>
      </w:pPr>
    </w:p>
    <w:p w:rsidR="00000000" w:rsidRPr="007312BE" w:rsidP="007312BE">
      <w:pPr>
        <w:pStyle w:val="Heading1"/>
      </w:pPr>
      <w:bookmarkStart w:id="7" w:name="O_1033739"/>
      <w:bookmarkEnd w:id="7"/>
      <w:r w:rsidRPr="007312BE">
        <w:t>Foundation Skills</w:t>
      </w:r>
    </w:p>
    <w:p w:rsidR="00000000" w:rsidRPr="007312BE" w:rsidP="00304D63">
      <w:pPr>
        <w:pStyle w:val="BodyText"/>
      </w:pPr>
      <w:r w:rsidRPr="007312BE">
        <w:t>Foundation skills essential to performance are explicit in the performance criteria of this unit of competency.</w:t>
      </w:r>
    </w:p>
    <w:p w:rsidR="00000000" w:rsidRPr="007312BE" w:rsidP="007312BE">
      <w:pPr>
        <w:pStyle w:val="Heading1"/>
      </w:pPr>
      <w:bookmarkStart w:id="8" w:name="O_1033740"/>
      <w:bookmarkEnd w:id="8"/>
      <w:r w:rsidRPr="007312BE">
        <w:t>Range of Conditions</w:t>
      </w:r>
    </w:p>
    <w:p w:rsidR="00000000" w:rsidRPr="007312BE" w:rsidP="007312BE">
      <w:pPr>
        <w:pStyle w:val="Heading1"/>
      </w:pPr>
      <w:bookmarkStart w:id="9" w:name="O_1033741"/>
      <w:bookmarkEnd w:id="9"/>
      <w:r w:rsidRPr="007312BE">
        <w:t>Unit Mapping Information</w:t>
      </w:r>
    </w:p>
    <w:p w:rsidR="00000000" w:rsidRPr="007312BE" w:rsidP="00304D63">
      <w:pPr>
        <w:pStyle w:val="BodyText"/>
      </w:pPr>
      <w:r w:rsidRPr="007312BE">
        <w:t>Supersedes and is equivalent to MSS404081 Un</w:t>
      </w:r>
      <w:r w:rsidRPr="007312BE">
        <w:t>dertake proactive maintenance analyses.</w:t>
      </w:r>
    </w:p>
    <w:p w:rsidR="00000000" w:rsidRPr="007312BE" w:rsidP="007312BE">
      <w:pPr>
        <w:pStyle w:val="Heading1"/>
      </w:pPr>
      <w:bookmarkStart w:id="10" w:name="O_1033748"/>
      <w:bookmarkEnd w:id="10"/>
      <w:r w:rsidRPr="007312BE">
        <w:t>Links</w:t>
      </w:r>
    </w:p>
    <w:p w:rsidR="00000000" w:rsidRPr="007312BE" w:rsidP="00304D63">
      <w:pPr>
        <w:pStyle w:val="BodyText"/>
      </w:pPr>
      <w:r w:rsidRPr="007312B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E0C2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312BE" w:rsidP="007312BE"/>
    <w:sectPr w:rsidSect="00731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BE" w:rsidRPr="00304D63" w:rsidP="00304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3" w:rsidP="00731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D63" w:rsidP="00731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4D63" w:rsidP="00731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2BE" w:rsidRPr="00304D63" w:rsidP="00304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3" w:rsidRPr="002D2AF8" w:rsidP="00731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MSS404085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04D63" w:rsidP="00731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2BE"/>
  </w:style>
  <w:style w:type="character" w:customStyle="1" w:styleId="Heading1Char">
    <w:name w:val="Heading 1 Char"/>
    <w:basedOn w:val="DefaultParagraphFont"/>
    <w:link w:val="Heading1"/>
    <w:rsid w:val="00731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2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12BE"/>
    <w:rPr>
      <w:b/>
      <w:spacing w:val="0"/>
    </w:rPr>
  </w:style>
  <w:style w:type="paragraph" w:customStyle="1" w:styleId="SuperHeading">
    <w:name w:val="SuperHeading"/>
    <w:basedOn w:val="Normal"/>
    <w:rsid w:val="00731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2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2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1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2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2BE"/>
    <w:rPr>
      <w:i/>
    </w:rPr>
  </w:style>
  <w:style w:type="paragraph" w:styleId="Caption">
    <w:name w:val="caption"/>
    <w:basedOn w:val="BodyText"/>
    <w:next w:val="Normal"/>
    <w:qFormat/>
    <w:rsid w:val="00731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2BE"/>
  </w:style>
  <w:style w:type="paragraph" w:styleId="TableofFigures">
    <w:name w:val="table of figures"/>
    <w:basedOn w:val="Normal"/>
    <w:next w:val="Normal"/>
    <w:semiHidden/>
    <w:rsid w:val="00731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2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12BE"/>
    <w:rPr>
      <w:rFonts w:ascii="Wingdings" w:hAnsi="Wingdings"/>
    </w:rPr>
  </w:style>
  <w:style w:type="paragraph" w:customStyle="1" w:styleId="TableHeading">
    <w:name w:val="Table Heading"/>
    <w:basedOn w:val="HeadingBase"/>
    <w:rsid w:val="00731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2BE"/>
    <w:rPr>
      <w:color w:val="0033CC"/>
      <w:u w:val="none"/>
    </w:rPr>
  </w:style>
  <w:style w:type="paragraph" w:customStyle="1" w:styleId="BodyTextRight">
    <w:name w:val="Body Text Right"/>
    <w:basedOn w:val="BodyText"/>
    <w:rsid w:val="00731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2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2BE"/>
    <w:rPr>
      <w:sz w:val="32"/>
    </w:rPr>
  </w:style>
  <w:style w:type="paragraph" w:customStyle="1" w:styleId="HeadingProcedure">
    <w:name w:val="Heading Procedure"/>
    <w:basedOn w:val="HeadingBase"/>
    <w:next w:val="Normal"/>
    <w:rsid w:val="00731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2BE"/>
    <w:pPr>
      <w:spacing w:before="60" w:after="60"/>
    </w:pPr>
  </w:style>
  <w:style w:type="paragraph" w:styleId="ListContinue">
    <w:name w:val="List Continue"/>
    <w:basedOn w:val="List"/>
    <w:rsid w:val="007312BE"/>
    <w:pPr>
      <w:ind w:firstLine="0"/>
    </w:pPr>
  </w:style>
  <w:style w:type="paragraph" w:customStyle="1" w:styleId="ListNote">
    <w:name w:val="List Note"/>
    <w:basedOn w:val="List"/>
    <w:rsid w:val="00731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2BE"/>
    <w:rPr>
      <w:rFonts w:ascii="Courier New" w:hAnsi="Courier New"/>
    </w:rPr>
  </w:style>
  <w:style w:type="paragraph" w:customStyle="1" w:styleId="NoteBullet">
    <w:name w:val="Note Bullet"/>
    <w:basedOn w:val="Note"/>
    <w:rsid w:val="00731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2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1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2BE"/>
    <w:rPr>
      <w:b/>
      <w:smallCaps/>
    </w:rPr>
  </w:style>
  <w:style w:type="paragraph" w:customStyle="1" w:styleId="TableListNumber">
    <w:name w:val="Table List Number"/>
    <w:basedOn w:val="ListNumber"/>
    <w:rsid w:val="00731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2BE"/>
    <w:pPr>
      <w:numPr>
        <w:numId w:val="7"/>
      </w:numPr>
    </w:pPr>
  </w:style>
  <w:style w:type="paragraph" w:customStyle="1" w:styleId="ListAlpha2">
    <w:name w:val="List Alpha 2"/>
    <w:basedOn w:val="List2"/>
    <w:rsid w:val="007312BE"/>
    <w:pPr>
      <w:numPr>
        <w:numId w:val="6"/>
      </w:numPr>
    </w:pPr>
  </w:style>
  <w:style w:type="paragraph" w:styleId="List2">
    <w:name w:val="List 2"/>
    <w:basedOn w:val="BodyText"/>
    <w:rsid w:val="00731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2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2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12BE"/>
    <w:pPr>
      <w:numPr>
        <w:numId w:val="2"/>
      </w:numPr>
    </w:pPr>
  </w:style>
  <w:style w:type="paragraph" w:styleId="ListContinue2">
    <w:name w:val="List Continue 2"/>
    <w:basedOn w:val="List2"/>
    <w:rsid w:val="007312BE"/>
    <w:pPr>
      <w:ind w:firstLine="0"/>
    </w:pPr>
  </w:style>
  <w:style w:type="paragraph" w:styleId="ListContinue3">
    <w:name w:val="List Continue 3"/>
    <w:basedOn w:val="List3"/>
    <w:rsid w:val="007312BE"/>
    <w:pPr>
      <w:ind w:left="1021" w:firstLine="0"/>
    </w:pPr>
  </w:style>
  <w:style w:type="paragraph" w:styleId="ListContinue4">
    <w:name w:val="List Continue 4"/>
    <w:basedOn w:val="List4"/>
    <w:rsid w:val="007312BE"/>
    <w:pPr>
      <w:ind w:firstLine="0"/>
    </w:pPr>
  </w:style>
  <w:style w:type="paragraph" w:styleId="ListContinue5">
    <w:name w:val="List Continue 5"/>
    <w:basedOn w:val="List5"/>
    <w:rsid w:val="007312BE"/>
    <w:pPr>
      <w:ind w:firstLine="0"/>
    </w:pPr>
  </w:style>
  <w:style w:type="paragraph" w:styleId="ListNumber3">
    <w:name w:val="List Number 3"/>
    <w:basedOn w:val="List3"/>
    <w:rsid w:val="007312BE"/>
    <w:pPr>
      <w:numPr>
        <w:numId w:val="3"/>
      </w:numPr>
    </w:pPr>
  </w:style>
  <w:style w:type="paragraph" w:styleId="ListNumber4">
    <w:name w:val="List Number 4"/>
    <w:basedOn w:val="List4"/>
    <w:rsid w:val="007312BE"/>
    <w:pPr>
      <w:numPr>
        <w:numId w:val="4"/>
      </w:numPr>
    </w:pPr>
  </w:style>
  <w:style w:type="paragraph" w:styleId="ListNumber5">
    <w:name w:val="List Number 5"/>
    <w:basedOn w:val="List5"/>
    <w:rsid w:val="007312BE"/>
    <w:pPr>
      <w:numPr>
        <w:numId w:val="5"/>
      </w:numPr>
    </w:pPr>
  </w:style>
  <w:style w:type="paragraph" w:styleId="BlockText">
    <w:name w:val="Block Text"/>
    <w:basedOn w:val="Normal"/>
    <w:rsid w:val="00731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2BE"/>
    <w:rPr>
      <w:sz w:val="16"/>
      <w:vertAlign w:val="superscript"/>
    </w:rPr>
  </w:style>
  <w:style w:type="character" w:customStyle="1" w:styleId="Symbols">
    <w:name w:val="Symbols"/>
    <w:basedOn w:val="DefaultParagraphFont"/>
    <w:rsid w:val="007312BE"/>
    <w:rPr>
      <w:rFonts w:ascii="Symbol" w:hAnsi="Symbol"/>
    </w:rPr>
  </w:style>
  <w:style w:type="character" w:customStyle="1" w:styleId="MenuOptions">
    <w:name w:val="Menu Options"/>
    <w:basedOn w:val="DefaultParagraphFont"/>
    <w:rsid w:val="00731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2BE"/>
    <w:rPr>
      <w:b/>
    </w:rPr>
  </w:style>
  <w:style w:type="character" w:customStyle="1" w:styleId="Underlined">
    <w:name w:val="Underlined"/>
    <w:basedOn w:val="DefaultParagraphFont"/>
    <w:rsid w:val="007312BE"/>
    <w:rPr>
      <w:u w:val="single"/>
    </w:rPr>
  </w:style>
  <w:style w:type="paragraph" w:customStyle="1" w:styleId="TableBodyTextRight">
    <w:name w:val="Table Body Text Right"/>
    <w:basedOn w:val="TableBodyText"/>
    <w:rsid w:val="00731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2BE"/>
    <w:rPr>
      <w:sz w:val="18"/>
    </w:rPr>
  </w:style>
  <w:style w:type="paragraph" w:customStyle="1" w:styleId="BodySmallRight">
    <w:name w:val="Body Small Right"/>
    <w:basedOn w:val="BodyTextRight"/>
    <w:rsid w:val="007312BE"/>
    <w:rPr>
      <w:sz w:val="18"/>
      <w:szCs w:val="18"/>
    </w:rPr>
  </w:style>
  <w:style w:type="paragraph" w:customStyle="1" w:styleId="MarginEdition">
    <w:name w:val="Margin Edition"/>
    <w:basedOn w:val="MarginNote"/>
    <w:rsid w:val="00731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2BE"/>
    <w:rPr>
      <w:sz w:val="2"/>
      <w:szCs w:val="2"/>
    </w:rPr>
  </w:style>
  <w:style w:type="character" w:customStyle="1" w:styleId="Small">
    <w:name w:val="Small"/>
    <w:basedOn w:val="DefaultParagraphFont"/>
    <w:rsid w:val="007312BE"/>
    <w:rPr>
      <w:sz w:val="16"/>
    </w:rPr>
  </w:style>
  <w:style w:type="paragraph" w:customStyle="1" w:styleId="WideTable">
    <w:name w:val="Wide Table"/>
    <w:basedOn w:val="Normal"/>
    <w:rsid w:val="00731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2BE"/>
  </w:style>
  <w:style w:type="paragraph" w:styleId="Quote">
    <w:name w:val="Quote"/>
    <w:basedOn w:val="Heading1"/>
    <w:link w:val="QuoteChar"/>
    <w:qFormat/>
    <w:rsid w:val="00731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2BE"/>
    <w:pPr>
      <w:pageBreakBefore/>
    </w:pPr>
  </w:style>
  <w:style w:type="paragraph" w:customStyle="1" w:styleId="Border">
    <w:name w:val="Border"/>
    <w:basedOn w:val="Normal"/>
    <w:qFormat/>
    <w:rsid w:val="00731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2BE"/>
    <w:rPr>
      <w:u w:val="single"/>
    </w:rPr>
  </w:style>
  <w:style w:type="character" w:customStyle="1" w:styleId="BoldandItalics">
    <w:name w:val="Bold and Italics"/>
    <w:qFormat/>
    <w:rsid w:val="007312BE"/>
    <w:rPr>
      <w:b/>
      <w:i/>
      <w:u w:val="none"/>
    </w:rPr>
  </w:style>
  <w:style w:type="paragraph" w:styleId="BalloonText">
    <w:name w:val="Balloon Text"/>
    <w:basedOn w:val="Normal"/>
    <w:link w:val="BalloonTextChar"/>
    <w:rsid w:val="00731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2BE"/>
    <w:pPr>
      <w:spacing w:before="0" w:after="0"/>
    </w:pPr>
  </w:style>
  <w:style w:type="paragraph" w:customStyle="1" w:styleId="BodyTextBold">
    <w:name w:val="Body Text Bold"/>
    <w:basedOn w:val="BodyText"/>
    <w:qFormat/>
    <w:rsid w:val="007312BE"/>
    <w:rPr>
      <w:b/>
    </w:rPr>
  </w:style>
  <w:style w:type="character" w:styleId="Hyperlink">
    <w:name w:val="Hyperlink"/>
    <w:basedOn w:val="DefaultParagraphFont"/>
    <w:uiPriority w:val="99"/>
    <w:unhideWhenUsed/>
    <w:rsid w:val="00304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3196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MSS404085 Undertake proactive maintenance analyses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