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C14" w:rsidP="008B7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MSS404083 Support proactive maintenance</w:t>
      </w:r>
      <w:r>
        <w:fldChar w:fldCharType="end"/>
      </w:r>
    </w:p>
    <w:p w:rsidR="008B7C14" w:rsidP="008B7C14">
      <w:pPr>
        <w:pStyle w:val="Version"/>
        <w:sectPr w:rsidSect="00447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6FB" w:rsidP="004476FB">
      <w:pPr>
        <w:pStyle w:val="SuperHeading"/>
      </w:pPr>
      <w:r w:rsidRPr="004476FB">
        <w:t>MSS404083 Support proactive maintenance</w:t>
      </w:r>
    </w:p>
    <w:p w:rsidR="00000000" w:rsidRPr="004476FB" w:rsidP="004476FB">
      <w:pPr>
        <w:pStyle w:val="Heading1"/>
      </w:pPr>
      <w:bookmarkStart w:id="1" w:name="O_920948"/>
      <w:bookmarkEnd w:id="1"/>
      <w:r w:rsidRPr="004476FB">
        <w:t>Modification History</w:t>
      </w:r>
    </w:p>
    <w:p w:rsidR="00000000" w:rsidRPr="004476FB" w:rsidP="008B7C14">
      <w:pPr>
        <w:pStyle w:val="BodyText"/>
      </w:pPr>
      <w:r w:rsidRPr="004476FB">
        <w:t>Release 1. Supersedes and is equivalent to MSS404083A Support proactive maintenance</w:t>
      </w:r>
    </w:p>
    <w:p w:rsidR="00000000" w:rsidRPr="004476FB" w:rsidP="004476FB">
      <w:pPr>
        <w:pStyle w:val="Heading1"/>
      </w:pPr>
      <w:bookmarkStart w:id="2" w:name="O_920956"/>
      <w:bookmarkEnd w:id="2"/>
      <w:r w:rsidRPr="004476FB">
        <w:t>Application</w:t>
      </w:r>
    </w:p>
    <w:p w:rsidR="00000000" w:rsidRPr="004476FB" w:rsidP="008B7C14">
      <w:pPr>
        <w:pStyle w:val="BodyText"/>
      </w:pPr>
      <w:r w:rsidRPr="004476FB">
        <w:t xml:space="preserve">This unit of competency covers the skills and knowledge required to lead a production team/work group or maintenance team </w:t>
      </w:r>
      <w:r w:rsidRPr="004476FB">
        <w:t>in a proactive maintenance environment.</w:t>
      </w:r>
    </w:p>
    <w:p w:rsidR="00000000" w:rsidRPr="004476FB" w:rsidP="008B7C14">
      <w:pPr>
        <w:pStyle w:val="BodyText"/>
      </w:pPr>
      <w:r w:rsidRPr="004476FB">
        <w:t>This unit applies in a competitive systems and practices organisation where proactive maintenance strategies, such as total preventative/productive maintenance (TPM) or reliability centred maintenance (RCM) are used</w:t>
      </w:r>
      <w:r w:rsidRPr="004476FB">
        <w:t xml:space="preserve">. This unit applies to a team leader or other person who as part of their role assists others in implementing and following the proactive maintenance practices. </w:t>
      </w:r>
    </w:p>
    <w:p w:rsidR="00000000" w:rsidRPr="004476FB" w:rsidP="008B7C14">
      <w:pPr>
        <w:pStyle w:val="BodyText"/>
      </w:pPr>
      <w:r w:rsidRPr="004476FB">
        <w:t>The unit covers the leading of a team in proactive maintenance activities, such as keeping re</w:t>
      </w:r>
      <w:r w:rsidRPr="004476FB">
        <w:t>cords, visual checks, analysis of failures and effects on production and housekeeping. The unit does not cover breakdown maintenance, condition monitoring or non-destructive testing (NDT).</w:t>
      </w:r>
    </w:p>
    <w:p w:rsidR="00000000" w:rsidRPr="004476FB" w:rsidP="008B7C14">
      <w:pPr>
        <w:pStyle w:val="BodyText"/>
      </w:pPr>
      <w:r w:rsidRPr="004476FB">
        <w:t>This unit requires the application of skills associated with commu</w:t>
      </w:r>
      <w:r w:rsidRPr="004476FB">
        <w:t>nication, teamwork, problem solving, initiative, enterprise, planning and organising in order to lead a team in the development and implementation of proactive maintenance strategies. This unit has a strong emphasis on developing and resourcing the team to</w:t>
      </w:r>
      <w:r w:rsidRPr="004476FB">
        <w:t xml:space="preserve"> interpret information and monitor equipment and operation.</w:t>
      </w:r>
    </w:p>
    <w:p w:rsidR="00000000" w:rsidRPr="004476FB" w:rsidP="008B7C14">
      <w:pPr>
        <w:pStyle w:val="BodyText"/>
      </w:pPr>
      <w:r w:rsidRPr="004476FB">
        <w:t>No licensing, legislative or certification requirements apply to this unit at the time of publication.</w:t>
      </w:r>
    </w:p>
    <w:p w:rsidR="00000000" w:rsidRPr="004476FB" w:rsidP="004476FB">
      <w:pPr>
        <w:pStyle w:val="Heading1"/>
      </w:pPr>
      <w:bookmarkStart w:id="3" w:name="O_920955"/>
      <w:bookmarkEnd w:id="3"/>
      <w:r w:rsidRPr="004476FB">
        <w:t>Pre-requisite Unit</w:t>
      </w:r>
    </w:p>
    <w:p w:rsidR="00000000" w:rsidRPr="004476FB" w:rsidP="008B7C14">
      <w:pPr>
        <w:pStyle w:val="BodyText"/>
      </w:pPr>
      <w:r w:rsidRPr="004476FB">
        <w:t>Nil</w:t>
      </w:r>
    </w:p>
    <w:p w:rsidR="00000000" w:rsidRPr="004476FB" w:rsidP="004476FB">
      <w:pPr>
        <w:pStyle w:val="Heading1"/>
      </w:pPr>
      <w:bookmarkStart w:id="4" w:name="O_920954"/>
      <w:bookmarkEnd w:id="4"/>
      <w:r w:rsidRPr="004476FB">
        <w:t>Competency Field</w:t>
      </w:r>
    </w:p>
    <w:p w:rsidR="00000000" w:rsidRPr="004476FB" w:rsidP="008B7C14">
      <w:pPr>
        <w:pStyle w:val="BodyText"/>
      </w:pPr>
      <w:r w:rsidRPr="004476FB">
        <w:t>Competitive system</w:t>
      </w:r>
      <w:r w:rsidRPr="004476FB">
        <w:t>s and practices</w:t>
      </w:r>
    </w:p>
    <w:p w:rsidR="00000000" w:rsidRPr="004476FB" w:rsidP="004476FB">
      <w:pPr>
        <w:pStyle w:val="Heading1"/>
      </w:pPr>
      <w:bookmarkStart w:id="5" w:name="O_920953"/>
      <w:bookmarkEnd w:id="5"/>
      <w:r w:rsidRPr="004476FB">
        <w:t>Unit Sector</w:t>
      </w:r>
    </w:p>
    <w:p w:rsidR="00000000" w:rsidRPr="004476FB" w:rsidP="008B7C14">
      <w:pPr>
        <w:pStyle w:val="BodyText"/>
      </w:pPr>
      <w:r w:rsidRPr="004476FB">
        <w:t>Not applicable</w:t>
      </w:r>
    </w:p>
    <w:p w:rsidR="00000000" w:rsidRPr="004476FB" w:rsidP="004476FB">
      <w:pPr>
        <w:pStyle w:val="Heading1"/>
      </w:pPr>
      <w:bookmarkStart w:id="6" w:name="O_920952"/>
      <w:bookmarkEnd w:id="6"/>
      <w:r w:rsidRPr="004476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Performance criteria describe the performance needed to demonstrate achievement of the element.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BodyText"/>
            </w:pPr>
            <w:r w:rsidRPr="004476F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rPr>
                <w:rStyle w:val="SpecialBold"/>
              </w:rPr>
              <w:t>Lead team in monitoring process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Demonstrate to team how to observe the process/equipment continuously and critically using appropriate senses (e.g. sight and hearing) to identify any potential or actual problems.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Identify to team d</w:t>
            </w:r>
            <w:r w:rsidRPr="004476FB">
              <w:t>ata indicators that must be monitored and recorded.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Ensure team monitors identified data indicators frequently and critically.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Ensure symptoms of operations outside the desired range of conditions and performance are recognised.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Analyse cause of equipment non-standard performance within scope of knowledge and skill.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Ensure team members take timely action to solve problems or to refer problems to appropriate manager or specialist.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BodyText"/>
            </w:pPr>
            <w:r w:rsidRPr="004476F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rPr>
                <w:rStyle w:val="SpecialBold"/>
              </w:rPr>
              <w:t>Apply proactive maintenance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Obtain and discuss maintenance strategy with relevant people.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Identify aspects of maintenance strategy which require specific input from team.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Discuss maintenance strategy with team members.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Ensure team members have resources and training to be able to make the required contributions.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BodyText"/>
            </w:pPr>
            <w:r w:rsidRPr="004476F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rPr>
                <w:rStyle w:val="SpecialBold"/>
              </w:rPr>
              <w:t>Analyse standard procedures and work practices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Examine team procedures and practices for compatibility with maintenance strategy.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 xml:space="preserve">Identify areas where production procedures/practices </w:t>
            </w:r>
            <w:r w:rsidRPr="004476FB">
              <w:t>should be changed to comply with maintenance strategy.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Identify areas where maintenance strategy should change to comply with production procedures and practices.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Identify other activities or areas where changes might increase equipment reliability.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Take action to have the required changes made.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BodyText"/>
            </w:pPr>
            <w:r w:rsidRPr="004476F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rPr>
                <w:rStyle w:val="SpecialBold"/>
              </w:rPr>
              <w:t>Facilitate team contribution to proactive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Monitor team</w:t>
            </w:r>
            <w:r>
              <w:t>’</w:t>
            </w:r>
            <w:r w:rsidRPr="004476FB">
              <w:t>s contribution to proactive maintena</w:t>
            </w:r>
            <w:r w:rsidRPr="004476FB">
              <w:t>nce.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Arrange for competency development of team members, as required.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Facilitate ongoing examination by the team of process reliability and overall equipment effectiveness (OEE).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BodyText"/>
            </w:pPr>
            <w:r w:rsidRPr="004476FB">
              <w:t>Arrange for follow through and implementation of team originated improvements.</w:t>
            </w:r>
          </w:p>
        </w:tc>
      </w:tr>
    </w:tbl>
    <w:p w:rsidR="00000000" w:rsidRPr="004476FB" w:rsidP="004476FB">
      <w:pPr>
        <w:pStyle w:val="BodyText"/>
      </w:pPr>
    </w:p>
    <w:p w:rsidR="00000000" w:rsidRPr="004476FB" w:rsidP="004476FB">
      <w:pPr>
        <w:pStyle w:val="AllowPageBreak"/>
      </w:pPr>
    </w:p>
    <w:p w:rsidR="00000000" w:rsidRPr="004476FB" w:rsidP="004476FB">
      <w:pPr>
        <w:pStyle w:val="Heading1"/>
      </w:pPr>
      <w:bookmarkStart w:id="7" w:name="O_920951"/>
      <w:bookmarkEnd w:id="7"/>
      <w:r w:rsidRPr="004476FB">
        <w:t>Foundation Skills</w:t>
      </w:r>
    </w:p>
    <w:p w:rsidR="00000000" w:rsidRPr="004476FB" w:rsidP="008B7C14">
      <w:pPr>
        <w:pStyle w:val="BodyText"/>
      </w:pPr>
      <w:r w:rsidRPr="004476FB">
        <w:t>This section describes those required skills (language, literacy and numeracy) that are essential to performance.</w:t>
      </w:r>
    </w:p>
    <w:p w:rsidR="00000000" w:rsidRPr="004476FB" w:rsidP="008B7C14">
      <w:pPr>
        <w:pStyle w:val="BodyText"/>
      </w:pPr>
      <w:r w:rsidRPr="004476FB">
        <w:t>Foundation skills essential to performance are explicit in the performance criteria of this unit of competency.</w:t>
      </w:r>
    </w:p>
    <w:p w:rsidR="00000000" w:rsidRPr="004476FB" w:rsidP="004476FB">
      <w:pPr>
        <w:pStyle w:val="Heading1"/>
      </w:pPr>
      <w:bookmarkStart w:id="8" w:name="O_920950"/>
      <w:bookmarkEnd w:id="8"/>
      <w:r w:rsidRPr="004476F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5"/>
        <w:gridCol w:w="6847"/>
      </w:tblGrid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t>This field allows for different work environments and conditions that may affect performance. Essential ope</w:t>
            </w:r>
            <w:r w:rsidRPr="004476F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ListBullet"/>
            </w:pPr>
            <w:r w:rsidRPr="004476FB">
              <w:t>lean operations</w:t>
            </w:r>
          </w:p>
          <w:p w:rsidR="00000000" w:rsidRPr="004476FB" w:rsidP="004476FB">
            <w:pPr>
              <w:pStyle w:val="ListBullet"/>
            </w:pPr>
            <w:r w:rsidRPr="004476FB">
              <w:t>agile operations</w:t>
            </w:r>
          </w:p>
          <w:p w:rsidR="00000000" w:rsidRPr="004476FB" w:rsidP="004476FB">
            <w:pPr>
              <w:pStyle w:val="ListBullet"/>
            </w:pPr>
            <w:r w:rsidRPr="004476FB">
              <w:t>preventative and predictive maintenance approaches</w:t>
            </w:r>
          </w:p>
          <w:p w:rsidR="00000000" w:rsidRPr="004476FB" w:rsidP="004476FB">
            <w:pPr>
              <w:pStyle w:val="ListBullet"/>
            </w:pPr>
            <w:r w:rsidRPr="004476FB">
              <w:t>statistical process control systems, including six sigma and three sigma</w:t>
            </w:r>
          </w:p>
          <w:p w:rsidR="00000000" w:rsidRPr="004476FB" w:rsidP="004476FB">
            <w:pPr>
              <w:pStyle w:val="ListBullet"/>
            </w:pPr>
            <w:r w:rsidRPr="004476FB">
              <w:t>Just in Time (JIT), kanban and other pull-related operations control systems</w:t>
            </w:r>
          </w:p>
          <w:p w:rsidR="00000000" w:rsidRPr="004476FB" w:rsidP="004476FB">
            <w:pPr>
              <w:pStyle w:val="ListBullet"/>
            </w:pPr>
            <w:r w:rsidRPr="004476FB">
              <w:t>s</w:t>
            </w:r>
            <w:r w:rsidRPr="004476FB">
              <w:t>upply, value, and demand chain monitoring and analysis</w:t>
            </w:r>
          </w:p>
          <w:p w:rsidR="00000000" w:rsidRPr="004476FB" w:rsidP="004476FB">
            <w:pPr>
              <w:pStyle w:val="ListBullet"/>
            </w:pPr>
            <w:r w:rsidRPr="004476FB">
              <w:t xml:space="preserve">5S </w:t>
            </w:r>
          </w:p>
          <w:p w:rsidR="00000000" w:rsidRPr="004476FB" w:rsidP="004476FB">
            <w:pPr>
              <w:pStyle w:val="ListBullet"/>
            </w:pPr>
            <w:r w:rsidRPr="004476FB">
              <w:t>continuous improvement (kaizen)</w:t>
            </w:r>
          </w:p>
          <w:p w:rsidR="00000000" w:rsidRPr="004476FB" w:rsidP="004476FB">
            <w:pPr>
              <w:pStyle w:val="ListBullet"/>
            </w:pPr>
            <w:r w:rsidRPr="004476FB">
              <w:t>breakthrough improvement (kaizen blitz)</w:t>
            </w:r>
          </w:p>
          <w:p w:rsidR="00000000" w:rsidRPr="004476FB" w:rsidP="004476FB">
            <w:pPr>
              <w:pStyle w:val="ListBullet"/>
            </w:pPr>
            <w:r w:rsidRPr="004476FB">
              <w:t>cause/effect diagrams</w:t>
            </w:r>
          </w:p>
          <w:p w:rsidR="00000000" w:rsidRPr="004476FB" w:rsidP="004476FB">
            <w:pPr>
              <w:pStyle w:val="ListBullet"/>
            </w:pPr>
            <w:r w:rsidRPr="004476FB">
              <w:t>overall equipment effectiveness (OEE)</w:t>
            </w:r>
          </w:p>
          <w:p w:rsidR="00000000" w:rsidRPr="004476FB" w:rsidP="004476FB">
            <w:pPr>
              <w:pStyle w:val="ListBullet"/>
            </w:pPr>
            <w:r w:rsidRPr="004476FB">
              <w:t>takt time</w:t>
            </w:r>
          </w:p>
          <w:p w:rsidR="00000000" w:rsidRPr="004476FB" w:rsidP="004476FB">
            <w:pPr>
              <w:pStyle w:val="ListBullet"/>
            </w:pPr>
            <w:r w:rsidRPr="004476FB">
              <w:t>process mapping</w:t>
            </w:r>
          </w:p>
          <w:p w:rsidR="00000000" w:rsidRPr="004476FB" w:rsidP="004476FB">
            <w:pPr>
              <w:pStyle w:val="ListBullet"/>
            </w:pPr>
            <w:r w:rsidRPr="004476FB">
              <w:t xml:space="preserve">problem solving </w:t>
            </w:r>
          </w:p>
          <w:p w:rsidR="00000000" w:rsidRPr="004476FB" w:rsidP="004476FB">
            <w:pPr>
              <w:pStyle w:val="ListBullet"/>
            </w:pPr>
            <w:r w:rsidRPr="004476FB">
              <w:t>run charts</w:t>
            </w:r>
          </w:p>
          <w:p w:rsidR="00000000" w:rsidRPr="004476FB" w:rsidP="004476FB">
            <w:pPr>
              <w:pStyle w:val="ListBullet"/>
            </w:pPr>
            <w:r w:rsidRPr="004476FB">
              <w:t>standard pr</w:t>
            </w:r>
            <w:r w:rsidRPr="004476FB">
              <w:t>ocedures</w:t>
            </w:r>
          </w:p>
          <w:p w:rsidR="00000000" w:rsidRPr="004476FB" w:rsidP="004476FB">
            <w:pPr>
              <w:pStyle w:val="ListBullet"/>
            </w:pPr>
            <w:r w:rsidRPr="004476FB">
              <w:t>current reality tree.</w:t>
            </w:r>
          </w:p>
          <w:p w:rsidR="00000000" w:rsidP="004476FB">
            <w:pPr>
              <w:pStyle w:val="BodyText"/>
              <w:rPr>
                <w:lang w:val="en-NZ"/>
              </w:rPr>
            </w:pP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rPr>
                <w:rStyle w:val="SpecialBold"/>
              </w:rPr>
              <w:t>Team includes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ListBullet"/>
            </w:pPr>
            <w:r w:rsidRPr="004476FB">
              <w:t>work teams from all sections of the organisation including production, maintenance, technical, administration/finance and sales/marketing</w:t>
            </w:r>
          </w:p>
          <w:p w:rsidR="00000000" w:rsidRPr="004476FB" w:rsidP="004476FB">
            <w:pPr>
              <w:pStyle w:val="ListBullet"/>
            </w:pPr>
            <w:r w:rsidRPr="004476FB">
              <w:t>a formally designated team</w:t>
            </w:r>
          </w:p>
          <w:p w:rsidR="00000000" w:rsidRPr="004476FB" w:rsidP="004476FB">
            <w:pPr>
              <w:pStyle w:val="ListBullet"/>
            </w:pPr>
            <w:r w:rsidRPr="004476FB">
              <w:t>a group of employees in a common work area.</w:t>
            </w:r>
          </w:p>
          <w:p w:rsidR="00000000" w:rsidP="004476FB">
            <w:pPr>
              <w:pStyle w:val="BodyText"/>
              <w:rPr>
                <w:lang w:val="en-NZ"/>
              </w:rPr>
            </w:pPr>
          </w:p>
        </w:tc>
      </w:tr>
      <w:tr w:rsidTr="00447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FB">
            <w:pPr>
              <w:pStyle w:val="BodyText"/>
              <w:rPr>
                <w:lang w:val="en-NZ"/>
              </w:rPr>
            </w:pPr>
            <w:r w:rsidRPr="004476FB">
              <w:rPr>
                <w:rStyle w:val="SpecialBold"/>
              </w:rPr>
              <w:t>Proactive maintenance strategies and associated analyses include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FB" w:rsidP="004476FB">
            <w:pPr>
              <w:pStyle w:val="ListBullet"/>
            </w:pPr>
            <w:r w:rsidRPr="004476FB">
              <w:t>TPM and RCM</w:t>
            </w:r>
          </w:p>
          <w:p w:rsidR="00000000" w:rsidRPr="004476FB" w:rsidP="004476FB">
            <w:pPr>
              <w:pStyle w:val="ListBullet"/>
            </w:pPr>
            <w:r w:rsidRPr="004476FB">
              <w:t>root cause analysis (RCA)</w:t>
            </w:r>
          </w:p>
          <w:p w:rsidR="00000000" w:rsidRPr="004476FB" w:rsidP="004476FB">
            <w:pPr>
              <w:pStyle w:val="ListBullet"/>
            </w:pPr>
            <w:r w:rsidRPr="004476FB">
              <w:t>mean time between failures (MTBF)</w:t>
            </w:r>
          </w:p>
          <w:p w:rsidR="00000000" w:rsidRPr="004476FB" w:rsidP="004476FB">
            <w:pPr>
              <w:pStyle w:val="ListBullet"/>
            </w:pPr>
            <w:r w:rsidRPr="004476FB">
              <w:t>failure mode and effects analysis (FMEA)</w:t>
            </w:r>
          </w:p>
          <w:p w:rsidR="00000000" w:rsidRPr="004476FB" w:rsidP="004476FB">
            <w:pPr>
              <w:pStyle w:val="ListBullet"/>
            </w:pPr>
            <w:r w:rsidRPr="004476FB">
              <w:t>condition monit</w:t>
            </w:r>
            <w:r w:rsidRPr="004476FB">
              <w:t>oring.</w:t>
            </w:r>
          </w:p>
          <w:p w:rsidR="00000000" w:rsidRPr="004476FB" w:rsidP="004476FB">
            <w:pPr>
              <w:pStyle w:val="BodyText"/>
            </w:pPr>
          </w:p>
        </w:tc>
      </w:tr>
    </w:tbl>
    <w:p w:rsidR="00000000" w:rsidRPr="004476FB" w:rsidP="004476FB">
      <w:pPr>
        <w:pStyle w:val="BodyText"/>
      </w:pPr>
    </w:p>
    <w:p w:rsidR="00000000" w:rsidRPr="004476FB" w:rsidP="004476FB">
      <w:pPr>
        <w:pStyle w:val="AllowPageBreak"/>
      </w:pPr>
    </w:p>
    <w:p w:rsidR="00000000" w:rsidRPr="004476FB" w:rsidP="004476FB">
      <w:pPr>
        <w:pStyle w:val="Heading1"/>
      </w:pPr>
      <w:bookmarkStart w:id="9" w:name="O_920949"/>
      <w:bookmarkEnd w:id="9"/>
      <w:r w:rsidRPr="004476FB">
        <w:t>Unit Mapping Information</w:t>
      </w:r>
    </w:p>
    <w:p w:rsidR="00000000" w:rsidRPr="004476FB" w:rsidP="008B7C14">
      <w:pPr>
        <w:pStyle w:val="BodyText"/>
      </w:pPr>
      <w:r w:rsidRPr="004476FB">
        <w:t>Release 1. Supersedes and is equivalent to MSS404083A Support proactive maintenance</w:t>
      </w:r>
    </w:p>
    <w:p w:rsidR="00000000" w:rsidRPr="004476FB" w:rsidP="004476FB">
      <w:pPr>
        <w:pStyle w:val="Heading1"/>
      </w:pPr>
      <w:bookmarkStart w:id="10" w:name="O_920942"/>
      <w:bookmarkEnd w:id="10"/>
      <w:r w:rsidRPr="004476FB">
        <w:t>Links</w:t>
      </w:r>
    </w:p>
    <w:p w:rsidR="00000000" w:rsidRPr="004476FB" w:rsidP="008B7C14">
      <w:pPr>
        <w:pStyle w:val="BodyText"/>
      </w:pPr>
      <w:r w:rsidRPr="00447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4255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476FB" w:rsidP="004476FB"/>
    <w:sectPr w:rsidSect="004476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 w:rsidRPr="008B7C14" w:rsidP="008B7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14" w:rsidP="00447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C14" w:rsidP="00447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7C14" w:rsidP="00447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6FB" w:rsidRPr="008B7C14" w:rsidP="008B7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14" w:rsidRPr="002D2AF8" w:rsidP="00447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MSS404083 Support proactive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B7C14" w:rsidP="00447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327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E49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6FB"/>
  </w:style>
  <w:style w:type="character" w:customStyle="1" w:styleId="Heading1Char">
    <w:name w:val="Heading 1 Char"/>
    <w:basedOn w:val="DefaultParagraphFont"/>
    <w:link w:val="Heading1"/>
    <w:rsid w:val="00447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6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6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6FB"/>
    <w:rPr>
      <w:b/>
      <w:spacing w:val="0"/>
    </w:rPr>
  </w:style>
  <w:style w:type="paragraph" w:customStyle="1" w:styleId="SuperHeading">
    <w:name w:val="SuperHeading"/>
    <w:basedOn w:val="Normal"/>
    <w:rsid w:val="00447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6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6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6FB"/>
    <w:rPr>
      <w:i/>
    </w:rPr>
  </w:style>
  <w:style w:type="paragraph" w:styleId="Caption">
    <w:name w:val="caption"/>
    <w:basedOn w:val="BodyText"/>
    <w:next w:val="Normal"/>
    <w:qFormat/>
    <w:rsid w:val="00447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6FB"/>
  </w:style>
  <w:style w:type="paragraph" w:styleId="TableofFigures">
    <w:name w:val="table of figures"/>
    <w:basedOn w:val="Normal"/>
    <w:next w:val="Normal"/>
    <w:semiHidden/>
    <w:rsid w:val="00447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6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6FB"/>
    <w:rPr>
      <w:rFonts w:ascii="Wingdings" w:hAnsi="Wingdings"/>
    </w:rPr>
  </w:style>
  <w:style w:type="paragraph" w:customStyle="1" w:styleId="TableHeading">
    <w:name w:val="Table Heading"/>
    <w:basedOn w:val="HeadingBase"/>
    <w:rsid w:val="00447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6FB"/>
    <w:rPr>
      <w:color w:val="0033CC"/>
      <w:u w:val="none"/>
    </w:rPr>
  </w:style>
  <w:style w:type="paragraph" w:customStyle="1" w:styleId="BodyTextRight">
    <w:name w:val="Body Text Right"/>
    <w:basedOn w:val="BodyText"/>
    <w:rsid w:val="00447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6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6FB"/>
    <w:rPr>
      <w:sz w:val="32"/>
    </w:rPr>
  </w:style>
  <w:style w:type="paragraph" w:customStyle="1" w:styleId="HeadingProcedure">
    <w:name w:val="Heading Procedure"/>
    <w:basedOn w:val="HeadingBase"/>
    <w:next w:val="Normal"/>
    <w:rsid w:val="00447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6FB"/>
    <w:pPr>
      <w:spacing w:before="60" w:after="60"/>
    </w:pPr>
  </w:style>
  <w:style w:type="paragraph" w:styleId="ListContinue">
    <w:name w:val="List Continue"/>
    <w:basedOn w:val="List"/>
    <w:rsid w:val="004476FB"/>
    <w:pPr>
      <w:ind w:firstLine="0"/>
    </w:pPr>
  </w:style>
  <w:style w:type="paragraph" w:customStyle="1" w:styleId="ListNote">
    <w:name w:val="List Note"/>
    <w:basedOn w:val="List"/>
    <w:rsid w:val="00447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6FB"/>
    <w:rPr>
      <w:rFonts w:ascii="Courier New" w:hAnsi="Courier New"/>
    </w:rPr>
  </w:style>
  <w:style w:type="paragraph" w:customStyle="1" w:styleId="NoteBullet">
    <w:name w:val="Note Bullet"/>
    <w:basedOn w:val="Note"/>
    <w:rsid w:val="00447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6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6FB"/>
    <w:rPr>
      <w:b/>
      <w:smallCaps/>
    </w:rPr>
  </w:style>
  <w:style w:type="paragraph" w:customStyle="1" w:styleId="TableListNumber">
    <w:name w:val="Table List Number"/>
    <w:basedOn w:val="ListNumber"/>
    <w:rsid w:val="00447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6FB"/>
    <w:pPr>
      <w:numPr>
        <w:numId w:val="8"/>
      </w:numPr>
    </w:pPr>
  </w:style>
  <w:style w:type="paragraph" w:customStyle="1" w:styleId="ListAlpha2">
    <w:name w:val="List Alpha 2"/>
    <w:basedOn w:val="List2"/>
    <w:rsid w:val="004476FB"/>
    <w:pPr>
      <w:numPr>
        <w:numId w:val="7"/>
      </w:numPr>
    </w:pPr>
  </w:style>
  <w:style w:type="paragraph" w:styleId="List2">
    <w:name w:val="List 2"/>
    <w:basedOn w:val="BodyText"/>
    <w:rsid w:val="00447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6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6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6FB"/>
    <w:pPr>
      <w:numPr>
        <w:numId w:val="3"/>
      </w:numPr>
    </w:pPr>
  </w:style>
  <w:style w:type="paragraph" w:styleId="ListContinue2">
    <w:name w:val="List Continue 2"/>
    <w:basedOn w:val="List2"/>
    <w:rsid w:val="004476FB"/>
    <w:pPr>
      <w:ind w:firstLine="0"/>
    </w:pPr>
  </w:style>
  <w:style w:type="paragraph" w:styleId="ListContinue3">
    <w:name w:val="List Continue 3"/>
    <w:basedOn w:val="List3"/>
    <w:rsid w:val="004476FB"/>
    <w:pPr>
      <w:ind w:left="1021" w:firstLine="0"/>
    </w:pPr>
  </w:style>
  <w:style w:type="paragraph" w:styleId="ListContinue4">
    <w:name w:val="List Continue 4"/>
    <w:basedOn w:val="List4"/>
    <w:rsid w:val="004476FB"/>
    <w:pPr>
      <w:ind w:firstLine="0"/>
    </w:pPr>
  </w:style>
  <w:style w:type="paragraph" w:styleId="ListContinue5">
    <w:name w:val="List Continue 5"/>
    <w:basedOn w:val="List5"/>
    <w:rsid w:val="004476FB"/>
    <w:pPr>
      <w:ind w:firstLine="0"/>
    </w:pPr>
  </w:style>
  <w:style w:type="paragraph" w:styleId="ListNumber3">
    <w:name w:val="List Number 3"/>
    <w:basedOn w:val="List3"/>
    <w:rsid w:val="004476FB"/>
    <w:pPr>
      <w:numPr>
        <w:numId w:val="4"/>
      </w:numPr>
    </w:pPr>
  </w:style>
  <w:style w:type="paragraph" w:styleId="ListNumber4">
    <w:name w:val="List Number 4"/>
    <w:basedOn w:val="List4"/>
    <w:rsid w:val="004476FB"/>
    <w:pPr>
      <w:numPr>
        <w:numId w:val="5"/>
      </w:numPr>
    </w:pPr>
  </w:style>
  <w:style w:type="paragraph" w:styleId="ListNumber5">
    <w:name w:val="List Number 5"/>
    <w:basedOn w:val="List5"/>
    <w:rsid w:val="004476FB"/>
    <w:pPr>
      <w:numPr>
        <w:numId w:val="6"/>
      </w:numPr>
    </w:pPr>
  </w:style>
  <w:style w:type="paragraph" w:styleId="BlockText">
    <w:name w:val="Block Text"/>
    <w:basedOn w:val="Normal"/>
    <w:rsid w:val="00447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6FB"/>
    <w:rPr>
      <w:sz w:val="16"/>
      <w:vertAlign w:val="superscript"/>
    </w:rPr>
  </w:style>
  <w:style w:type="character" w:customStyle="1" w:styleId="Symbols">
    <w:name w:val="Symbols"/>
    <w:basedOn w:val="DefaultParagraphFont"/>
    <w:rsid w:val="004476FB"/>
    <w:rPr>
      <w:rFonts w:ascii="Symbol" w:hAnsi="Symbol"/>
    </w:rPr>
  </w:style>
  <w:style w:type="character" w:customStyle="1" w:styleId="MenuOptions">
    <w:name w:val="Menu Options"/>
    <w:basedOn w:val="DefaultParagraphFont"/>
    <w:rsid w:val="00447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6FB"/>
    <w:rPr>
      <w:b/>
    </w:rPr>
  </w:style>
  <w:style w:type="character" w:customStyle="1" w:styleId="Underlined">
    <w:name w:val="Underlined"/>
    <w:basedOn w:val="DefaultParagraphFont"/>
    <w:rsid w:val="004476FB"/>
    <w:rPr>
      <w:u w:val="single"/>
    </w:rPr>
  </w:style>
  <w:style w:type="paragraph" w:customStyle="1" w:styleId="TableBodyTextRight">
    <w:name w:val="Table Body Text Right"/>
    <w:basedOn w:val="TableBodyText"/>
    <w:rsid w:val="00447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6FB"/>
    <w:rPr>
      <w:sz w:val="18"/>
    </w:rPr>
  </w:style>
  <w:style w:type="paragraph" w:customStyle="1" w:styleId="BodySmallRight">
    <w:name w:val="Body Small Right"/>
    <w:basedOn w:val="BodyTextRight"/>
    <w:rsid w:val="004476FB"/>
    <w:rPr>
      <w:sz w:val="18"/>
      <w:szCs w:val="18"/>
    </w:rPr>
  </w:style>
  <w:style w:type="paragraph" w:customStyle="1" w:styleId="MarginEdition">
    <w:name w:val="Margin Edition"/>
    <w:basedOn w:val="MarginNote"/>
    <w:rsid w:val="00447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6FB"/>
    <w:rPr>
      <w:sz w:val="2"/>
      <w:szCs w:val="2"/>
    </w:rPr>
  </w:style>
  <w:style w:type="character" w:customStyle="1" w:styleId="Small">
    <w:name w:val="Small"/>
    <w:basedOn w:val="DefaultParagraphFont"/>
    <w:rsid w:val="004476FB"/>
    <w:rPr>
      <w:sz w:val="16"/>
    </w:rPr>
  </w:style>
  <w:style w:type="paragraph" w:customStyle="1" w:styleId="WideTable">
    <w:name w:val="Wide Table"/>
    <w:basedOn w:val="Normal"/>
    <w:rsid w:val="00447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6FB"/>
  </w:style>
  <w:style w:type="paragraph" w:styleId="Quote">
    <w:name w:val="Quote"/>
    <w:basedOn w:val="Heading1"/>
    <w:link w:val="QuoteChar"/>
    <w:qFormat/>
    <w:rsid w:val="00447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6FB"/>
    <w:pPr>
      <w:pageBreakBefore/>
    </w:pPr>
  </w:style>
  <w:style w:type="paragraph" w:customStyle="1" w:styleId="Border">
    <w:name w:val="Border"/>
    <w:basedOn w:val="Normal"/>
    <w:qFormat/>
    <w:rsid w:val="00447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6FB"/>
    <w:rPr>
      <w:u w:val="single"/>
    </w:rPr>
  </w:style>
  <w:style w:type="character" w:customStyle="1" w:styleId="BoldandItalics">
    <w:name w:val="Bold and Italics"/>
    <w:qFormat/>
    <w:rsid w:val="004476FB"/>
    <w:rPr>
      <w:b/>
      <w:i/>
      <w:u w:val="none"/>
    </w:rPr>
  </w:style>
  <w:style w:type="paragraph" w:styleId="BalloonText">
    <w:name w:val="Balloon Text"/>
    <w:basedOn w:val="Normal"/>
    <w:link w:val="BalloonTextChar"/>
    <w:rsid w:val="00447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6FB"/>
    <w:pPr>
      <w:spacing w:before="0" w:after="0"/>
    </w:pPr>
  </w:style>
  <w:style w:type="paragraph" w:customStyle="1" w:styleId="BodyTextBold">
    <w:name w:val="Body Text Bold"/>
    <w:basedOn w:val="BodyText"/>
    <w:qFormat/>
    <w:rsid w:val="004476FB"/>
    <w:rPr>
      <w:b/>
    </w:rPr>
  </w:style>
  <w:style w:type="character" w:styleId="Hyperlink">
    <w:name w:val="Hyperlink"/>
    <w:basedOn w:val="DefaultParagraphFont"/>
    <w:uiPriority w:val="99"/>
    <w:unhideWhenUsed/>
    <w:rsid w:val="008B7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5015</Characters>
  <Application>Microsoft Office Word</Application>
  <DocSecurity>0</DocSecurity>
  <Lines>238</Lines>
  <Paragraphs>123</Paragraphs>
  <ScaleCrop>false</ScaleCrop>
  <Company>Author-it Software Corporation Ltd.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MSS404083 Support proactive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2021-03-22T08:19:00Z</dcterms:created>
  <dcterms:modified xsi:type="dcterms:W3CDTF">2021-03-22T08:19:00Z</dcterms:modified>
</cp:coreProperties>
</file>