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267" w:rsidP="00485267">
      <w:pPr>
        <w:pStyle w:val="Title"/>
      </w:pPr>
      <w:r>
        <w:fldChar w:fldCharType="begin"/>
      </w:r>
      <w:r>
        <w:instrText xml:space="preserve"> TITLE   \* MERGEFORMAT </w:instrText>
      </w:r>
      <w:r>
        <w:fldChar w:fldCharType="separate"/>
      </w:r>
      <w:r>
        <w:t>MSS404061 Facilitate the use of SCADA systems in a team or work area</w:t>
      </w:r>
      <w:r>
        <w:fldChar w:fldCharType="end"/>
      </w:r>
    </w:p>
    <w:p w:rsidR="00485267" w:rsidP="00485267">
      <w:pPr>
        <w:pStyle w:val="Version"/>
        <w:sectPr w:rsidSect="00F26C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CA2" w:rsidP="00F26CA2">
      <w:pPr>
        <w:pStyle w:val="SuperHeading"/>
      </w:pPr>
      <w:r w:rsidRPr="00F26CA2">
        <w:t>MSS404061 Fac</w:t>
      </w:r>
      <w:r w:rsidRPr="00F26CA2">
        <w:t>ilitate the use of SCADA systems in a team or work area</w:t>
      </w:r>
    </w:p>
    <w:p w:rsidR="00000000" w:rsidRPr="00F26CA2" w:rsidP="00F26CA2">
      <w:pPr>
        <w:pStyle w:val="Heading1"/>
      </w:pPr>
      <w:bookmarkStart w:id="1" w:name="O_920891"/>
      <w:bookmarkEnd w:id="1"/>
      <w:r w:rsidRPr="00F26CA2">
        <w:t>Modification History</w:t>
      </w:r>
    </w:p>
    <w:p w:rsidR="00000000" w:rsidRPr="00F26CA2" w:rsidP="00485267">
      <w:pPr>
        <w:pStyle w:val="BodyText"/>
      </w:pPr>
      <w:r w:rsidRPr="00F26CA2">
        <w:t>Release 1. Supersedes and is equivalent to MSS404061A Facilitate the use of SCADA systems in a team or work area</w:t>
      </w:r>
    </w:p>
    <w:p w:rsidR="00000000" w:rsidRPr="00F26CA2" w:rsidP="00F26CA2">
      <w:pPr>
        <w:pStyle w:val="Heading1"/>
      </w:pPr>
      <w:bookmarkStart w:id="2" w:name="O_920899"/>
      <w:bookmarkEnd w:id="2"/>
      <w:r w:rsidRPr="00F26CA2">
        <w:t>Application</w:t>
      </w:r>
    </w:p>
    <w:p w:rsidR="00000000" w:rsidRPr="00F26CA2" w:rsidP="00485267">
      <w:pPr>
        <w:pStyle w:val="BodyText"/>
      </w:pPr>
      <w:r w:rsidRPr="00F26CA2">
        <w:t>This unit of competency covers the skills and knowledge required by a team leader or technical expert to personally use and facilitate the use of System Control and Data Acquisition (SCADA), or other similar systems, and support the team in their use of SC</w:t>
      </w:r>
      <w:r w:rsidRPr="00F26CA2">
        <w:t>ADA.</w:t>
      </w:r>
    </w:p>
    <w:p w:rsidR="00000000" w:rsidRPr="00F26CA2" w:rsidP="00485267">
      <w:pPr>
        <w:pStyle w:val="BodyText"/>
      </w:pPr>
      <w:r w:rsidRPr="00F26CA2">
        <w:t>This unit applies to individuals who will access the SCADA system for their own work, but will also need to provide support and organise skill development programs for their team members. It is also relevant to maintenance personnel using a SCADA sys</w:t>
      </w:r>
      <w:r w:rsidRPr="00F26CA2">
        <w:t>tem to coordinate maintenance activities.</w:t>
      </w:r>
    </w:p>
    <w:p w:rsidR="00000000" w:rsidRPr="00F26CA2" w:rsidP="00485267">
      <w:pPr>
        <w:pStyle w:val="BodyText"/>
      </w:pPr>
      <w:r w:rsidRPr="00F26CA2">
        <w:t>This unit primarily requires the application of skills associated with using communication technology and supporting team use of SCADA systems. Problem solving, initiative and enterprise, and planning and organisa</w:t>
      </w:r>
      <w:r w:rsidRPr="00F26CA2">
        <w:t xml:space="preserve">tional skills are required to ensure the system is used efficiently. </w:t>
      </w:r>
    </w:p>
    <w:p w:rsidR="00000000" w:rsidRPr="00F26CA2" w:rsidP="00485267">
      <w:pPr>
        <w:pStyle w:val="BodyText"/>
      </w:pPr>
      <w:r w:rsidRPr="00F26CA2">
        <w:t>No licensing, legislative or certification requirements apply to this unit at the time of publication.</w:t>
      </w:r>
    </w:p>
    <w:p w:rsidR="00000000" w:rsidRPr="00F26CA2" w:rsidP="00F26CA2">
      <w:pPr>
        <w:pStyle w:val="Heading1"/>
      </w:pPr>
      <w:bookmarkStart w:id="3" w:name="O_920898"/>
      <w:bookmarkEnd w:id="3"/>
      <w:r w:rsidRPr="00F26CA2">
        <w:t>Pre-requisite Unit</w:t>
      </w:r>
    </w:p>
    <w:p w:rsidR="00000000" w:rsidRPr="00F26CA2" w:rsidP="00485267">
      <w:pPr>
        <w:pStyle w:val="BodyText"/>
      </w:pPr>
      <w:r w:rsidRPr="00F26CA2">
        <w:t>Nil</w:t>
      </w:r>
    </w:p>
    <w:p w:rsidR="00000000" w:rsidRPr="00F26CA2" w:rsidP="00F26CA2">
      <w:pPr>
        <w:pStyle w:val="Heading1"/>
      </w:pPr>
      <w:bookmarkStart w:id="4" w:name="O_920897"/>
      <w:bookmarkEnd w:id="4"/>
      <w:r w:rsidRPr="00F26CA2">
        <w:t>Competency Field</w:t>
      </w:r>
    </w:p>
    <w:p w:rsidR="00000000" w:rsidRPr="00F26CA2" w:rsidP="00485267">
      <w:pPr>
        <w:pStyle w:val="BodyText"/>
      </w:pPr>
      <w:r w:rsidRPr="00F26CA2">
        <w:t>Competit</w:t>
      </w:r>
      <w:r w:rsidRPr="00F26CA2">
        <w:t>ive systems and practices</w:t>
      </w:r>
    </w:p>
    <w:p w:rsidR="00000000" w:rsidRPr="00F26CA2" w:rsidP="00F26CA2">
      <w:pPr>
        <w:pStyle w:val="Heading1"/>
      </w:pPr>
      <w:bookmarkStart w:id="5" w:name="O_920896"/>
      <w:bookmarkEnd w:id="5"/>
      <w:r w:rsidRPr="00F26CA2">
        <w:t>Unit Sector</w:t>
      </w:r>
    </w:p>
    <w:p w:rsidR="00000000" w:rsidRPr="00F26CA2" w:rsidP="00485267">
      <w:pPr>
        <w:pStyle w:val="BodyText"/>
      </w:pPr>
      <w:r w:rsidRPr="00F26CA2">
        <w:t>Not applicable</w:t>
      </w:r>
    </w:p>
    <w:p w:rsidR="00000000" w:rsidRPr="00F26CA2" w:rsidP="00F26CA2">
      <w:pPr>
        <w:pStyle w:val="Heading1"/>
      </w:pPr>
      <w:bookmarkStart w:id="6" w:name="O_920895"/>
      <w:bookmarkEnd w:id="6"/>
      <w:r w:rsidRPr="00F26C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6C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Performance criteria describe the performance needed to demonstrate achievement of the eleme</w:t>
            </w:r>
            <w:r w:rsidRPr="00F26CA2">
              <w:t>nt.</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1</w:t>
            </w:r>
          </w:p>
        </w:tc>
        <w:tc>
          <w:tcPr>
            <w:tcW w:w="1962" w:type="dxa"/>
            <w:vMerge w:val="restart"/>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Identify scope of SCADA system</w:t>
            </w: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1.1</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categories of information held in and control options of SCADA system relevant to team or area.</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1.2</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range of information able to be provided to SCADA system by team.</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1.3</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range of information able to be provided to team by SCADA system.</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1.4</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team or area functions impacted by SCADA system.</w:t>
            </w:r>
          </w:p>
        </w:tc>
      </w:tr>
      <w:tr w:rsidTr="00F26C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CA2">
            <w:pPr>
              <w:pStyle w:val="BodyText"/>
              <w:rPr>
                <w:lang w:val="en-NZ"/>
              </w:rPr>
            </w:pP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2</w:t>
            </w:r>
          </w:p>
        </w:tc>
        <w:tc>
          <w:tcPr>
            <w:tcW w:w="1962" w:type="dxa"/>
            <w:vMerge w:val="restart"/>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Communicate using SCADA system</w:t>
            </w: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2.1</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Send and receive information using SCADA.</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2.2</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Send and receive messages using SCADA.</w:t>
            </w:r>
          </w:p>
        </w:tc>
      </w:tr>
      <w:tr w:rsidTr="00F26C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CA2">
            <w:pPr>
              <w:pStyle w:val="BodyText"/>
              <w:rPr>
                <w:lang w:val="en-NZ"/>
              </w:rPr>
            </w:pP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3</w:t>
            </w:r>
          </w:p>
        </w:tc>
        <w:tc>
          <w:tcPr>
            <w:tcW w:w="1962" w:type="dxa"/>
            <w:vMerge w:val="restart"/>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Make decisions using SCADA</w:t>
            </w: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3.1</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Interrogate the SCADA system to find required current, historical or predicted information.</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3.2</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Take actions appropriate to the information.</w:t>
            </w:r>
          </w:p>
        </w:tc>
      </w:tr>
      <w:tr w:rsidTr="00F26C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CA2">
            <w:pPr>
              <w:pStyle w:val="BodyText"/>
              <w:rPr>
                <w:lang w:val="en-NZ"/>
              </w:rPr>
            </w:pP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4</w:t>
            </w:r>
          </w:p>
        </w:tc>
        <w:tc>
          <w:tcPr>
            <w:tcW w:w="1962" w:type="dxa"/>
            <w:vMerge w:val="restart"/>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Monitor the use of SCADA</w:t>
            </w: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4.1</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Routinely monitor SCADA information.</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4.2</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poor uses of SCADA system within team and system inadequacies.</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4.3</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system improvements required.</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4.4</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Take action to improve SCADA system and its use.</w:t>
            </w:r>
          </w:p>
        </w:tc>
      </w:tr>
      <w:tr w:rsidTr="00F26C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CA2">
            <w:pPr>
              <w:pStyle w:val="BodyText"/>
              <w:rPr>
                <w:lang w:val="en-NZ"/>
              </w:rPr>
            </w:pP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5</w:t>
            </w:r>
          </w:p>
        </w:tc>
        <w:tc>
          <w:tcPr>
            <w:tcW w:w="1962" w:type="dxa"/>
            <w:vMerge w:val="restart"/>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Support team use of SCADA</w:t>
            </w: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5.1</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Regularly communicate with team, both using SCADA-based communication and face to face.</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5.2</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skill improvement needs.</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5.3</w:t>
            </w:r>
          </w:p>
        </w:tc>
        <w:tc>
          <w:tcPr>
            <w:tcW w:w="561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Identify team members who require additional support.</w:t>
            </w:r>
          </w:p>
        </w:tc>
      </w:tr>
      <w:tr w:rsidTr="00F26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5.4</w:t>
            </w:r>
          </w:p>
        </w:tc>
        <w:tc>
          <w:tcPr>
            <w:tcW w:w="5610"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t>Take action to provide support according to procedures.</w:t>
            </w:r>
          </w:p>
        </w:tc>
      </w:tr>
    </w:tbl>
    <w:p w:rsidR="00000000" w:rsidRPr="00F26CA2" w:rsidP="00F26CA2">
      <w:pPr>
        <w:pStyle w:val="BodyText"/>
      </w:pPr>
    </w:p>
    <w:p w:rsidR="00000000" w:rsidRPr="00F26CA2" w:rsidP="00F26CA2">
      <w:pPr>
        <w:pStyle w:val="AllowPageBreak"/>
      </w:pPr>
    </w:p>
    <w:p w:rsidR="00000000" w:rsidRPr="00F26CA2" w:rsidP="00F26CA2">
      <w:pPr>
        <w:pStyle w:val="Heading1"/>
      </w:pPr>
      <w:bookmarkStart w:id="7" w:name="O_920894"/>
      <w:bookmarkEnd w:id="7"/>
      <w:r w:rsidRPr="00F26CA2">
        <w:t>Foundation Skills</w:t>
      </w:r>
    </w:p>
    <w:p w:rsidR="00000000" w:rsidRPr="00F26CA2" w:rsidP="00485267">
      <w:pPr>
        <w:pStyle w:val="BodyText"/>
      </w:pPr>
      <w:r w:rsidRPr="00F26CA2">
        <w:t>This section describes those required skills (language, literacy and numeracy) that are essential to performance.</w:t>
      </w:r>
    </w:p>
    <w:p w:rsidR="00000000" w:rsidRPr="00F26CA2" w:rsidP="00485267">
      <w:pPr>
        <w:pStyle w:val="BodyText"/>
      </w:pPr>
      <w:r w:rsidRPr="00F26CA2">
        <w:t>Foundation skills essential to performance are explicit in the performance criteria of this unit of com</w:t>
      </w:r>
      <w:r w:rsidRPr="00F26CA2">
        <w:t>petency.</w:t>
      </w:r>
    </w:p>
    <w:p w:rsidR="00000000" w:rsidRPr="00F26CA2" w:rsidP="00F26CA2">
      <w:pPr>
        <w:pStyle w:val="Heading1"/>
      </w:pPr>
      <w:bookmarkStart w:id="8" w:name="O_920893"/>
      <w:bookmarkEnd w:id="8"/>
      <w:r w:rsidRPr="00F26CA2">
        <w:t>Range of Conditions</w:t>
      </w:r>
    </w:p>
    <w:tbl>
      <w:tblPr>
        <w:tblW w:w="0" w:type="auto"/>
        <w:tblLayout w:type="fixed"/>
        <w:tblCellMar>
          <w:left w:w="62" w:type="dxa"/>
          <w:right w:w="62" w:type="dxa"/>
        </w:tblCellMar>
        <w:tblLook w:val="0000"/>
      </w:tblPr>
      <w:tblGrid>
        <w:gridCol w:w="2236"/>
        <w:gridCol w:w="6836"/>
      </w:tblGrid>
      <w:tr w:rsidTr="00F26C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t>This field allows for different work environments and conditions that may affect performance. Essential operating conditions that may be present (depending on the work situation, needs of the candidate, accessi</w:t>
            </w:r>
            <w:r w:rsidRPr="00F26CA2">
              <w:t>bility of the item, and local industry and regional contexts) are included.</w:t>
            </w:r>
          </w:p>
        </w:tc>
      </w:tr>
      <w:tr w:rsidTr="00F26CA2">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RPr="00F26CA2" w:rsidP="00F26CA2">
            <w:pPr>
              <w:pStyle w:val="BodyText"/>
            </w:pPr>
            <w:r w:rsidRPr="00F26CA2">
              <w:rPr>
                <w:rStyle w:val="SpecialBold"/>
              </w:rPr>
              <w:t>Competitive systems and practices include one or more of:</w:t>
            </w:r>
          </w:p>
          <w:p w:rsidR="00000000" w:rsidP="00F26CA2">
            <w:pPr>
              <w:pStyle w:val="BodyText"/>
              <w:rPr>
                <w:lang w:val="en-NZ"/>
              </w:rPr>
            </w:pPr>
          </w:p>
        </w:tc>
        <w:tc>
          <w:tcPr>
            <w:tcW w:w="6836" w:type="dxa"/>
            <w:tcBorders>
              <w:top w:val="nil"/>
              <w:left w:val="nil"/>
              <w:bottom w:val="nil"/>
              <w:right w:val="nil"/>
            </w:tcBorders>
            <w:tcMar>
              <w:top w:w="0" w:type="dxa"/>
              <w:left w:w="62" w:type="dxa"/>
              <w:bottom w:w="0" w:type="dxa"/>
              <w:right w:w="62" w:type="dxa"/>
            </w:tcMar>
          </w:tcPr>
          <w:p w:rsidR="00000000" w:rsidRPr="00F26CA2" w:rsidP="00F26CA2">
            <w:pPr>
              <w:pStyle w:val="ListBullet"/>
            </w:pPr>
            <w:r w:rsidRPr="00F26CA2">
              <w:t>lean operations</w:t>
            </w:r>
          </w:p>
          <w:p w:rsidR="00000000" w:rsidRPr="00F26CA2" w:rsidP="00F26CA2">
            <w:pPr>
              <w:pStyle w:val="ListBullet"/>
            </w:pPr>
            <w:r w:rsidRPr="00F26CA2">
              <w:t>agile operations</w:t>
            </w:r>
          </w:p>
          <w:p w:rsidR="00000000" w:rsidRPr="00F26CA2" w:rsidP="00F26CA2">
            <w:pPr>
              <w:pStyle w:val="ListBullet"/>
            </w:pPr>
            <w:r w:rsidRPr="00F26CA2">
              <w:t>preventative and predictive maintenance approaches</w:t>
            </w:r>
          </w:p>
          <w:p w:rsidR="00000000" w:rsidRPr="00F26CA2" w:rsidP="00F26CA2">
            <w:pPr>
              <w:pStyle w:val="ListBullet"/>
            </w:pPr>
            <w:r w:rsidRPr="00F26CA2">
              <w:t>statistical process control systems, including six sigma and three sigma</w:t>
            </w:r>
          </w:p>
          <w:p w:rsidR="00000000" w:rsidRPr="00F26CA2" w:rsidP="00F26CA2">
            <w:pPr>
              <w:pStyle w:val="ListBullet"/>
            </w:pPr>
            <w:r w:rsidRPr="00F26CA2">
              <w:t>Just in Time (JIT), kanban and other pull-related operations control systems</w:t>
            </w:r>
          </w:p>
          <w:p w:rsidR="00000000" w:rsidRPr="00F26CA2" w:rsidP="00F26CA2">
            <w:pPr>
              <w:pStyle w:val="ListBullet"/>
            </w:pPr>
            <w:r w:rsidRPr="00F26CA2">
              <w:t>supply, value, and demand chain monitoring and analysis</w:t>
            </w:r>
          </w:p>
          <w:p w:rsidR="00000000" w:rsidRPr="00F26CA2" w:rsidP="00F26CA2">
            <w:pPr>
              <w:pStyle w:val="ListBullet"/>
            </w:pPr>
            <w:r w:rsidRPr="00F26CA2">
              <w:t xml:space="preserve">5S </w:t>
            </w:r>
          </w:p>
          <w:p w:rsidR="00000000" w:rsidRPr="00F26CA2" w:rsidP="00F26CA2">
            <w:pPr>
              <w:pStyle w:val="ListBullet"/>
            </w:pPr>
            <w:r w:rsidRPr="00F26CA2">
              <w:t>continuous improvement (kaizen)</w:t>
            </w:r>
          </w:p>
          <w:p w:rsidR="00000000" w:rsidRPr="00F26CA2" w:rsidP="00F26CA2">
            <w:pPr>
              <w:pStyle w:val="ListBullet"/>
            </w:pPr>
            <w:r w:rsidRPr="00F26CA2">
              <w:t>breakthrough i</w:t>
            </w:r>
            <w:r w:rsidRPr="00F26CA2">
              <w:t>mprovement (kaizen blitz)</w:t>
            </w:r>
          </w:p>
          <w:p w:rsidR="00000000" w:rsidRPr="00F26CA2" w:rsidP="00F26CA2">
            <w:pPr>
              <w:pStyle w:val="ListBullet"/>
            </w:pPr>
            <w:r w:rsidRPr="00F26CA2">
              <w:t>cause/effect diagrams</w:t>
            </w:r>
          </w:p>
          <w:p w:rsidR="00000000" w:rsidRPr="00F26CA2" w:rsidP="00F26CA2">
            <w:pPr>
              <w:pStyle w:val="ListBullet"/>
            </w:pPr>
            <w:r w:rsidRPr="00F26CA2">
              <w:t>overall equipment effectiveness (OEE)</w:t>
            </w:r>
          </w:p>
          <w:p w:rsidR="00000000" w:rsidRPr="00F26CA2" w:rsidP="00F26CA2">
            <w:pPr>
              <w:pStyle w:val="ListBullet"/>
            </w:pPr>
            <w:r w:rsidRPr="00F26CA2">
              <w:t>takt time</w:t>
            </w:r>
          </w:p>
          <w:p w:rsidR="00000000" w:rsidRPr="00F26CA2" w:rsidP="00F26CA2">
            <w:pPr>
              <w:pStyle w:val="ListBullet"/>
            </w:pPr>
            <w:r w:rsidRPr="00F26CA2">
              <w:t>process mapping</w:t>
            </w:r>
          </w:p>
          <w:p w:rsidR="00000000" w:rsidRPr="00F26CA2" w:rsidP="00F26CA2">
            <w:pPr>
              <w:pStyle w:val="ListBullet"/>
            </w:pPr>
            <w:r w:rsidRPr="00F26CA2">
              <w:t xml:space="preserve">problem solving </w:t>
            </w:r>
          </w:p>
          <w:p w:rsidR="00000000" w:rsidRPr="00F26CA2" w:rsidP="00F26CA2">
            <w:pPr>
              <w:pStyle w:val="ListBullet"/>
            </w:pPr>
            <w:r w:rsidRPr="00F26CA2">
              <w:t>run charts</w:t>
            </w:r>
          </w:p>
          <w:p w:rsidR="00000000" w:rsidRPr="00F26CA2" w:rsidP="00F26CA2">
            <w:pPr>
              <w:pStyle w:val="ListBullet"/>
            </w:pPr>
            <w:r w:rsidRPr="00F26CA2">
              <w:t>standard procedures</w:t>
            </w:r>
          </w:p>
          <w:p w:rsidR="00000000" w:rsidRPr="00F26CA2" w:rsidP="00F26CA2">
            <w:pPr>
              <w:pStyle w:val="ListBullet"/>
            </w:pPr>
            <w:r w:rsidRPr="00F26CA2">
              <w:t>current reality tree.</w:t>
            </w:r>
          </w:p>
          <w:p w:rsidR="00000000" w:rsidP="00F26CA2">
            <w:pPr>
              <w:pStyle w:val="BodyText"/>
              <w:rPr>
                <w:lang w:val="en-NZ"/>
              </w:rPr>
            </w:pPr>
          </w:p>
        </w:tc>
      </w:tr>
      <w:tr w:rsidTr="00F26CA2">
        <w:tblPrEx>
          <w:tblW w:w="0" w:type="auto"/>
          <w:tblLayout w:type="fixed"/>
          <w:tblCellMar>
            <w:left w:w="62" w:type="dxa"/>
            <w:right w:w="62" w:type="dxa"/>
          </w:tblCellMar>
          <w:tblLook w:val="0000"/>
        </w:tblPrEx>
        <w:trPr>
          <w:trHeight w:val="2970"/>
        </w:trPr>
        <w:tc>
          <w:tcPr>
            <w:tcW w:w="2236" w:type="dxa"/>
            <w:tcBorders>
              <w:top w:val="nil"/>
              <w:left w:val="nil"/>
              <w:bottom w:val="nil"/>
              <w:right w:val="nil"/>
            </w:tcBorders>
            <w:tcMar>
              <w:top w:w="0" w:type="dxa"/>
              <w:left w:w="62" w:type="dxa"/>
              <w:bottom w:w="0" w:type="dxa"/>
              <w:right w:w="62" w:type="dxa"/>
            </w:tcMar>
          </w:tcPr>
          <w:p w:rsidR="00000000" w:rsidP="00F26CA2">
            <w:pPr>
              <w:pStyle w:val="BodyText"/>
              <w:rPr>
                <w:lang w:val="en-NZ"/>
              </w:rPr>
            </w:pPr>
            <w:r w:rsidRPr="00F26CA2">
              <w:rPr>
                <w:rStyle w:val="SpecialBold"/>
              </w:rPr>
              <w:t>Stages where value stream actions occur include one or more of:</w:t>
            </w:r>
          </w:p>
        </w:tc>
        <w:tc>
          <w:tcPr>
            <w:tcW w:w="6836" w:type="dxa"/>
            <w:tcBorders>
              <w:top w:val="nil"/>
              <w:left w:val="nil"/>
              <w:bottom w:val="nil"/>
              <w:right w:val="nil"/>
            </w:tcBorders>
            <w:tcMar>
              <w:top w:w="0" w:type="dxa"/>
              <w:left w:w="62" w:type="dxa"/>
              <w:bottom w:w="0" w:type="dxa"/>
              <w:right w:w="62" w:type="dxa"/>
            </w:tcMar>
          </w:tcPr>
          <w:p w:rsidR="00000000" w:rsidRPr="00F26CA2" w:rsidP="00F26CA2">
            <w:pPr>
              <w:pStyle w:val="ListBullet"/>
            </w:pPr>
            <w:r w:rsidRPr="00F26CA2">
              <w:t>sales outlet/representative</w:t>
            </w:r>
          </w:p>
          <w:p w:rsidR="00000000" w:rsidRPr="00F26CA2" w:rsidP="00F26CA2">
            <w:pPr>
              <w:pStyle w:val="ListBullet"/>
            </w:pPr>
            <w:r w:rsidRPr="00F26CA2">
              <w:t>information gathering, data analysis and research</w:t>
            </w:r>
          </w:p>
          <w:p w:rsidR="00000000" w:rsidRPr="00F26CA2" w:rsidP="00F26CA2">
            <w:pPr>
              <w:pStyle w:val="ListBullet"/>
            </w:pPr>
            <w:r w:rsidRPr="00F26CA2">
              <w:t>product design</w:t>
            </w:r>
          </w:p>
          <w:p w:rsidR="00000000" w:rsidRPr="00F26CA2" w:rsidP="00F26CA2">
            <w:pPr>
              <w:pStyle w:val="ListBullet"/>
            </w:pPr>
            <w:r w:rsidRPr="00F26CA2">
              <w:t>raw material sourcing</w:t>
            </w:r>
          </w:p>
          <w:p w:rsidR="00000000" w:rsidRPr="00F26CA2" w:rsidP="00F26CA2">
            <w:pPr>
              <w:pStyle w:val="ListBullet"/>
            </w:pPr>
            <w:r w:rsidRPr="00F26CA2">
              <w:t>intermediate processing</w:t>
            </w:r>
          </w:p>
          <w:p w:rsidR="00000000" w:rsidRPr="00F26CA2" w:rsidP="00F26CA2">
            <w:pPr>
              <w:pStyle w:val="ListBullet"/>
            </w:pPr>
            <w:r w:rsidRPr="00F26CA2">
              <w:t>final assembler/collation/preparation</w:t>
            </w:r>
          </w:p>
          <w:p w:rsidR="00000000" w:rsidRPr="00F26CA2" w:rsidP="00F26CA2">
            <w:pPr>
              <w:pStyle w:val="ListBullet"/>
            </w:pPr>
            <w:r w:rsidRPr="00F26CA2">
              <w:t>support services (e.g. accounting, finance and legal)</w:t>
            </w:r>
          </w:p>
          <w:p w:rsidR="00000000" w:rsidRPr="00F26CA2" w:rsidP="00F26CA2">
            <w:pPr>
              <w:pStyle w:val="ListBullet"/>
            </w:pPr>
            <w:r w:rsidRPr="00F26CA2">
              <w:t>storage and delivery to c</w:t>
            </w:r>
            <w:r w:rsidRPr="00F26CA2">
              <w:t>ustomer</w:t>
            </w:r>
          </w:p>
          <w:p w:rsidR="00000000" w:rsidRPr="00F26CA2" w:rsidP="00F26CA2">
            <w:pPr>
              <w:pStyle w:val="ListBullet"/>
            </w:pPr>
            <w:r w:rsidRPr="00F26CA2">
              <w:t>after market support.</w:t>
            </w:r>
          </w:p>
          <w:p w:rsidR="00000000" w:rsidRPr="00F26CA2" w:rsidP="00F26CA2">
            <w:pPr>
              <w:pStyle w:val="BodyText"/>
            </w:pPr>
          </w:p>
        </w:tc>
      </w:tr>
    </w:tbl>
    <w:p w:rsidR="00000000" w:rsidRPr="00F26CA2" w:rsidP="00F26CA2">
      <w:pPr>
        <w:pStyle w:val="BodyText"/>
      </w:pPr>
    </w:p>
    <w:p w:rsidR="00000000" w:rsidRPr="00F26CA2" w:rsidP="00F26CA2">
      <w:pPr>
        <w:pStyle w:val="AllowPageBreak"/>
      </w:pPr>
    </w:p>
    <w:p w:rsidR="00000000" w:rsidRPr="00F26CA2" w:rsidP="00F26CA2">
      <w:pPr>
        <w:pStyle w:val="Heading1"/>
      </w:pPr>
      <w:bookmarkStart w:id="9" w:name="O_920892"/>
      <w:bookmarkEnd w:id="9"/>
      <w:r w:rsidRPr="00F26CA2">
        <w:t>Unit Mapping Information</w:t>
      </w:r>
    </w:p>
    <w:p w:rsidR="00000000" w:rsidRPr="00F26CA2" w:rsidP="00485267">
      <w:pPr>
        <w:pStyle w:val="BodyText"/>
      </w:pPr>
      <w:r w:rsidRPr="00F26CA2">
        <w:t>Release 1. Supersedes and is equivalent to MSS404061A Facilitate the use of SCADA systems in a team or work area</w:t>
      </w:r>
    </w:p>
    <w:p w:rsidR="00000000" w:rsidRPr="00F26CA2" w:rsidP="00F26CA2">
      <w:pPr>
        <w:pStyle w:val="Heading1"/>
      </w:pPr>
      <w:bookmarkStart w:id="10" w:name="O_920885"/>
      <w:bookmarkEnd w:id="10"/>
      <w:r w:rsidRPr="00F26CA2">
        <w:t>Links</w:t>
      </w:r>
    </w:p>
    <w:p w:rsidR="00000000" w:rsidRPr="00F26CA2" w:rsidP="00485267">
      <w:pPr>
        <w:pStyle w:val="BodyText"/>
      </w:pPr>
      <w:r w:rsidRPr="00F26CA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C3056">
        <w:rPr>
          <w:rStyle w:val="Hyperlink"/>
        </w:rPr>
        <w:t>https://vetnet.gov.au/Pages/TrainingDocs.aspx?q=5b04f318-804f-4dc0-9463-c3fb9a3fe998</w:t>
      </w:r>
      <w:r>
        <w:fldChar w:fldCharType="end"/>
      </w:r>
    </w:p>
    <w:p w:rsidR="00000000" w:rsidRPr="00F26CA2" w:rsidP="00F26CA2"/>
    <w:sectPr w:rsidSect="00F26C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A2" w:rsidRPr="00485267" w:rsidP="00485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7" w:rsidP="00F26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267" w:rsidP="00F26C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5267" w:rsidP="00F26C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CA2" w:rsidRPr="00485267" w:rsidP="00485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7" w:rsidRPr="002D2AF8" w:rsidP="00F26CA2">
    <w:pPr>
      <w:pStyle w:val="Header"/>
      <w:framePr w:wrap="around"/>
    </w:pPr>
    <w:r>
      <w:fldChar w:fldCharType="begin"/>
    </w:r>
    <w:r>
      <w:instrText xml:space="preserve"> TITLE   \* MERGEFORMAT </w:instrText>
    </w:r>
    <w:r>
      <w:fldChar w:fldCharType="separate"/>
    </w:r>
    <w:r>
      <w:t>MSS404061 Facilitate the use of SCADA systems in a team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85267" w:rsidP="00F26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386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C8C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CA2"/>
    <w:pPr>
      <w:spacing w:before="360" w:after="60"/>
      <w:outlineLvl w:val="0"/>
    </w:pPr>
    <w:rPr>
      <w:sz w:val="32"/>
    </w:rPr>
  </w:style>
  <w:style w:type="paragraph" w:styleId="Heading2">
    <w:name w:val="heading 2"/>
    <w:basedOn w:val="HeadingBase"/>
    <w:next w:val="BodyText"/>
    <w:link w:val="Heading2Char"/>
    <w:qFormat/>
    <w:rsid w:val="00F26CA2"/>
    <w:pPr>
      <w:keepLines/>
      <w:spacing w:before="240" w:after="120"/>
      <w:outlineLvl w:val="1"/>
    </w:pPr>
    <w:rPr>
      <w:sz w:val="28"/>
      <w:szCs w:val="40"/>
    </w:rPr>
  </w:style>
  <w:style w:type="paragraph" w:styleId="Heading3">
    <w:name w:val="heading 3"/>
    <w:basedOn w:val="HeadingBase"/>
    <w:next w:val="BodyText"/>
    <w:link w:val="Heading3Char"/>
    <w:qFormat/>
    <w:rsid w:val="00F26CA2"/>
    <w:pPr>
      <w:spacing w:before="180" w:after="120"/>
      <w:outlineLvl w:val="2"/>
    </w:pPr>
    <w:rPr>
      <w:spacing w:val="-10"/>
      <w:kern w:val="32"/>
    </w:rPr>
  </w:style>
  <w:style w:type="paragraph" w:styleId="Heading4">
    <w:name w:val="heading 4"/>
    <w:basedOn w:val="HeadingBase"/>
    <w:next w:val="BodyText"/>
    <w:link w:val="Heading4Char"/>
    <w:qFormat/>
    <w:rsid w:val="00F26CA2"/>
    <w:pPr>
      <w:spacing w:before="160" w:after="120"/>
      <w:outlineLvl w:val="3"/>
    </w:pPr>
    <w:rPr>
      <w:sz w:val="22"/>
    </w:rPr>
  </w:style>
  <w:style w:type="paragraph" w:styleId="Heading5">
    <w:name w:val="heading 5"/>
    <w:basedOn w:val="HeadingBase"/>
    <w:next w:val="Normal"/>
    <w:link w:val="Heading5Char"/>
    <w:qFormat/>
    <w:rsid w:val="00F26CA2"/>
    <w:pPr>
      <w:spacing w:before="80"/>
      <w:outlineLvl w:val="4"/>
    </w:pPr>
    <w:rPr>
      <w:color w:val="918585"/>
      <w:sz w:val="20"/>
    </w:rPr>
  </w:style>
  <w:style w:type="paragraph" w:styleId="Heading6">
    <w:name w:val="heading 6"/>
    <w:basedOn w:val="HeadingBase"/>
    <w:next w:val="Normal"/>
    <w:link w:val="Heading6Char"/>
    <w:qFormat/>
    <w:rsid w:val="00F26CA2"/>
    <w:pPr>
      <w:spacing w:before="60"/>
      <w:outlineLvl w:val="5"/>
    </w:pPr>
    <w:rPr>
      <w:color w:val="918585"/>
      <w:sz w:val="20"/>
    </w:rPr>
  </w:style>
  <w:style w:type="paragraph" w:styleId="Heading7">
    <w:name w:val="heading 7"/>
    <w:basedOn w:val="Normal"/>
    <w:next w:val="Normal"/>
    <w:link w:val="Heading7Char"/>
    <w:qFormat/>
    <w:rsid w:val="00F26CA2"/>
    <w:pPr>
      <w:ind w:left="720"/>
      <w:outlineLvl w:val="6"/>
    </w:pPr>
    <w:rPr>
      <w:i/>
    </w:rPr>
  </w:style>
  <w:style w:type="paragraph" w:styleId="Heading8">
    <w:name w:val="heading 8"/>
    <w:basedOn w:val="Normal"/>
    <w:next w:val="Normal"/>
    <w:link w:val="Heading8Char"/>
    <w:qFormat/>
    <w:rsid w:val="00F26CA2"/>
    <w:pPr>
      <w:ind w:left="720"/>
      <w:outlineLvl w:val="7"/>
    </w:pPr>
    <w:rPr>
      <w:i/>
    </w:rPr>
  </w:style>
  <w:style w:type="paragraph" w:styleId="Heading9">
    <w:name w:val="heading 9"/>
    <w:basedOn w:val="Normal"/>
    <w:next w:val="Normal"/>
    <w:link w:val="Heading9Char"/>
    <w:qFormat/>
    <w:rsid w:val="00F26CA2"/>
    <w:pPr>
      <w:ind w:left="720"/>
      <w:outlineLvl w:val="8"/>
    </w:pPr>
    <w:rPr>
      <w:i/>
    </w:rPr>
  </w:style>
  <w:style w:type="character" w:default="1" w:styleId="DefaultParagraphFont">
    <w:name w:val="Default Paragraph Font"/>
    <w:uiPriority w:val="1"/>
    <w:unhideWhenUsed/>
    <w:rsid w:val="00F26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CA2"/>
  </w:style>
  <w:style w:type="character" w:customStyle="1" w:styleId="Heading1Char">
    <w:name w:val="Heading 1 Char"/>
    <w:basedOn w:val="DefaultParagraphFont"/>
    <w:link w:val="Heading1"/>
    <w:rsid w:val="00F26CA2"/>
    <w:rPr>
      <w:rFonts w:ascii="Times New Roman" w:eastAsia="Times New Roman" w:hAnsi="Times New Roman" w:cs="Times New Roman"/>
      <w:b/>
      <w:sz w:val="32"/>
      <w:szCs w:val="20"/>
      <w:lang w:eastAsia="en-US"/>
    </w:rPr>
  </w:style>
  <w:style w:type="paragraph" w:styleId="BodyText">
    <w:name w:val="Body Text"/>
    <w:basedOn w:val="Normal"/>
    <w:link w:val="BodyTextChar"/>
    <w:rsid w:val="00F26C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CA2"/>
    <w:rPr>
      <w:rFonts w:ascii="Times New Roman" w:eastAsia="Times New Roman" w:hAnsi="Times New Roman" w:cs="Times New Roman"/>
      <w:sz w:val="24"/>
      <w:lang w:eastAsia="en-US"/>
    </w:rPr>
  </w:style>
  <w:style w:type="paragraph" w:styleId="ListBullet">
    <w:name w:val="List Bullet"/>
    <w:basedOn w:val="List"/>
    <w:rsid w:val="00F26CA2"/>
    <w:pPr>
      <w:numPr>
        <w:numId w:val="11"/>
      </w:numPr>
      <w:tabs>
        <w:tab w:val="clear" w:pos="340"/>
      </w:tabs>
      <w:spacing w:before="40" w:after="40"/>
    </w:pPr>
  </w:style>
  <w:style w:type="character" w:customStyle="1" w:styleId="SpecialBold">
    <w:name w:val="Special Bold"/>
    <w:basedOn w:val="DefaultParagraphFont"/>
    <w:rsid w:val="00F26CA2"/>
    <w:rPr>
      <w:b/>
      <w:spacing w:val="0"/>
    </w:rPr>
  </w:style>
  <w:style w:type="paragraph" w:customStyle="1" w:styleId="SuperHeading">
    <w:name w:val="SuperHeading"/>
    <w:basedOn w:val="Normal"/>
    <w:rsid w:val="00F26CA2"/>
    <w:pPr>
      <w:spacing w:before="240" w:after="120"/>
      <w:outlineLvl w:val="0"/>
    </w:pPr>
    <w:rPr>
      <w:rFonts w:ascii="Times New Roman" w:hAnsi="Times New Roman"/>
      <w:b/>
      <w:sz w:val="32"/>
    </w:rPr>
  </w:style>
  <w:style w:type="paragraph" w:customStyle="1" w:styleId="AllowPageBreak">
    <w:name w:val="AllowPageBreak"/>
    <w:rsid w:val="00F26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CA2"/>
    <w:rPr>
      <w:rFonts w:ascii="Courier New" w:eastAsia="Times New Roman" w:hAnsi="Courier New" w:cs="Times New Roman"/>
      <w:i/>
      <w:szCs w:val="20"/>
      <w:lang w:eastAsia="en-US"/>
    </w:rPr>
  </w:style>
  <w:style w:type="paragraph" w:customStyle="1" w:styleId="HeadingBase">
    <w:name w:val="Heading Base"/>
    <w:rsid w:val="00F26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CA2"/>
    <w:pPr>
      <w:tabs>
        <w:tab w:val="right" w:leader="dot" w:pos="9072"/>
      </w:tabs>
      <w:ind w:left="567"/>
    </w:pPr>
    <w:rPr>
      <w:szCs w:val="22"/>
    </w:rPr>
  </w:style>
  <w:style w:type="paragraph" w:customStyle="1" w:styleId="TOCBase">
    <w:name w:val="TOC Base"/>
    <w:rsid w:val="00F26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CA2"/>
    <w:pPr>
      <w:tabs>
        <w:tab w:val="right" w:leader="dot" w:pos="9072"/>
      </w:tabs>
      <w:spacing w:before="40" w:after="40"/>
      <w:ind w:left="284"/>
    </w:pPr>
    <w:rPr>
      <w:rFonts w:ascii="Times New Roman" w:hAnsi="Times New Roman"/>
    </w:rPr>
  </w:style>
  <w:style w:type="paragraph" w:styleId="TOC1">
    <w:name w:val="toc 1"/>
    <w:basedOn w:val="TOCBase"/>
    <w:next w:val="Normal"/>
    <w:rsid w:val="00F26C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CA2"/>
    <w:rPr>
      <w:rFonts w:ascii="Times New Roman" w:eastAsia="Times New Roman" w:hAnsi="Times New Roman" w:cs="Times New Roman"/>
      <w:sz w:val="16"/>
      <w:lang w:eastAsia="en-US"/>
    </w:rPr>
  </w:style>
  <w:style w:type="paragraph" w:styleId="Title">
    <w:name w:val="Title"/>
    <w:basedOn w:val="HeadingBase"/>
    <w:link w:val="TitleChar"/>
    <w:qFormat/>
    <w:rsid w:val="00F26CA2"/>
    <w:pPr>
      <w:spacing w:before="5040"/>
      <w:jc w:val="center"/>
    </w:pPr>
    <w:rPr>
      <w:sz w:val="48"/>
      <w:szCs w:val="72"/>
      <w:lang w:val="en-US"/>
    </w:rPr>
  </w:style>
  <w:style w:type="character" w:customStyle="1" w:styleId="TitleChar">
    <w:name w:val="Title Char"/>
    <w:basedOn w:val="DefaultParagraphFont"/>
    <w:link w:val="Title"/>
    <w:rsid w:val="00F26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CA2"/>
    <w:pPr>
      <w:tabs>
        <w:tab w:val="left" w:pos="3600"/>
        <w:tab w:val="left" w:pos="3958"/>
      </w:tabs>
    </w:pPr>
  </w:style>
  <w:style w:type="paragraph" w:styleId="List">
    <w:name w:val="List"/>
    <w:basedOn w:val="BodyText"/>
    <w:next w:val="BodyText"/>
    <w:rsid w:val="00F26CA2"/>
    <w:pPr>
      <w:tabs>
        <w:tab w:val="left" w:pos="340"/>
      </w:tabs>
      <w:spacing w:before="60" w:after="60"/>
      <w:ind w:left="340" w:hanging="340"/>
    </w:pPr>
  </w:style>
  <w:style w:type="paragraph" w:customStyle="1" w:styleId="Note">
    <w:name w:val="Note"/>
    <w:basedOn w:val="BodyText"/>
    <w:rsid w:val="00F26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CA2"/>
    <w:pPr>
      <w:framePr w:wrap="auto" w:hAnchor="text" w:y="6049"/>
    </w:pPr>
    <w:rPr>
      <w:color w:val="000000"/>
      <w:sz w:val="40"/>
    </w:rPr>
  </w:style>
  <w:style w:type="paragraph" w:customStyle="1" w:styleId="TOCTitle">
    <w:name w:val="TOCTitle"/>
    <w:basedOn w:val="Heading1"/>
    <w:rsid w:val="00F26CA2"/>
    <w:pPr>
      <w:spacing w:after="240"/>
      <w:jc w:val="center"/>
      <w:outlineLvl w:val="9"/>
    </w:pPr>
    <w:rPr>
      <w:caps/>
    </w:rPr>
  </w:style>
  <w:style w:type="paragraph" w:customStyle="1" w:styleId="Version">
    <w:name w:val="Version"/>
    <w:rsid w:val="00F26C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CA2"/>
    <w:pPr>
      <w:numPr>
        <w:numId w:val="12"/>
      </w:numPr>
      <w:tabs>
        <w:tab w:val="clear" w:pos="680"/>
      </w:tabs>
    </w:pPr>
  </w:style>
  <w:style w:type="paragraph" w:styleId="Index1">
    <w:name w:val="index 1"/>
    <w:basedOn w:val="Normal"/>
    <w:next w:val="Normal"/>
    <w:semiHidden/>
    <w:rsid w:val="00F26CA2"/>
    <w:pPr>
      <w:keepNext w:val="0"/>
      <w:tabs>
        <w:tab w:val="right" w:pos="4176"/>
      </w:tabs>
      <w:ind w:left="198" w:hanging="198"/>
    </w:pPr>
    <w:rPr>
      <w:rFonts w:ascii="Garamond" w:hAnsi="Garamond"/>
    </w:rPr>
  </w:style>
  <w:style w:type="paragraph" w:styleId="IndexHeading">
    <w:name w:val="index heading"/>
    <w:basedOn w:val="Normal"/>
    <w:next w:val="Index1"/>
    <w:semiHidden/>
    <w:rsid w:val="00F26CA2"/>
    <w:pPr>
      <w:spacing w:before="120" w:after="120"/>
    </w:pPr>
    <w:rPr>
      <w:rFonts w:ascii="Arial" w:hAnsi="Arial"/>
      <w:b/>
      <w:color w:val="918585"/>
      <w:sz w:val="24"/>
    </w:rPr>
  </w:style>
  <w:style w:type="paragraph" w:styleId="Header">
    <w:name w:val="header"/>
    <w:basedOn w:val="Normal"/>
    <w:link w:val="HeaderChar"/>
    <w:rsid w:val="00F26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CA2"/>
    <w:rPr>
      <w:rFonts w:ascii="Times New Roman" w:eastAsia="Times New Roman" w:hAnsi="Times New Roman" w:cs="Times New Roman"/>
      <w:sz w:val="16"/>
      <w:szCs w:val="20"/>
      <w:lang w:val="en-GB" w:eastAsia="en-US"/>
    </w:rPr>
  </w:style>
  <w:style w:type="paragraph" w:customStyle="1" w:styleId="Chapter">
    <w:name w:val="Chapter"/>
    <w:basedOn w:val="Normal"/>
    <w:rsid w:val="00F26CA2"/>
    <w:pPr>
      <w:spacing w:before="240"/>
    </w:pPr>
    <w:rPr>
      <w:rFonts w:ascii="Times New Roman" w:hAnsi="Times New Roman"/>
      <w:smallCaps/>
      <w:spacing w:val="80"/>
      <w:sz w:val="28"/>
    </w:rPr>
  </w:style>
  <w:style w:type="paragraph" w:customStyle="1" w:styleId="InChapter">
    <w:name w:val="InChapter"/>
    <w:basedOn w:val="Heading3"/>
    <w:rsid w:val="00F26CA2"/>
    <w:pPr>
      <w:spacing w:after="240"/>
      <w:outlineLvl w:val="9"/>
    </w:pPr>
    <w:rPr>
      <w:noProof/>
    </w:rPr>
  </w:style>
  <w:style w:type="paragraph" w:styleId="Index2">
    <w:name w:val="index 2"/>
    <w:basedOn w:val="Normal"/>
    <w:next w:val="Normal"/>
    <w:semiHidden/>
    <w:rsid w:val="00F26CA2"/>
    <w:pPr>
      <w:tabs>
        <w:tab w:val="right" w:pos="4176"/>
      </w:tabs>
      <w:ind w:left="568" w:hanging="284"/>
    </w:pPr>
    <w:rPr>
      <w:rFonts w:ascii="Garamond" w:hAnsi="Garamond"/>
    </w:rPr>
  </w:style>
  <w:style w:type="paragraph" w:customStyle="1" w:styleId="Byline">
    <w:name w:val="Byline"/>
    <w:rsid w:val="00F26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CA2"/>
    <w:pPr>
      <w:tabs>
        <w:tab w:val="clear" w:pos="3600"/>
        <w:tab w:val="clear" w:pos="3958"/>
      </w:tabs>
      <w:jc w:val="right"/>
    </w:pPr>
  </w:style>
  <w:style w:type="character" w:styleId="Emphasis">
    <w:name w:val="Emphasis"/>
    <w:basedOn w:val="DefaultParagraphFont"/>
    <w:qFormat/>
    <w:rsid w:val="00F26CA2"/>
    <w:rPr>
      <w:i/>
    </w:rPr>
  </w:style>
  <w:style w:type="paragraph" w:styleId="Caption">
    <w:name w:val="caption"/>
    <w:basedOn w:val="BodyText"/>
    <w:next w:val="Normal"/>
    <w:qFormat/>
    <w:rsid w:val="00F26CA2"/>
    <w:pPr>
      <w:framePr w:w="2268" w:hSpace="181" w:vSpace="181" w:wrap="around" w:vAnchor="text" w:hAnchor="page" w:x="1135" w:y="285" w:anchorLock="1"/>
    </w:pPr>
    <w:rPr>
      <w:i/>
    </w:rPr>
  </w:style>
  <w:style w:type="paragraph" w:customStyle="1" w:styleId="MiniTOCTitle">
    <w:name w:val="MiniTOCTitle"/>
    <w:basedOn w:val="Heading4"/>
    <w:rsid w:val="00F26CA2"/>
    <w:pPr>
      <w:spacing w:before="240"/>
      <w:outlineLvl w:val="9"/>
    </w:pPr>
    <w:rPr>
      <w:noProof/>
      <w:sz w:val="24"/>
    </w:rPr>
  </w:style>
  <w:style w:type="paragraph" w:customStyle="1" w:styleId="MiniTOCItem">
    <w:name w:val="MiniTOCItem"/>
    <w:basedOn w:val="ListBullet"/>
    <w:rsid w:val="00F26CA2"/>
    <w:pPr>
      <w:numPr>
        <w:numId w:val="0"/>
      </w:numPr>
      <w:tabs>
        <w:tab w:val="right" w:leader="dot" w:pos="6521"/>
      </w:tabs>
      <w:spacing w:before="0" w:after="0"/>
    </w:pPr>
  </w:style>
  <w:style w:type="paragraph" w:customStyle="1" w:styleId="TOFTitle">
    <w:name w:val="TOFTitle"/>
    <w:basedOn w:val="TOCTitle"/>
    <w:rsid w:val="00F26CA2"/>
  </w:style>
  <w:style w:type="paragraph" w:styleId="TableofFigures">
    <w:name w:val="table of figures"/>
    <w:basedOn w:val="Normal"/>
    <w:next w:val="Normal"/>
    <w:semiHidden/>
    <w:rsid w:val="00F26CA2"/>
    <w:pPr>
      <w:tabs>
        <w:tab w:val="right" w:leader="dot" w:pos="9072"/>
      </w:tabs>
      <w:ind w:left="970" w:hanging="403"/>
    </w:pPr>
    <w:rPr>
      <w:rFonts w:ascii="Times New Roman" w:hAnsi="Times New Roman"/>
      <w:b/>
    </w:rPr>
  </w:style>
  <w:style w:type="paragraph" w:styleId="ListNumber">
    <w:name w:val="List Number"/>
    <w:basedOn w:val="List"/>
    <w:rsid w:val="00F26CA2"/>
    <w:pPr>
      <w:numPr>
        <w:numId w:val="14"/>
      </w:numPr>
      <w:tabs>
        <w:tab w:val="clear" w:pos="340"/>
      </w:tabs>
    </w:pPr>
  </w:style>
  <w:style w:type="character" w:customStyle="1" w:styleId="WingdingSymbols">
    <w:name w:val="Wingding Symbols"/>
    <w:rsid w:val="00F26CA2"/>
    <w:rPr>
      <w:rFonts w:ascii="Wingdings" w:hAnsi="Wingdings"/>
    </w:rPr>
  </w:style>
  <w:style w:type="paragraph" w:customStyle="1" w:styleId="TableHeading">
    <w:name w:val="Table Heading"/>
    <w:basedOn w:val="HeadingBase"/>
    <w:rsid w:val="00F26CA2"/>
    <w:pPr>
      <w:keepLines/>
      <w:pBdr>
        <w:bottom w:val="single" w:sz="6" w:space="1" w:color="918585"/>
      </w:pBdr>
      <w:spacing w:before="240"/>
    </w:pPr>
  </w:style>
  <w:style w:type="character" w:customStyle="1" w:styleId="HotSpot">
    <w:name w:val="HotSpot"/>
    <w:rsid w:val="00F26CA2"/>
    <w:rPr>
      <w:color w:val="0033CC"/>
      <w:u w:val="none"/>
    </w:rPr>
  </w:style>
  <w:style w:type="paragraph" w:customStyle="1" w:styleId="BodyTextRight">
    <w:name w:val="Body Text Right"/>
    <w:basedOn w:val="BodyText"/>
    <w:rsid w:val="00F26CA2"/>
    <w:pPr>
      <w:spacing w:before="0" w:after="0"/>
      <w:jc w:val="right"/>
    </w:pPr>
  </w:style>
  <w:style w:type="paragraph" w:styleId="Index3">
    <w:name w:val="index 3"/>
    <w:basedOn w:val="ListNumber2"/>
    <w:next w:val="Normal"/>
    <w:semiHidden/>
    <w:rsid w:val="00F26CA2"/>
    <w:pPr>
      <w:numPr>
        <w:numId w:val="0"/>
      </w:numPr>
      <w:tabs>
        <w:tab w:val="right" w:leader="dot" w:pos="4176"/>
      </w:tabs>
    </w:pPr>
  </w:style>
  <w:style w:type="paragraph" w:styleId="ListNumber2">
    <w:name w:val="List Number 2"/>
    <w:basedOn w:val="List2"/>
    <w:rsid w:val="00F26CA2"/>
    <w:pPr>
      <w:numPr>
        <w:numId w:val="9"/>
      </w:numPr>
      <w:tabs>
        <w:tab w:val="clear" w:pos="1060"/>
      </w:tabs>
    </w:pPr>
  </w:style>
  <w:style w:type="paragraph" w:customStyle="1" w:styleId="MarginNote">
    <w:name w:val="Margin Note"/>
    <w:basedOn w:val="BodyText"/>
    <w:rsid w:val="00F26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CA2"/>
    <w:rPr>
      <w:sz w:val="32"/>
    </w:rPr>
  </w:style>
  <w:style w:type="paragraph" w:customStyle="1" w:styleId="HeadingProcedure">
    <w:name w:val="Heading Procedure"/>
    <w:basedOn w:val="HeadingBase"/>
    <w:next w:val="Normal"/>
    <w:rsid w:val="00F26CA2"/>
    <w:pPr>
      <w:tabs>
        <w:tab w:val="left" w:pos="0"/>
      </w:tabs>
      <w:spacing w:before="120" w:after="60"/>
    </w:pPr>
    <w:rPr>
      <w:i/>
      <w:color w:val="918585"/>
      <w:sz w:val="22"/>
    </w:rPr>
  </w:style>
  <w:style w:type="paragraph" w:customStyle="1" w:styleId="TableBodyText">
    <w:name w:val="Table Body Text"/>
    <w:basedOn w:val="BodyText"/>
    <w:rsid w:val="00F26CA2"/>
    <w:pPr>
      <w:spacing w:before="60" w:after="60"/>
    </w:pPr>
  </w:style>
  <w:style w:type="paragraph" w:styleId="ListContinue">
    <w:name w:val="List Continue"/>
    <w:basedOn w:val="List"/>
    <w:rsid w:val="00F26CA2"/>
    <w:pPr>
      <w:ind w:firstLine="0"/>
    </w:pPr>
  </w:style>
  <w:style w:type="paragraph" w:customStyle="1" w:styleId="ListNote">
    <w:name w:val="List Note"/>
    <w:basedOn w:val="List"/>
    <w:rsid w:val="00F26CA2"/>
    <w:pPr>
      <w:pBdr>
        <w:top w:val="single" w:sz="6" w:space="2" w:color="918585"/>
        <w:bottom w:val="single" w:sz="6" w:space="2" w:color="918585"/>
      </w:pBdr>
      <w:tabs>
        <w:tab w:val="left" w:pos="1021"/>
      </w:tabs>
      <w:ind w:firstLine="0"/>
    </w:pPr>
  </w:style>
  <w:style w:type="paragraph" w:customStyle="1" w:styleId="Warning">
    <w:name w:val="Warning"/>
    <w:basedOn w:val="BodyText"/>
    <w:rsid w:val="00F26CA2"/>
    <w:pPr>
      <w:shd w:val="clear" w:color="auto" w:fill="D9D9D9"/>
      <w:tabs>
        <w:tab w:val="left" w:pos="992"/>
      </w:tabs>
      <w:ind w:left="119" w:right="119"/>
    </w:pPr>
    <w:rPr>
      <w:sz w:val="20"/>
    </w:rPr>
  </w:style>
  <w:style w:type="paragraph" w:customStyle="1" w:styleId="MarginIcons">
    <w:name w:val="Margin Icons"/>
    <w:basedOn w:val="BodyText"/>
    <w:rsid w:val="00F26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CA2"/>
    <w:rPr>
      <w:rFonts w:ascii="Courier New" w:hAnsi="Courier New"/>
    </w:rPr>
  </w:style>
  <w:style w:type="paragraph" w:customStyle="1" w:styleId="NoteBullet">
    <w:name w:val="Note Bullet"/>
    <w:basedOn w:val="Note"/>
    <w:rsid w:val="00F26CA2"/>
    <w:pPr>
      <w:tabs>
        <w:tab w:val="clear" w:pos="680"/>
      </w:tabs>
      <w:spacing w:before="60" w:after="60"/>
    </w:pPr>
  </w:style>
  <w:style w:type="paragraph" w:customStyle="1" w:styleId="SubHeading2">
    <w:name w:val="SubHeading2"/>
    <w:basedOn w:val="HeadingBase"/>
    <w:rsid w:val="00F26CA2"/>
    <w:pPr>
      <w:spacing w:before="240" w:after="60"/>
    </w:pPr>
    <w:rPr>
      <w:sz w:val="20"/>
    </w:rPr>
  </w:style>
  <w:style w:type="paragraph" w:customStyle="1" w:styleId="SubHeading1">
    <w:name w:val="SubHeading1"/>
    <w:basedOn w:val="HeadingBase"/>
    <w:rsid w:val="00F26CA2"/>
    <w:pPr>
      <w:spacing w:before="240" w:after="60"/>
    </w:pPr>
    <w:rPr>
      <w:color w:val="918585"/>
      <w:sz w:val="22"/>
    </w:rPr>
  </w:style>
  <w:style w:type="paragraph" w:customStyle="1" w:styleId="SideHeading">
    <w:name w:val="Side Heading"/>
    <w:basedOn w:val="HeadingBase"/>
    <w:rsid w:val="00F26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CA2"/>
    <w:pPr>
      <w:numPr>
        <w:numId w:val="10"/>
      </w:numPr>
    </w:pPr>
  </w:style>
  <w:style w:type="paragraph" w:styleId="PlainText">
    <w:name w:val="Plain Text"/>
    <w:basedOn w:val="Normal"/>
    <w:link w:val="PlainTextChar"/>
    <w:rsid w:val="00F26CA2"/>
    <w:rPr>
      <w:sz w:val="20"/>
    </w:rPr>
  </w:style>
  <w:style w:type="character" w:customStyle="1" w:styleId="PlainTextChar">
    <w:name w:val="Plain Text Char"/>
    <w:basedOn w:val="DefaultParagraphFont"/>
    <w:link w:val="PlainText"/>
    <w:rsid w:val="00F26CA2"/>
    <w:rPr>
      <w:rFonts w:ascii="Courier New" w:eastAsia="Times New Roman" w:hAnsi="Courier New" w:cs="Times New Roman"/>
      <w:sz w:val="20"/>
      <w:szCs w:val="20"/>
      <w:lang w:eastAsia="en-US"/>
    </w:rPr>
  </w:style>
  <w:style w:type="character" w:customStyle="1" w:styleId="MenuOption">
    <w:name w:val="Menu Option"/>
    <w:basedOn w:val="DefaultParagraphFont"/>
    <w:rsid w:val="00F26CA2"/>
    <w:rPr>
      <w:b/>
      <w:smallCaps/>
    </w:rPr>
  </w:style>
  <w:style w:type="paragraph" w:customStyle="1" w:styleId="TableListNumber">
    <w:name w:val="Table List Number"/>
    <w:basedOn w:val="ListNumber"/>
    <w:rsid w:val="00F26CA2"/>
    <w:pPr>
      <w:numPr>
        <w:numId w:val="0"/>
      </w:numPr>
    </w:pPr>
  </w:style>
  <w:style w:type="paragraph" w:styleId="TOC4">
    <w:name w:val="toc 4"/>
    <w:basedOn w:val="TOCBase"/>
    <w:next w:val="Normal"/>
    <w:semiHidden/>
    <w:rsid w:val="00F26CA2"/>
    <w:pPr>
      <w:tabs>
        <w:tab w:val="right" w:leader="dot" w:pos="9071"/>
      </w:tabs>
      <w:ind w:left="1701"/>
    </w:pPr>
  </w:style>
  <w:style w:type="paragraph" w:customStyle="1" w:styleId="ListAlpha">
    <w:name w:val="List Alpha"/>
    <w:basedOn w:val="List"/>
    <w:rsid w:val="00F26CA2"/>
    <w:pPr>
      <w:numPr>
        <w:numId w:val="8"/>
      </w:numPr>
    </w:pPr>
  </w:style>
  <w:style w:type="paragraph" w:customStyle="1" w:styleId="ListAlpha2">
    <w:name w:val="List Alpha 2"/>
    <w:basedOn w:val="List2"/>
    <w:rsid w:val="00F26CA2"/>
    <w:pPr>
      <w:numPr>
        <w:numId w:val="7"/>
      </w:numPr>
    </w:pPr>
  </w:style>
  <w:style w:type="paragraph" w:styleId="List2">
    <w:name w:val="List 2"/>
    <w:basedOn w:val="BodyText"/>
    <w:rsid w:val="00F26CA2"/>
    <w:pPr>
      <w:tabs>
        <w:tab w:val="left" w:pos="680"/>
      </w:tabs>
      <w:spacing w:before="60" w:after="60"/>
      <w:ind w:left="680" w:hanging="340"/>
    </w:pPr>
  </w:style>
  <w:style w:type="paragraph" w:styleId="List3">
    <w:name w:val="List 3"/>
    <w:basedOn w:val="BodyText"/>
    <w:rsid w:val="00F26CA2"/>
    <w:pPr>
      <w:tabs>
        <w:tab w:val="left" w:pos="1021"/>
      </w:tabs>
      <w:spacing w:before="60" w:after="60"/>
      <w:ind w:left="1020" w:hanging="340"/>
    </w:pPr>
  </w:style>
  <w:style w:type="paragraph" w:styleId="List4">
    <w:name w:val="List 4"/>
    <w:basedOn w:val="BodyText"/>
    <w:rsid w:val="00F26CA2"/>
    <w:pPr>
      <w:tabs>
        <w:tab w:val="left" w:pos="1361"/>
      </w:tabs>
      <w:spacing w:before="60" w:after="60"/>
      <w:ind w:left="1361" w:hanging="340"/>
    </w:pPr>
  </w:style>
  <w:style w:type="paragraph" w:styleId="List5">
    <w:name w:val="List 5"/>
    <w:basedOn w:val="BodyText"/>
    <w:rsid w:val="00F26CA2"/>
    <w:pPr>
      <w:tabs>
        <w:tab w:val="left" w:pos="1701"/>
      </w:tabs>
      <w:spacing w:before="60" w:after="60"/>
      <w:ind w:left="1701" w:hanging="340"/>
    </w:pPr>
  </w:style>
  <w:style w:type="paragraph" w:styleId="ListBullet3">
    <w:name w:val="List Bullet 3"/>
    <w:basedOn w:val="List3"/>
    <w:rsid w:val="00F26CA2"/>
    <w:pPr>
      <w:numPr>
        <w:numId w:val="13"/>
      </w:numPr>
      <w:tabs>
        <w:tab w:val="clear" w:pos="1021"/>
      </w:tabs>
      <w:ind w:left="1037" w:hanging="357"/>
    </w:pPr>
  </w:style>
  <w:style w:type="paragraph" w:styleId="ListBullet4">
    <w:name w:val="List Bullet 4"/>
    <w:basedOn w:val="List4"/>
    <w:rsid w:val="00F26CA2"/>
    <w:pPr>
      <w:numPr>
        <w:numId w:val="2"/>
      </w:numPr>
      <w:tabs>
        <w:tab w:val="clear" w:pos="1361"/>
      </w:tabs>
    </w:pPr>
  </w:style>
  <w:style w:type="paragraph" w:styleId="ListBullet5">
    <w:name w:val="List Bullet 5"/>
    <w:basedOn w:val="List5"/>
    <w:rsid w:val="00F26CA2"/>
    <w:pPr>
      <w:numPr>
        <w:numId w:val="3"/>
      </w:numPr>
    </w:pPr>
  </w:style>
  <w:style w:type="paragraph" w:styleId="ListContinue2">
    <w:name w:val="List Continue 2"/>
    <w:basedOn w:val="List2"/>
    <w:rsid w:val="00F26CA2"/>
    <w:pPr>
      <w:ind w:firstLine="0"/>
    </w:pPr>
  </w:style>
  <w:style w:type="paragraph" w:styleId="ListContinue3">
    <w:name w:val="List Continue 3"/>
    <w:basedOn w:val="List3"/>
    <w:rsid w:val="00F26CA2"/>
    <w:pPr>
      <w:ind w:left="1021" w:firstLine="0"/>
    </w:pPr>
  </w:style>
  <w:style w:type="paragraph" w:styleId="ListContinue4">
    <w:name w:val="List Continue 4"/>
    <w:basedOn w:val="List4"/>
    <w:rsid w:val="00F26CA2"/>
    <w:pPr>
      <w:ind w:firstLine="0"/>
    </w:pPr>
  </w:style>
  <w:style w:type="paragraph" w:styleId="ListContinue5">
    <w:name w:val="List Continue 5"/>
    <w:basedOn w:val="List5"/>
    <w:rsid w:val="00F26CA2"/>
    <w:pPr>
      <w:ind w:firstLine="0"/>
    </w:pPr>
  </w:style>
  <w:style w:type="paragraph" w:styleId="ListNumber3">
    <w:name w:val="List Number 3"/>
    <w:basedOn w:val="List3"/>
    <w:rsid w:val="00F26CA2"/>
    <w:pPr>
      <w:numPr>
        <w:numId w:val="4"/>
      </w:numPr>
    </w:pPr>
  </w:style>
  <w:style w:type="paragraph" w:styleId="ListNumber4">
    <w:name w:val="List Number 4"/>
    <w:basedOn w:val="List4"/>
    <w:rsid w:val="00F26CA2"/>
    <w:pPr>
      <w:numPr>
        <w:numId w:val="5"/>
      </w:numPr>
    </w:pPr>
  </w:style>
  <w:style w:type="paragraph" w:styleId="ListNumber5">
    <w:name w:val="List Number 5"/>
    <w:basedOn w:val="List5"/>
    <w:rsid w:val="00F26CA2"/>
    <w:pPr>
      <w:numPr>
        <w:numId w:val="6"/>
      </w:numPr>
    </w:pPr>
  </w:style>
  <w:style w:type="paragraph" w:styleId="BlockText">
    <w:name w:val="Block Text"/>
    <w:basedOn w:val="Normal"/>
    <w:rsid w:val="00F26CA2"/>
    <w:pPr>
      <w:spacing w:after="120"/>
      <w:ind w:left="1440" w:right="1440"/>
    </w:pPr>
  </w:style>
  <w:style w:type="character" w:customStyle="1" w:styleId="Subscript">
    <w:name w:val="Subscript"/>
    <w:basedOn w:val="DefaultParagraphFont"/>
    <w:rsid w:val="00F26CA2"/>
    <w:rPr>
      <w:sz w:val="16"/>
      <w:vertAlign w:val="subscript"/>
    </w:rPr>
  </w:style>
  <w:style w:type="character" w:customStyle="1" w:styleId="Superscript">
    <w:name w:val="Superscript"/>
    <w:basedOn w:val="DefaultParagraphFont"/>
    <w:rsid w:val="00F26CA2"/>
    <w:rPr>
      <w:sz w:val="16"/>
      <w:vertAlign w:val="superscript"/>
    </w:rPr>
  </w:style>
  <w:style w:type="character" w:customStyle="1" w:styleId="Symbols">
    <w:name w:val="Symbols"/>
    <w:basedOn w:val="DefaultParagraphFont"/>
    <w:rsid w:val="00F26CA2"/>
    <w:rPr>
      <w:rFonts w:ascii="Symbol" w:hAnsi="Symbol"/>
    </w:rPr>
  </w:style>
  <w:style w:type="character" w:customStyle="1" w:styleId="MenuOptions">
    <w:name w:val="Menu Options"/>
    <w:basedOn w:val="DefaultParagraphFont"/>
    <w:rsid w:val="00F26CA2"/>
    <w:rPr>
      <w:rFonts w:ascii="Arial Narrow" w:hAnsi="Arial Narrow"/>
      <w:smallCaps/>
    </w:rPr>
  </w:style>
  <w:style w:type="character" w:customStyle="1" w:styleId="Buttons">
    <w:name w:val="Buttons"/>
    <w:basedOn w:val="DefaultParagraphFont"/>
    <w:rsid w:val="00F26CA2"/>
    <w:rPr>
      <w:b/>
    </w:rPr>
  </w:style>
  <w:style w:type="character" w:customStyle="1" w:styleId="Underlined">
    <w:name w:val="Underlined"/>
    <w:basedOn w:val="DefaultParagraphFont"/>
    <w:rsid w:val="00F26CA2"/>
    <w:rPr>
      <w:u w:val="single"/>
    </w:rPr>
  </w:style>
  <w:style w:type="paragraph" w:customStyle="1" w:styleId="TableBodyTextRight">
    <w:name w:val="Table Body Text Right"/>
    <w:basedOn w:val="TableBodyText"/>
    <w:rsid w:val="00F26CA2"/>
    <w:pPr>
      <w:widowControl w:val="0"/>
      <w:autoSpaceDE w:val="0"/>
      <w:autoSpaceDN w:val="0"/>
      <w:adjustRightInd w:val="0"/>
      <w:jc w:val="right"/>
    </w:pPr>
    <w:rPr>
      <w:rFonts w:cs="Arial"/>
      <w:szCs w:val="18"/>
    </w:rPr>
  </w:style>
  <w:style w:type="paragraph" w:customStyle="1" w:styleId="CopyrightText">
    <w:name w:val="Copyright Text"/>
    <w:basedOn w:val="BodyText"/>
    <w:rsid w:val="00F26CA2"/>
    <w:rPr>
      <w:sz w:val="18"/>
    </w:rPr>
  </w:style>
  <w:style w:type="paragraph" w:customStyle="1" w:styleId="BodySmallRight">
    <w:name w:val="Body Small Right"/>
    <w:basedOn w:val="BodyTextRight"/>
    <w:rsid w:val="00F26CA2"/>
    <w:rPr>
      <w:sz w:val="18"/>
      <w:szCs w:val="18"/>
    </w:rPr>
  </w:style>
  <w:style w:type="paragraph" w:customStyle="1" w:styleId="MarginEdition">
    <w:name w:val="Margin Edition"/>
    <w:basedOn w:val="MarginNote"/>
    <w:rsid w:val="00F26CA2"/>
    <w:pPr>
      <w:spacing w:before="0" w:after="0"/>
    </w:pPr>
    <w:rPr>
      <w:rFonts w:ascii="Times New Roman" w:hAnsi="Times New Roman"/>
      <w:color w:val="999999"/>
    </w:rPr>
  </w:style>
  <w:style w:type="paragraph" w:customStyle="1" w:styleId="Spacer">
    <w:name w:val="Spacer"/>
    <w:basedOn w:val="Normal"/>
    <w:rsid w:val="00F26CA2"/>
    <w:rPr>
      <w:sz w:val="2"/>
      <w:szCs w:val="2"/>
    </w:rPr>
  </w:style>
  <w:style w:type="character" w:customStyle="1" w:styleId="Small">
    <w:name w:val="Small"/>
    <w:basedOn w:val="DefaultParagraphFont"/>
    <w:rsid w:val="00F26CA2"/>
    <w:rPr>
      <w:sz w:val="16"/>
    </w:rPr>
  </w:style>
  <w:style w:type="paragraph" w:customStyle="1" w:styleId="WideTable">
    <w:name w:val="Wide Table"/>
    <w:basedOn w:val="Normal"/>
    <w:rsid w:val="00F26CA2"/>
    <w:pPr>
      <w:ind w:left="-1418"/>
    </w:pPr>
    <w:rPr>
      <w:sz w:val="2"/>
      <w:szCs w:val="2"/>
    </w:rPr>
  </w:style>
  <w:style w:type="character" w:styleId="PageNumber">
    <w:name w:val="page number"/>
    <w:basedOn w:val="DefaultParagraphFont"/>
    <w:rsid w:val="00F26CA2"/>
  </w:style>
  <w:style w:type="paragraph" w:styleId="Quote">
    <w:name w:val="Quote"/>
    <w:basedOn w:val="Heading1"/>
    <w:link w:val="QuoteChar"/>
    <w:qFormat/>
    <w:rsid w:val="00F26CA2"/>
    <w:rPr>
      <w:b w:val="0"/>
      <w:sz w:val="72"/>
      <w:szCs w:val="72"/>
      <w:lang w:val="en-NZ"/>
    </w:rPr>
  </w:style>
  <w:style w:type="character" w:customStyle="1" w:styleId="QuoteChar">
    <w:name w:val="Quote Char"/>
    <w:basedOn w:val="DefaultParagraphFont"/>
    <w:link w:val="Quote"/>
    <w:rsid w:val="00F26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CA2"/>
    <w:pPr>
      <w:pageBreakBefore/>
    </w:pPr>
  </w:style>
  <w:style w:type="paragraph" w:customStyle="1" w:styleId="Border">
    <w:name w:val="Border"/>
    <w:basedOn w:val="Normal"/>
    <w:qFormat/>
    <w:rsid w:val="00F26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CA2"/>
    <w:rPr>
      <w:b/>
      <w:bCs/>
      <w:i/>
      <w:iCs/>
      <w:color w:val="auto"/>
    </w:rPr>
  </w:style>
  <w:style w:type="paragraph" w:styleId="IntenseQuote">
    <w:name w:val="Intense Quote"/>
    <w:basedOn w:val="Normal"/>
    <w:next w:val="Normal"/>
    <w:link w:val="IntenseQuoteChar"/>
    <w:uiPriority w:val="30"/>
    <w:qFormat/>
    <w:rsid w:val="00F26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CA2"/>
    <w:rPr>
      <w:smallCaps/>
      <w:color w:val="auto"/>
      <w:u w:val="single"/>
    </w:rPr>
  </w:style>
  <w:style w:type="character" w:styleId="IntenseReference">
    <w:name w:val="Intense Reference"/>
    <w:basedOn w:val="DefaultParagraphFont"/>
    <w:uiPriority w:val="32"/>
    <w:qFormat/>
    <w:rsid w:val="00F26CA2"/>
    <w:rPr>
      <w:b/>
      <w:bCs/>
      <w:smallCaps/>
      <w:color w:val="auto"/>
      <w:spacing w:val="5"/>
      <w:u w:val="single"/>
    </w:rPr>
  </w:style>
  <w:style w:type="paragraph" w:customStyle="1" w:styleId="2ColumnHeading">
    <w:name w:val="2Column Heading"/>
    <w:basedOn w:val="BodyText"/>
    <w:qFormat/>
    <w:rsid w:val="00F26CA2"/>
    <w:pPr>
      <w:spacing w:after="60"/>
      <w:ind w:left="-2268"/>
    </w:pPr>
    <w:rPr>
      <w:b/>
    </w:rPr>
  </w:style>
  <w:style w:type="paragraph" w:customStyle="1" w:styleId="Heading1TOC">
    <w:name w:val="Heading1 TOC"/>
    <w:basedOn w:val="Normal"/>
    <w:qFormat/>
    <w:rsid w:val="00F26CA2"/>
    <w:pPr>
      <w:spacing w:before="240" w:after="120"/>
    </w:pPr>
    <w:rPr>
      <w:rFonts w:ascii="Times New Roman" w:hAnsi="Times New Roman"/>
      <w:b/>
      <w:sz w:val="32"/>
    </w:rPr>
  </w:style>
  <w:style w:type="paragraph" w:customStyle="1" w:styleId="Heading2TOC">
    <w:name w:val="Heading2 TOC"/>
    <w:basedOn w:val="Normal"/>
    <w:qFormat/>
    <w:rsid w:val="00F26CA2"/>
    <w:pPr>
      <w:spacing w:before="240" w:after="60"/>
    </w:pPr>
    <w:rPr>
      <w:rFonts w:ascii="Times New Roman" w:hAnsi="Times New Roman"/>
      <w:b/>
      <w:sz w:val="28"/>
    </w:rPr>
  </w:style>
  <w:style w:type="character" w:customStyle="1" w:styleId="Underline">
    <w:name w:val="Underline"/>
    <w:basedOn w:val="DefaultParagraphFont"/>
    <w:qFormat/>
    <w:rsid w:val="00F26CA2"/>
    <w:rPr>
      <w:u w:val="single"/>
    </w:rPr>
  </w:style>
  <w:style w:type="character" w:customStyle="1" w:styleId="BoldandItalics">
    <w:name w:val="Bold and Italics"/>
    <w:qFormat/>
    <w:rsid w:val="00F26CA2"/>
    <w:rPr>
      <w:b/>
      <w:i/>
      <w:u w:val="none"/>
    </w:rPr>
  </w:style>
  <w:style w:type="paragraph" w:styleId="BalloonText">
    <w:name w:val="Balloon Text"/>
    <w:basedOn w:val="Normal"/>
    <w:link w:val="BalloonTextChar"/>
    <w:rsid w:val="00F26CA2"/>
    <w:rPr>
      <w:rFonts w:ascii="Tahoma" w:hAnsi="Tahoma" w:cs="Tahoma"/>
      <w:sz w:val="16"/>
      <w:szCs w:val="16"/>
    </w:rPr>
  </w:style>
  <w:style w:type="character" w:customStyle="1" w:styleId="BalloonTextChar">
    <w:name w:val="Balloon Text Char"/>
    <w:basedOn w:val="DefaultParagraphFont"/>
    <w:link w:val="BalloonText"/>
    <w:rsid w:val="00F26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C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CA2"/>
    <w:rPr>
      <w:b/>
      <w:color w:val="660033"/>
      <w:spacing w:val="0"/>
    </w:rPr>
  </w:style>
  <w:style w:type="paragraph" w:customStyle="1" w:styleId="Nameditemlist">
    <w:name w:val="Named item list"/>
    <w:basedOn w:val="BodyText"/>
    <w:qFormat/>
    <w:rsid w:val="00F26CA2"/>
    <w:pPr>
      <w:tabs>
        <w:tab w:val="left" w:pos="2835"/>
      </w:tabs>
      <w:ind w:left="2835" w:hanging="2835"/>
    </w:pPr>
  </w:style>
  <w:style w:type="paragraph" w:customStyle="1" w:styleId="BodyTextnopadding">
    <w:name w:val="Body Text no padding"/>
    <w:basedOn w:val="BodyText"/>
    <w:qFormat/>
    <w:rsid w:val="00F26CA2"/>
    <w:pPr>
      <w:spacing w:before="0" w:after="0"/>
    </w:pPr>
  </w:style>
  <w:style w:type="paragraph" w:customStyle="1" w:styleId="BodyTextBold">
    <w:name w:val="Body Text Bold"/>
    <w:basedOn w:val="BodyText"/>
    <w:qFormat/>
    <w:rsid w:val="00F26CA2"/>
    <w:rPr>
      <w:b/>
    </w:rPr>
  </w:style>
  <w:style w:type="character" w:styleId="Hyperlink">
    <w:name w:val="Hyperlink"/>
    <w:basedOn w:val="DefaultParagraphFont"/>
    <w:uiPriority w:val="99"/>
    <w:unhideWhenUsed/>
    <w:rsid w:val="00485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4007</Characters>
  <Application>Microsoft Office Word</Application>
  <DocSecurity>0</DocSecurity>
  <Lines>200</Lines>
  <Paragraphs>116</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MSS404061 Facilitate the use of SCADA systems in a team 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2024-11-07T11:24:00Z</dcterms:created>
  <dcterms:modified xsi:type="dcterms:W3CDTF">2024-11-07T11:24:00Z</dcterms:modified>
</cp:coreProperties>
</file>