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74256" w:rsidP="00B74256">
      <w:pPr>
        <w:pStyle w:val="Title"/>
      </w:pPr>
      <w:r>
        <w:fldChar w:fldCharType="begin"/>
      </w:r>
      <w:r>
        <w:instrText xml:space="preserve"> TITLE   \* MERGEFORMAT </w:instrText>
      </w:r>
      <w:r>
        <w:fldChar w:fldCharType="separate"/>
      </w:r>
      <w:r>
        <w:t>MSS404060 Facilitate the use of planning software systems in a work area or team</w:t>
      </w:r>
      <w:r>
        <w:fldChar w:fldCharType="end"/>
      </w:r>
    </w:p>
    <w:p w:rsidR="00B74256" w:rsidP="00B74256">
      <w:pPr>
        <w:pStyle w:val="Version"/>
        <w:sectPr w:rsidSect="00F534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34CE" w:rsidP="00F534CE">
      <w:pPr>
        <w:pStyle w:val="SuperHeading"/>
      </w:pPr>
      <w:r w:rsidRPr="00F534CE">
        <w:t>MSS404060 Fac</w:t>
      </w:r>
      <w:r w:rsidRPr="00F534CE">
        <w:t>ilitate the use of planning software systems in a work area or team</w:t>
      </w:r>
    </w:p>
    <w:p w:rsidR="00000000" w:rsidRPr="00F534CE" w:rsidP="00F534CE">
      <w:pPr>
        <w:pStyle w:val="Heading1"/>
      </w:pPr>
      <w:bookmarkStart w:id="1" w:name="O_920872"/>
      <w:bookmarkEnd w:id="1"/>
      <w:r w:rsidRPr="00F534CE">
        <w:t>Modification History</w:t>
      </w:r>
    </w:p>
    <w:p w:rsidR="00000000" w:rsidRPr="00F534CE" w:rsidP="00B74256">
      <w:pPr>
        <w:pStyle w:val="BodyText"/>
      </w:pPr>
      <w:r w:rsidRPr="00F534CE">
        <w:t>Release 1. Supersedes and is equivalent to MSS404060A Facilitate the use of planning software systems in a work area or team</w:t>
      </w:r>
    </w:p>
    <w:p w:rsidR="00000000" w:rsidRPr="00F534CE" w:rsidP="00F534CE">
      <w:pPr>
        <w:pStyle w:val="Heading1"/>
      </w:pPr>
      <w:bookmarkStart w:id="2" w:name="O_920880"/>
      <w:bookmarkEnd w:id="2"/>
      <w:r w:rsidRPr="00F534CE">
        <w:t>Application</w:t>
      </w:r>
    </w:p>
    <w:p w:rsidR="00000000" w:rsidRPr="00F534CE" w:rsidP="00B74256">
      <w:pPr>
        <w:pStyle w:val="BodyText"/>
      </w:pPr>
      <w:r w:rsidRPr="00F534CE">
        <w:t>This unit of competency covers the skills and knowledge required to facilitate the use of planning software in an organisation in an individual’s work area or team. These systems are known by various generic names, such as Enterprise Resource P</w:t>
      </w:r>
      <w:r w:rsidRPr="00F534CE">
        <w:t xml:space="preserve">lanning (ERP), Materials Resource Planning (MRPII, MRP III etc.) or by proprietary names. </w:t>
      </w:r>
    </w:p>
    <w:p w:rsidR="00000000" w:rsidRPr="00F534CE" w:rsidP="00B74256">
      <w:pPr>
        <w:pStyle w:val="BodyText"/>
      </w:pPr>
      <w:r w:rsidRPr="00F534CE">
        <w:t>This unit applies to an individual who will access the planning software system for their own work, but will also need to provide support and organise skill develop</w:t>
      </w:r>
      <w:r w:rsidRPr="00F534CE">
        <w:t>ment programs for their team or work group members. The individual will typically be a technical expert, team leader or be in a role where they have sufficient technical understanding of processes in their own work and that of others to be able to facilita</w:t>
      </w:r>
      <w:r w:rsidRPr="00F534CE">
        <w:t>te the use of the planning software system. The planning software system will be used routinely in the work of the team or work group.</w:t>
      </w:r>
    </w:p>
    <w:p w:rsidR="00000000" w:rsidRPr="00F534CE" w:rsidP="00B74256">
      <w:pPr>
        <w:pStyle w:val="BodyText"/>
      </w:pPr>
      <w:r w:rsidRPr="00F534CE">
        <w:t>This unit primarily requires the application of skills associated with using communication technology and supporting tea</w:t>
      </w:r>
      <w:r w:rsidRPr="00F534CE">
        <w:t>m use of planning software. Problem solving, initiative and enterprise, and planning and organisational skills are required to ensure that planning software is used efficiently. This requires aspects of learning and self-management to ensure own performanc</w:t>
      </w:r>
      <w:r w:rsidRPr="00F534CE">
        <w:t>e and that of the team.</w:t>
      </w:r>
    </w:p>
    <w:p w:rsidR="00000000" w:rsidRPr="00F534CE" w:rsidP="00B74256">
      <w:pPr>
        <w:pStyle w:val="BodyText"/>
      </w:pPr>
      <w:r w:rsidRPr="00F534CE">
        <w:t>No licensing, legislative or certification requirements apply to this unit at the time of publication.</w:t>
      </w:r>
    </w:p>
    <w:p w:rsidR="00000000" w:rsidRPr="00F534CE" w:rsidP="00F534CE">
      <w:pPr>
        <w:pStyle w:val="Heading1"/>
      </w:pPr>
      <w:bookmarkStart w:id="3" w:name="O_920879"/>
      <w:bookmarkEnd w:id="3"/>
      <w:r w:rsidRPr="00F534CE">
        <w:t>Pre-requisite Unit</w:t>
      </w:r>
    </w:p>
    <w:p w:rsidR="00000000" w:rsidRPr="00F534CE" w:rsidP="00B74256">
      <w:pPr>
        <w:pStyle w:val="BodyText"/>
      </w:pPr>
      <w:r w:rsidRPr="00F534CE">
        <w:t>Nil</w:t>
      </w:r>
    </w:p>
    <w:p w:rsidR="00000000" w:rsidRPr="00F534CE" w:rsidP="00F534CE">
      <w:pPr>
        <w:pStyle w:val="Heading1"/>
      </w:pPr>
      <w:bookmarkStart w:id="4" w:name="O_920878"/>
      <w:bookmarkEnd w:id="4"/>
      <w:r w:rsidRPr="00F534CE">
        <w:t>Competency Field</w:t>
      </w:r>
    </w:p>
    <w:p w:rsidR="00000000" w:rsidRPr="00F534CE" w:rsidP="00B74256">
      <w:pPr>
        <w:pStyle w:val="BodyText"/>
      </w:pPr>
      <w:r w:rsidRPr="00F534CE">
        <w:t>Competitive systems and practices</w:t>
      </w:r>
    </w:p>
    <w:p w:rsidR="00000000" w:rsidRPr="00F534CE" w:rsidP="00F534CE">
      <w:pPr>
        <w:pStyle w:val="Heading1"/>
      </w:pPr>
      <w:bookmarkStart w:id="5" w:name="O_920877"/>
      <w:bookmarkEnd w:id="5"/>
      <w:r w:rsidRPr="00F534CE">
        <w:t>Uni</w:t>
      </w:r>
      <w:r w:rsidRPr="00F534CE">
        <w:t>t Sector</w:t>
      </w:r>
    </w:p>
    <w:p w:rsidR="00000000" w:rsidRPr="00F534CE" w:rsidP="00B74256">
      <w:pPr>
        <w:pStyle w:val="BodyText"/>
      </w:pPr>
      <w:r w:rsidRPr="00F534CE">
        <w:t>Not applicable</w:t>
      </w:r>
    </w:p>
    <w:p w:rsidR="00000000" w:rsidRPr="00F534CE" w:rsidP="00F534CE">
      <w:pPr>
        <w:pStyle w:val="Heading1"/>
      </w:pPr>
      <w:bookmarkStart w:id="6" w:name="O_920876"/>
      <w:bookmarkEnd w:id="6"/>
      <w:r w:rsidRPr="00F534C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534C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Performance criteria describe the performance needed to demonstrate achievement of the element.</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4CE" w:rsidP="00F534CE">
            <w:pPr>
              <w:pStyle w:val="BodyText"/>
            </w:pPr>
            <w:r w:rsidRPr="00F534CE">
              <w:t>1</w:t>
            </w:r>
          </w:p>
        </w:tc>
        <w:tc>
          <w:tcPr>
            <w:tcW w:w="1962" w:type="dxa"/>
            <w:vMerge w:val="restart"/>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Identify scope of planning software</w:t>
            </w: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1.1</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Identify categories of information held by planning software.</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1.2</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Identify information categories relevant to team and area processes.</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1.3</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Identify range of information able to be provided to planning software by team or work group.</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1.4</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Identify range of information able to be provided to team or work group by planning software.</w:t>
            </w:r>
          </w:p>
        </w:tc>
      </w:tr>
      <w:tr w:rsidTr="00F534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4CE">
            <w:pPr>
              <w:pStyle w:val="BodyText"/>
              <w:rPr>
                <w:lang w:val="en-NZ"/>
              </w:rPr>
            </w:pP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4CE" w:rsidP="00F534CE">
            <w:pPr>
              <w:pStyle w:val="BodyText"/>
            </w:pPr>
            <w:r w:rsidRPr="00F534CE">
              <w:t>2</w:t>
            </w:r>
          </w:p>
        </w:tc>
        <w:tc>
          <w:tcPr>
            <w:tcW w:w="1962" w:type="dxa"/>
            <w:vMerge w:val="restart"/>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Communicate using the planning software system</w:t>
            </w: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2.1</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Send and receive information using planning software.</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2.2</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Send and receive messages using planning software.</w:t>
            </w:r>
          </w:p>
        </w:tc>
      </w:tr>
      <w:tr w:rsidTr="00F534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4CE">
            <w:pPr>
              <w:pStyle w:val="BodyText"/>
              <w:rPr>
                <w:lang w:val="en-NZ"/>
              </w:rPr>
            </w:pP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4CE" w:rsidP="00F534CE">
            <w:pPr>
              <w:pStyle w:val="BodyText"/>
            </w:pPr>
            <w:r w:rsidRPr="00F534CE">
              <w:t>3</w:t>
            </w:r>
          </w:p>
        </w:tc>
        <w:tc>
          <w:tcPr>
            <w:tcW w:w="1962" w:type="dxa"/>
            <w:vMerge w:val="restart"/>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Make decisions using planning software</w:t>
            </w: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3.1</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Interrogate the planning software system to find required current, historical or predicted information.</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3.2</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Take actions appropriate to the information in accordance with procedures.</w:t>
            </w:r>
          </w:p>
        </w:tc>
      </w:tr>
      <w:tr w:rsidTr="00F534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4CE">
            <w:pPr>
              <w:pStyle w:val="BodyText"/>
              <w:rPr>
                <w:lang w:val="en-NZ"/>
              </w:rPr>
            </w:pP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4CE" w:rsidP="00F534CE">
            <w:pPr>
              <w:pStyle w:val="BodyText"/>
            </w:pPr>
            <w:r w:rsidRPr="00F534CE">
              <w:t>4</w:t>
            </w:r>
          </w:p>
        </w:tc>
        <w:tc>
          <w:tcPr>
            <w:tcW w:w="1962" w:type="dxa"/>
            <w:vMerge w:val="restart"/>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Monitor the use of planning software</w:t>
            </w: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4.1</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Routinely monitor planning software information.</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4.2</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Review performance and use of planning software with team.</w:t>
            </w:r>
          </w:p>
        </w:tc>
      </w:tr>
      <w:tr w:rsidTr="00F534C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534CE">
            <w:pPr>
              <w:pStyle w:val="BodyText"/>
              <w:rPr>
                <w:lang w:val="en-NZ"/>
              </w:rPr>
            </w:pP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534CE" w:rsidP="00F534CE">
            <w:pPr>
              <w:pStyle w:val="BodyText"/>
            </w:pPr>
            <w:r w:rsidRPr="00F534CE">
              <w:t>5</w:t>
            </w:r>
          </w:p>
        </w:tc>
        <w:tc>
          <w:tcPr>
            <w:tcW w:w="1962" w:type="dxa"/>
            <w:vMerge w:val="restart"/>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Support others to use planning software</w:t>
            </w: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5.1</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Regularly communicate with team or other work group members, both using planning software and face to face.</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5.2</w:t>
            </w:r>
          </w:p>
        </w:tc>
        <w:tc>
          <w:tcPr>
            <w:tcW w:w="561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Identify improvements required.</w:t>
            </w:r>
          </w:p>
        </w:tc>
      </w:tr>
      <w:tr w:rsidTr="00F534C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5.3</w:t>
            </w:r>
          </w:p>
        </w:tc>
        <w:tc>
          <w:tcPr>
            <w:tcW w:w="5610" w:type="dxa"/>
            <w:tcBorders>
              <w:top w:val="nil"/>
              <w:left w:val="nil"/>
              <w:bottom w:val="nil"/>
              <w:right w:val="nil"/>
            </w:tcBorders>
            <w:tcMar>
              <w:top w:w="0" w:type="dxa"/>
              <w:left w:w="62" w:type="dxa"/>
              <w:bottom w:w="0" w:type="dxa"/>
              <w:right w:w="62" w:type="dxa"/>
            </w:tcMar>
          </w:tcPr>
          <w:p w:rsidR="00000000" w:rsidRPr="00F534CE" w:rsidP="00F534CE">
            <w:pPr>
              <w:pStyle w:val="BodyText"/>
            </w:pPr>
            <w:r w:rsidRPr="00F534CE">
              <w:t>Take action to imp</w:t>
            </w:r>
            <w:r w:rsidRPr="00F534CE">
              <w:t>lement improvements in accordance with procedures.</w:t>
            </w:r>
          </w:p>
        </w:tc>
      </w:tr>
    </w:tbl>
    <w:p w:rsidR="00000000" w:rsidRPr="00F534CE" w:rsidP="00F534CE">
      <w:pPr>
        <w:pStyle w:val="BodyText"/>
      </w:pPr>
    </w:p>
    <w:p w:rsidR="00000000" w:rsidRPr="00F534CE" w:rsidP="00F534CE">
      <w:pPr>
        <w:pStyle w:val="AllowPageBreak"/>
      </w:pPr>
    </w:p>
    <w:p w:rsidR="00000000" w:rsidRPr="00F534CE" w:rsidP="00F534CE">
      <w:pPr>
        <w:pStyle w:val="Heading1"/>
      </w:pPr>
      <w:bookmarkStart w:id="7" w:name="O_920875"/>
      <w:bookmarkEnd w:id="7"/>
      <w:r w:rsidRPr="00F534CE">
        <w:t>Foundation Skills</w:t>
      </w:r>
    </w:p>
    <w:p w:rsidR="00000000" w:rsidRPr="00F534CE" w:rsidP="00B74256">
      <w:pPr>
        <w:pStyle w:val="BodyText"/>
      </w:pPr>
      <w:r w:rsidRPr="00F534CE">
        <w:t>This section describes those required skills (language, literacy and numeracy) that are essential to performance.</w:t>
      </w:r>
    </w:p>
    <w:p w:rsidR="00000000" w:rsidRPr="00F534CE" w:rsidP="00B74256">
      <w:pPr>
        <w:pStyle w:val="BodyText"/>
      </w:pPr>
      <w:r w:rsidRPr="00F534CE">
        <w:t>Foundation skills essential to performance are explic</w:t>
      </w:r>
      <w:r w:rsidRPr="00F534CE">
        <w:t>it in the performance criteria of this unit of competency.</w:t>
      </w:r>
    </w:p>
    <w:p w:rsidR="00000000" w:rsidRPr="00F534CE" w:rsidP="00F534CE">
      <w:pPr>
        <w:pStyle w:val="Heading1"/>
      </w:pPr>
      <w:bookmarkStart w:id="8" w:name="O_920874"/>
      <w:bookmarkEnd w:id="8"/>
      <w:r w:rsidRPr="00F534CE">
        <w:t>Range of Conditions</w:t>
      </w:r>
    </w:p>
    <w:tbl>
      <w:tblPr>
        <w:tblW w:w="0" w:type="auto"/>
        <w:tblLayout w:type="fixed"/>
        <w:tblCellMar>
          <w:left w:w="62" w:type="dxa"/>
          <w:right w:w="62" w:type="dxa"/>
        </w:tblCellMar>
        <w:tblLook w:val="0000"/>
      </w:tblPr>
      <w:tblGrid>
        <w:gridCol w:w="2242"/>
        <w:gridCol w:w="6830"/>
      </w:tblGrid>
      <w:tr w:rsidTr="00F534C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t>This field allows for different work environments and conditions that may affect performance. Essential operating conditions that may be present (depending on t</w:t>
            </w:r>
            <w:r w:rsidRPr="00F534CE">
              <w:t>he work situation, needs of the candidate, accessibility of the item, and local industry and regional contexts) are included.</w:t>
            </w:r>
          </w:p>
        </w:tc>
      </w:tr>
      <w:tr w:rsidTr="00F534CE">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Competitive systems and practices include one or more of:</w:t>
            </w:r>
          </w:p>
        </w:tc>
        <w:tc>
          <w:tcPr>
            <w:tcW w:w="6830" w:type="dxa"/>
            <w:tcBorders>
              <w:top w:val="nil"/>
              <w:left w:val="nil"/>
              <w:bottom w:val="nil"/>
              <w:right w:val="nil"/>
            </w:tcBorders>
            <w:tcMar>
              <w:top w:w="0" w:type="dxa"/>
              <w:left w:w="62" w:type="dxa"/>
              <w:bottom w:w="0" w:type="dxa"/>
              <w:right w:w="62" w:type="dxa"/>
            </w:tcMar>
          </w:tcPr>
          <w:p w:rsidR="00000000" w:rsidRPr="00F534CE" w:rsidP="00F534CE">
            <w:pPr>
              <w:pStyle w:val="ListBullet"/>
            </w:pPr>
            <w:r w:rsidRPr="00F534CE">
              <w:t>lean operations</w:t>
            </w:r>
          </w:p>
          <w:p w:rsidR="00000000" w:rsidRPr="00F534CE" w:rsidP="00F534CE">
            <w:pPr>
              <w:pStyle w:val="ListBullet"/>
            </w:pPr>
            <w:r w:rsidRPr="00F534CE">
              <w:t>agile operations</w:t>
            </w:r>
          </w:p>
          <w:p w:rsidR="00000000" w:rsidRPr="00F534CE" w:rsidP="00F534CE">
            <w:pPr>
              <w:pStyle w:val="ListBullet"/>
            </w:pPr>
            <w:r w:rsidRPr="00F534CE">
              <w:t>preventative and predictive maintenance approaches</w:t>
            </w:r>
          </w:p>
          <w:p w:rsidR="00000000" w:rsidRPr="00F534CE" w:rsidP="00F534CE">
            <w:pPr>
              <w:pStyle w:val="ListBullet"/>
            </w:pPr>
            <w:r w:rsidRPr="00F534CE">
              <w:t>statistical process control systems, including six sigma and three sigma</w:t>
            </w:r>
          </w:p>
          <w:p w:rsidR="00000000" w:rsidRPr="00F534CE" w:rsidP="00F534CE">
            <w:pPr>
              <w:pStyle w:val="ListBullet"/>
            </w:pPr>
            <w:r w:rsidRPr="00F534CE">
              <w:t>Just in Time (JIT), kanban and other pull-related operations control systems</w:t>
            </w:r>
          </w:p>
          <w:p w:rsidR="00000000" w:rsidRPr="00F534CE" w:rsidP="00F534CE">
            <w:pPr>
              <w:pStyle w:val="ListBullet"/>
            </w:pPr>
            <w:r w:rsidRPr="00F534CE">
              <w:t>supply, value, and demand chain monitoring and analysis</w:t>
            </w:r>
          </w:p>
          <w:p w:rsidR="00000000" w:rsidRPr="00F534CE" w:rsidP="00F534CE">
            <w:pPr>
              <w:pStyle w:val="ListBullet"/>
            </w:pPr>
            <w:r w:rsidRPr="00F534CE">
              <w:t xml:space="preserve">5S </w:t>
            </w:r>
          </w:p>
          <w:p w:rsidR="00000000" w:rsidRPr="00F534CE" w:rsidP="00F534CE">
            <w:pPr>
              <w:pStyle w:val="ListBullet"/>
            </w:pPr>
            <w:r w:rsidRPr="00F534CE">
              <w:t>continuous improvement (kaizen)</w:t>
            </w:r>
          </w:p>
          <w:p w:rsidR="00000000" w:rsidRPr="00F534CE" w:rsidP="00F534CE">
            <w:pPr>
              <w:pStyle w:val="ListBullet"/>
            </w:pPr>
            <w:r w:rsidRPr="00F534CE">
              <w:t>breakthrough improvement (kaizen blitz)</w:t>
            </w:r>
          </w:p>
          <w:p w:rsidR="00000000" w:rsidRPr="00F534CE" w:rsidP="00F534CE">
            <w:pPr>
              <w:pStyle w:val="ListBullet"/>
            </w:pPr>
            <w:r w:rsidRPr="00F534CE">
              <w:t>cause/effect diagrams</w:t>
            </w:r>
          </w:p>
          <w:p w:rsidR="00000000" w:rsidRPr="00F534CE" w:rsidP="00F534CE">
            <w:pPr>
              <w:pStyle w:val="ListBullet"/>
            </w:pPr>
            <w:r w:rsidRPr="00F534CE">
              <w:t>overall equipment effectiveness (OEE)</w:t>
            </w:r>
          </w:p>
          <w:p w:rsidR="00000000" w:rsidRPr="00F534CE" w:rsidP="00F534CE">
            <w:pPr>
              <w:pStyle w:val="ListBullet"/>
            </w:pPr>
            <w:r w:rsidRPr="00F534CE">
              <w:t>takt time</w:t>
            </w:r>
          </w:p>
          <w:p w:rsidR="00000000" w:rsidRPr="00F534CE" w:rsidP="00F534CE">
            <w:pPr>
              <w:pStyle w:val="ListBullet"/>
            </w:pPr>
            <w:r w:rsidRPr="00F534CE">
              <w:t>process mapping</w:t>
            </w:r>
          </w:p>
          <w:p w:rsidR="00000000" w:rsidRPr="00F534CE" w:rsidP="00F534CE">
            <w:pPr>
              <w:pStyle w:val="ListBullet"/>
            </w:pPr>
            <w:r w:rsidRPr="00F534CE">
              <w:t xml:space="preserve">problem solving </w:t>
            </w:r>
          </w:p>
          <w:p w:rsidR="00000000" w:rsidRPr="00F534CE" w:rsidP="00F534CE">
            <w:pPr>
              <w:pStyle w:val="ListBullet"/>
            </w:pPr>
            <w:r w:rsidRPr="00F534CE">
              <w:t>run charts</w:t>
            </w:r>
          </w:p>
          <w:p w:rsidR="00000000" w:rsidRPr="00F534CE" w:rsidP="00F534CE">
            <w:pPr>
              <w:pStyle w:val="ListBullet"/>
            </w:pPr>
            <w:r w:rsidRPr="00F534CE">
              <w:t>standard procedures</w:t>
            </w:r>
          </w:p>
          <w:p w:rsidR="00000000" w:rsidRPr="00F534CE" w:rsidP="00F534CE">
            <w:pPr>
              <w:pStyle w:val="ListBullet"/>
            </w:pPr>
            <w:r w:rsidRPr="00F534CE">
              <w:t>current reality tree.</w:t>
            </w:r>
          </w:p>
          <w:p w:rsidR="00000000" w:rsidP="00F534CE">
            <w:pPr>
              <w:pStyle w:val="BodyText"/>
              <w:rPr>
                <w:lang w:val="en-NZ"/>
              </w:rPr>
            </w:pPr>
          </w:p>
        </w:tc>
      </w:tr>
      <w:tr w:rsidTr="00F534CE">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Planning software integrates a range of business information including one or more of:</w:t>
            </w:r>
          </w:p>
        </w:tc>
        <w:tc>
          <w:tcPr>
            <w:tcW w:w="6830" w:type="dxa"/>
            <w:tcBorders>
              <w:top w:val="nil"/>
              <w:left w:val="nil"/>
              <w:bottom w:val="nil"/>
              <w:right w:val="nil"/>
            </w:tcBorders>
            <w:tcMar>
              <w:top w:w="0" w:type="dxa"/>
              <w:left w:w="62" w:type="dxa"/>
              <w:bottom w:w="0" w:type="dxa"/>
              <w:right w:w="62" w:type="dxa"/>
            </w:tcMar>
          </w:tcPr>
          <w:p w:rsidR="00000000" w:rsidRPr="00F534CE" w:rsidP="00F534CE">
            <w:pPr>
              <w:pStyle w:val="ListBullet"/>
            </w:pPr>
            <w:r w:rsidRPr="00F534CE">
              <w:t>sales/order taking</w:t>
            </w:r>
          </w:p>
          <w:p w:rsidR="00000000" w:rsidRPr="00F534CE" w:rsidP="00F534CE">
            <w:pPr>
              <w:pStyle w:val="ListBullet"/>
            </w:pPr>
            <w:r w:rsidRPr="00F534CE">
              <w:t>finance/accounting</w:t>
            </w:r>
          </w:p>
          <w:p w:rsidR="00000000" w:rsidRPr="00F534CE" w:rsidP="00F534CE">
            <w:pPr>
              <w:pStyle w:val="ListBullet"/>
            </w:pPr>
            <w:r w:rsidRPr="00F534CE">
              <w:t>logistics</w:t>
            </w:r>
          </w:p>
          <w:p w:rsidR="00000000" w:rsidRPr="00F534CE" w:rsidP="00F534CE">
            <w:pPr>
              <w:pStyle w:val="ListBullet"/>
            </w:pPr>
            <w:r w:rsidRPr="00F534CE">
              <w:t>maintenance</w:t>
            </w:r>
          </w:p>
          <w:p w:rsidR="00000000" w:rsidRPr="00F534CE" w:rsidP="00F534CE">
            <w:pPr>
              <w:pStyle w:val="ListBullet"/>
            </w:pPr>
            <w:r w:rsidRPr="00F534CE">
              <w:t>human resources</w:t>
            </w:r>
          </w:p>
          <w:p w:rsidR="00000000" w:rsidRPr="00F534CE" w:rsidP="00F534CE">
            <w:pPr>
              <w:pStyle w:val="ListBullet"/>
            </w:pPr>
            <w:r w:rsidRPr="00F534CE">
              <w:t>production.</w:t>
            </w:r>
          </w:p>
          <w:p w:rsidR="00000000" w:rsidP="00F534CE">
            <w:pPr>
              <w:pStyle w:val="BodyText"/>
              <w:rPr>
                <w:lang w:val="en-NZ"/>
              </w:rPr>
            </w:pPr>
          </w:p>
        </w:tc>
      </w:tr>
      <w:tr w:rsidTr="00F534CE">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Information and message categories include one or more of:</w:t>
            </w:r>
          </w:p>
        </w:tc>
        <w:tc>
          <w:tcPr>
            <w:tcW w:w="6830" w:type="dxa"/>
            <w:tcBorders>
              <w:top w:val="nil"/>
              <w:left w:val="nil"/>
              <w:bottom w:val="nil"/>
              <w:right w:val="nil"/>
            </w:tcBorders>
            <w:tcMar>
              <w:top w:w="0" w:type="dxa"/>
              <w:left w:w="62" w:type="dxa"/>
              <w:bottom w:w="0" w:type="dxa"/>
              <w:right w:w="62" w:type="dxa"/>
            </w:tcMar>
          </w:tcPr>
          <w:p w:rsidR="00000000" w:rsidRPr="00F534CE" w:rsidP="00F534CE">
            <w:pPr>
              <w:pStyle w:val="ListBullet"/>
            </w:pPr>
            <w:r w:rsidRPr="00F534CE">
              <w:t xml:space="preserve">orders </w:t>
            </w:r>
          </w:p>
          <w:p w:rsidR="00000000" w:rsidRPr="00F534CE" w:rsidP="00F534CE">
            <w:pPr>
              <w:pStyle w:val="ListBullet"/>
            </w:pPr>
            <w:r w:rsidRPr="00F534CE">
              <w:t>production</w:t>
            </w:r>
            <w:r w:rsidRPr="00F534CE">
              <w:t>/operations processes</w:t>
            </w:r>
          </w:p>
          <w:p w:rsidR="00000000" w:rsidRPr="00F534CE" w:rsidP="00F534CE">
            <w:pPr>
              <w:pStyle w:val="ListBullet"/>
            </w:pPr>
            <w:r w:rsidRPr="00F534CE">
              <w:t>scheduling (e.g. daily/weekly)</w:t>
            </w:r>
          </w:p>
          <w:p w:rsidR="00000000" w:rsidRPr="00F534CE" w:rsidP="00F534CE">
            <w:pPr>
              <w:pStyle w:val="ListBullet"/>
            </w:pPr>
            <w:r w:rsidRPr="00F534CE">
              <w:t xml:space="preserve">finance and accounting </w:t>
            </w:r>
          </w:p>
          <w:p w:rsidR="00000000" w:rsidRPr="00F534CE" w:rsidP="00F534CE">
            <w:pPr>
              <w:pStyle w:val="ListBullet"/>
            </w:pPr>
            <w:r w:rsidRPr="00F534CE">
              <w:t>human resources (e.g. rosters, reserves, training completed and scheduled)</w:t>
            </w:r>
          </w:p>
          <w:p w:rsidR="00000000" w:rsidRPr="00F534CE" w:rsidP="00F534CE">
            <w:pPr>
              <w:pStyle w:val="ListBullet"/>
            </w:pPr>
            <w:r w:rsidRPr="00F534CE">
              <w:t>quality requirements</w:t>
            </w:r>
          </w:p>
          <w:p w:rsidR="00000000" w:rsidRPr="00F534CE" w:rsidP="00F534CE">
            <w:pPr>
              <w:pStyle w:val="ListBullet"/>
            </w:pPr>
            <w:r w:rsidRPr="00F534CE">
              <w:t>customers</w:t>
            </w:r>
          </w:p>
          <w:p w:rsidR="00000000" w:rsidRPr="00F534CE" w:rsidP="00F534CE">
            <w:pPr>
              <w:pStyle w:val="ListBullet"/>
            </w:pPr>
            <w:r w:rsidRPr="00F534CE">
              <w:t>suppliers.</w:t>
            </w:r>
          </w:p>
          <w:p w:rsidR="00000000" w:rsidP="00F534CE">
            <w:pPr>
              <w:pStyle w:val="BodyText"/>
              <w:rPr>
                <w:lang w:val="en-NZ"/>
              </w:rPr>
            </w:pPr>
          </w:p>
        </w:tc>
      </w:tr>
      <w:tr w:rsidTr="00F534CE">
        <w:tblPrEx>
          <w:tblW w:w="0" w:type="auto"/>
          <w:tblLayout w:type="fixed"/>
          <w:tblCellMar>
            <w:left w:w="62" w:type="dxa"/>
            <w:right w:w="62" w:type="dxa"/>
          </w:tblCellMar>
          <w:tblLook w:val="0000"/>
        </w:tblPrEx>
        <w:tc>
          <w:tcPr>
            <w:tcW w:w="2242" w:type="dxa"/>
            <w:tcBorders>
              <w:top w:val="nil"/>
              <w:left w:val="nil"/>
              <w:bottom w:val="nil"/>
              <w:right w:val="nil"/>
            </w:tcBorders>
            <w:tcMar>
              <w:top w:w="0" w:type="dxa"/>
              <w:left w:w="62" w:type="dxa"/>
              <w:bottom w:w="0" w:type="dxa"/>
              <w:right w:w="62" w:type="dxa"/>
            </w:tcMar>
          </w:tcPr>
          <w:p w:rsidR="00000000" w:rsidP="00F534CE">
            <w:pPr>
              <w:pStyle w:val="BodyText"/>
              <w:rPr>
                <w:lang w:val="en-NZ"/>
              </w:rPr>
            </w:pPr>
            <w:r w:rsidRPr="00F534CE">
              <w:rPr>
                <w:rStyle w:val="SpecialBold"/>
              </w:rPr>
              <w:t>Stages where value stream actions occur include one or more of:</w:t>
            </w:r>
          </w:p>
        </w:tc>
        <w:tc>
          <w:tcPr>
            <w:tcW w:w="6830" w:type="dxa"/>
            <w:tcBorders>
              <w:top w:val="nil"/>
              <w:left w:val="nil"/>
              <w:bottom w:val="nil"/>
              <w:right w:val="nil"/>
            </w:tcBorders>
            <w:tcMar>
              <w:top w:w="0" w:type="dxa"/>
              <w:left w:w="62" w:type="dxa"/>
              <w:bottom w:w="0" w:type="dxa"/>
              <w:right w:w="62" w:type="dxa"/>
            </w:tcMar>
          </w:tcPr>
          <w:p w:rsidR="00000000" w:rsidRPr="00F534CE" w:rsidP="00F534CE">
            <w:pPr>
              <w:pStyle w:val="ListBullet"/>
            </w:pPr>
            <w:r w:rsidRPr="00F534CE">
              <w:t>sales outlet/representative</w:t>
            </w:r>
          </w:p>
          <w:p w:rsidR="00000000" w:rsidRPr="00F534CE" w:rsidP="00F534CE">
            <w:pPr>
              <w:pStyle w:val="ListBullet"/>
            </w:pPr>
            <w:r w:rsidRPr="00F534CE">
              <w:t>information gathering, data analysis and research</w:t>
            </w:r>
          </w:p>
          <w:p w:rsidR="00000000" w:rsidRPr="00F534CE" w:rsidP="00F534CE">
            <w:pPr>
              <w:pStyle w:val="ListBullet"/>
            </w:pPr>
            <w:r w:rsidRPr="00F534CE">
              <w:t>product design</w:t>
            </w:r>
          </w:p>
          <w:p w:rsidR="00000000" w:rsidRPr="00F534CE" w:rsidP="00F534CE">
            <w:pPr>
              <w:pStyle w:val="ListBullet"/>
            </w:pPr>
            <w:r w:rsidRPr="00F534CE">
              <w:t>raw material sourcing</w:t>
            </w:r>
          </w:p>
          <w:p w:rsidR="00000000" w:rsidRPr="00F534CE" w:rsidP="00F534CE">
            <w:pPr>
              <w:pStyle w:val="ListBullet"/>
            </w:pPr>
            <w:r w:rsidRPr="00F534CE">
              <w:t>intermediate processing</w:t>
            </w:r>
          </w:p>
          <w:p w:rsidR="00000000" w:rsidRPr="00F534CE" w:rsidP="00F534CE">
            <w:pPr>
              <w:pStyle w:val="ListBullet"/>
            </w:pPr>
            <w:r w:rsidRPr="00F534CE">
              <w:t>final assembler/collation/preparation</w:t>
            </w:r>
          </w:p>
          <w:p w:rsidR="00000000" w:rsidRPr="00F534CE" w:rsidP="00F534CE">
            <w:pPr>
              <w:pStyle w:val="ListBullet"/>
            </w:pPr>
            <w:r w:rsidRPr="00F534CE">
              <w:t>support servic</w:t>
            </w:r>
            <w:r w:rsidRPr="00F534CE">
              <w:t>es (e.g. accounting, finance and legal)</w:t>
            </w:r>
          </w:p>
          <w:p w:rsidR="00000000" w:rsidRPr="00F534CE" w:rsidP="00F534CE">
            <w:pPr>
              <w:pStyle w:val="ListBullet"/>
            </w:pPr>
            <w:r w:rsidRPr="00F534CE">
              <w:t>storage and delivery to customer</w:t>
            </w:r>
          </w:p>
          <w:p w:rsidR="00000000" w:rsidRPr="00F534CE" w:rsidP="00F534CE">
            <w:pPr>
              <w:pStyle w:val="ListBullet"/>
            </w:pPr>
            <w:r w:rsidRPr="00F534CE">
              <w:t>after market support.</w:t>
            </w:r>
          </w:p>
          <w:p w:rsidR="00000000" w:rsidRPr="00F534CE" w:rsidP="00F534CE">
            <w:pPr>
              <w:pStyle w:val="BodyText"/>
            </w:pPr>
          </w:p>
        </w:tc>
      </w:tr>
    </w:tbl>
    <w:p w:rsidR="00000000" w:rsidRPr="00F534CE" w:rsidP="00F534CE">
      <w:pPr>
        <w:pStyle w:val="BodyText"/>
      </w:pPr>
    </w:p>
    <w:p w:rsidR="00000000" w:rsidRPr="00F534CE" w:rsidP="00F534CE">
      <w:pPr>
        <w:pStyle w:val="AllowPageBreak"/>
      </w:pPr>
    </w:p>
    <w:p w:rsidR="00000000" w:rsidRPr="00F534CE" w:rsidP="00F534CE">
      <w:pPr>
        <w:pStyle w:val="Heading1"/>
      </w:pPr>
      <w:bookmarkStart w:id="9" w:name="O_920873"/>
      <w:bookmarkEnd w:id="9"/>
      <w:r w:rsidRPr="00F534CE">
        <w:t>Unit Mapping Information</w:t>
      </w:r>
    </w:p>
    <w:p w:rsidR="00000000" w:rsidRPr="00F534CE" w:rsidP="00B74256">
      <w:pPr>
        <w:pStyle w:val="BodyText"/>
      </w:pPr>
      <w:r w:rsidRPr="00F534CE">
        <w:t>Release 1. Supersedes and is equivalent to MSS404060A Facilitate the use of planning software systems in a work area or team</w:t>
      </w:r>
    </w:p>
    <w:p w:rsidR="00000000" w:rsidRPr="00F534CE" w:rsidP="00F534CE">
      <w:pPr>
        <w:pStyle w:val="Heading1"/>
      </w:pPr>
      <w:bookmarkStart w:id="10" w:name="O_920866"/>
      <w:bookmarkEnd w:id="10"/>
      <w:r w:rsidRPr="00F534CE">
        <w:t>Links</w:t>
      </w:r>
    </w:p>
    <w:p w:rsidR="00000000" w:rsidRPr="00F534CE" w:rsidP="00B74256">
      <w:pPr>
        <w:pStyle w:val="BodyText"/>
      </w:pPr>
      <w:r w:rsidRPr="00F534C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7B19F6">
        <w:rPr>
          <w:rStyle w:val="Hyperlink"/>
        </w:rPr>
        <w:t>https://vetnet.gov.au/Pages/TrainingDocs.aspx?q=5b04f318-804f-4dc0-9463-c3fb9a3fe998</w:t>
      </w:r>
      <w:r>
        <w:fldChar w:fldCharType="end"/>
      </w:r>
    </w:p>
    <w:p w:rsidR="00000000" w:rsidRPr="00F534CE" w:rsidP="00F534CE"/>
    <w:sectPr w:rsidSect="00F534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CE" w:rsidRPr="00B74256" w:rsidP="00B742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56" w:rsidP="00F534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74256" w:rsidP="00F534C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B74256" w:rsidP="00F534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534CE" w:rsidRPr="00B74256" w:rsidP="00B742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34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4256" w:rsidRPr="002D2AF8" w:rsidP="00F534CE">
    <w:pPr>
      <w:pStyle w:val="Header"/>
      <w:framePr w:wrap="around"/>
    </w:pPr>
    <w:r>
      <w:fldChar w:fldCharType="begin"/>
    </w:r>
    <w:r>
      <w:instrText xml:space="preserve"> TITLE   \* MERGEFORMAT </w:instrText>
    </w:r>
    <w:r>
      <w:fldChar w:fldCharType="separate"/>
    </w:r>
    <w:r>
      <w:t>MSS404060 Facilitate the use of planning software systems in a work area or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B74256" w:rsidP="00F534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DF0A6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ECCE41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34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34CE"/>
    <w:pPr>
      <w:spacing w:before="360" w:after="60"/>
      <w:outlineLvl w:val="0"/>
    </w:pPr>
    <w:rPr>
      <w:sz w:val="32"/>
    </w:rPr>
  </w:style>
  <w:style w:type="paragraph" w:styleId="Heading2">
    <w:name w:val="heading 2"/>
    <w:basedOn w:val="HeadingBase"/>
    <w:next w:val="BodyText"/>
    <w:link w:val="Heading2Char"/>
    <w:qFormat/>
    <w:rsid w:val="00F534CE"/>
    <w:pPr>
      <w:keepLines/>
      <w:spacing w:before="240" w:after="120"/>
      <w:outlineLvl w:val="1"/>
    </w:pPr>
    <w:rPr>
      <w:sz w:val="28"/>
      <w:szCs w:val="40"/>
    </w:rPr>
  </w:style>
  <w:style w:type="paragraph" w:styleId="Heading3">
    <w:name w:val="heading 3"/>
    <w:basedOn w:val="HeadingBase"/>
    <w:next w:val="BodyText"/>
    <w:link w:val="Heading3Char"/>
    <w:qFormat/>
    <w:rsid w:val="00F534CE"/>
    <w:pPr>
      <w:spacing w:before="180" w:after="120"/>
      <w:outlineLvl w:val="2"/>
    </w:pPr>
    <w:rPr>
      <w:spacing w:val="-10"/>
      <w:kern w:val="32"/>
    </w:rPr>
  </w:style>
  <w:style w:type="paragraph" w:styleId="Heading4">
    <w:name w:val="heading 4"/>
    <w:basedOn w:val="HeadingBase"/>
    <w:next w:val="BodyText"/>
    <w:link w:val="Heading4Char"/>
    <w:qFormat/>
    <w:rsid w:val="00F534CE"/>
    <w:pPr>
      <w:spacing w:before="160" w:after="120"/>
      <w:outlineLvl w:val="3"/>
    </w:pPr>
    <w:rPr>
      <w:sz w:val="22"/>
    </w:rPr>
  </w:style>
  <w:style w:type="paragraph" w:styleId="Heading5">
    <w:name w:val="heading 5"/>
    <w:basedOn w:val="HeadingBase"/>
    <w:next w:val="Normal"/>
    <w:link w:val="Heading5Char"/>
    <w:qFormat/>
    <w:rsid w:val="00F534CE"/>
    <w:pPr>
      <w:spacing w:before="80"/>
      <w:outlineLvl w:val="4"/>
    </w:pPr>
    <w:rPr>
      <w:color w:val="918585"/>
      <w:sz w:val="20"/>
    </w:rPr>
  </w:style>
  <w:style w:type="paragraph" w:styleId="Heading6">
    <w:name w:val="heading 6"/>
    <w:basedOn w:val="HeadingBase"/>
    <w:next w:val="Normal"/>
    <w:link w:val="Heading6Char"/>
    <w:qFormat/>
    <w:rsid w:val="00F534CE"/>
    <w:pPr>
      <w:spacing w:before="60"/>
      <w:outlineLvl w:val="5"/>
    </w:pPr>
    <w:rPr>
      <w:color w:val="918585"/>
      <w:sz w:val="20"/>
    </w:rPr>
  </w:style>
  <w:style w:type="paragraph" w:styleId="Heading7">
    <w:name w:val="heading 7"/>
    <w:basedOn w:val="Normal"/>
    <w:next w:val="Normal"/>
    <w:link w:val="Heading7Char"/>
    <w:qFormat/>
    <w:rsid w:val="00F534CE"/>
    <w:pPr>
      <w:ind w:left="720"/>
      <w:outlineLvl w:val="6"/>
    </w:pPr>
    <w:rPr>
      <w:i/>
    </w:rPr>
  </w:style>
  <w:style w:type="paragraph" w:styleId="Heading8">
    <w:name w:val="heading 8"/>
    <w:basedOn w:val="Normal"/>
    <w:next w:val="Normal"/>
    <w:link w:val="Heading8Char"/>
    <w:qFormat/>
    <w:rsid w:val="00F534CE"/>
    <w:pPr>
      <w:ind w:left="720"/>
      <w:outlineLvl w:val="7"/>
    </w:pPr>
    <w:rPr>
      <w:i/>
    </w:rPr>
  </w:style>
  <w:style w:type="paragraph" w:styleId="Heading9">
    <w:name w:val="heading 9"/>
    <w:basedOn w:val="Normal"/>
    <w:next w:val="Normal"/>
    <w:link w:val="Heading9Char"/>
    <w:qFormat/>
    <w:rsid w:val="00F534CE"/>
    <w:pPr>
      <w:ind w:left="720"/>
      <w:outlineLvl w:val="8"/>
    </w:pPr>
    <w:rPr>
      <w:i/>
    </w:rPr>
  </w:style>
  <w:style w:type="character" w:default="1" w:styleId="DefaultParagraphFont">
    <w:name w:val="Default Paragraph Font"/>
    <w:uiPriority w:val="1"/>
    <w:unhideWhenUsed/>
    <w:rsid w:val="00F534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34CE"/>
  </w:style>
  <w:style w:type="character" w:customStyle="1" w:styleId="Heading1Char">
    <w:name w:val="Heading 1 Char"/>
    <w:basedOn w:val="DefaultParagraphFont"/>
    <w:link w:val="Heading1"/>
    <w:rsid w:val="00F534CE"/>
    <w:rPr>
      <w:rFonts w:ascii="Times New Roman" w:eastAsia="Times New Roman" w:hAnsi="Times New Roman" w:cs="Times New Roman"/>
      <w:b/>
      <w:sz w:val="32"/>
      <w:szCs w:val="20"/>
      <w:lang w:eastAsia="en-US"/>
    </w:rPr>
  </w:style>
  <w:style w:type="paragraph" w:styleId="BodyText">
    <w:name w:val="Body Text"/>
    <w:basedOn w:val="Normal"/>
    <w:link w:val="BodyTextChar"/>
    <w:rsid w:val="00F534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534CE"/>
    <w:rPr>
      <w:rFonts w:ascii="Times New Roman" w:eastAsia="Times New Roman" w:hAnsi="Times New Roman" w:cs="Times New Roman"/>
      <w:sz w:val="24"/>
      <w:lang w:eastAsia="en-US"/>
    </w:rPr>
  </w:style>
  <w:style w:type="paragraph" w:styleId="ListBullet">
    <w:name w:val="List Bullet"/>
    <w:basedOn w:val="List"/>
    <w:rsid w:val="00F534CE"/>
    <w:pPr>
      <w:numPr>
        <w:numId w:val="11"/>
      </w:numPr>
      <w:tabs>
        <w:tab w:val="clear" w:pos="340"/>
      </w:tabs>
      <w:spacing w:before="40" w:after="40"/>
    </w:pPr>
  </w:style>
  <w:style w:type="character" w:customStyle="1" w:styleId="SpecialBold">
    <w:name w:val="Special Bold"/>
    <w:basedOn w:val="DefaultParagraphFont"/>
    <w:rsid w:val="00F534CE"/>
    <w:rPr>
      <w:b/>
      <w:spacing w:val="0"/>
    </w:rPr>
  </w:style>
  <w:style w:type="paragraph" w:customStyle="1" w:styleId="SuperHeading">
    <w:name w:val="SuperHeading"/>
    <w:basedOn w:val="Normal"/>
    <w:rsid w:val="00F534CE"/>
    <w:pPr>
      <w:spacing w:before="240" w:after="120"/>
      <w:outlineLvl w:val="0"/>
    </w:pPr>
    <w:rPr>
      <w:rFonts w:ascii="Times New Roman" w:hAnsi="Times New Roman"/>
      <w:b/>
      <w:sz w:val="32"/>
    </w:rPr>
  </w:style>
  <w:style w:type="paragraph" w:customStyle="1" w:styleId="AllowPageBreak">
    <w:name w:val="AllowPageBreak"/>
    <w:rsid w:val="00F534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534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34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34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34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34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34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34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34CE"/>
    <w:rPr>
      <w:rFonts w:ascii="Courier New" w:eastAsia="Times New Roman" w:hAnsi="Courier New" w:cs="Times New Roman"/>
      <w:i/>
      <w:szCs w:val="20"/>
      <w:lang w:eastAsia="en-US"/>
    </w:rPr>
  </w:style>
  <w:style w:type="paragraph" w:customStyle="1" w:styleId="HeadingBase">
    <w:name w:val="Heading Base"/>
    <w:rsid w:val="00F534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34CE"/>
    <w:pPr>
      <w:tabs>
        <w:tab w:val="right" w:leader="dot" w:pos="9072"/>
      </w:tabs>
      <w:ind w:left="567"/>
    </w:pPr>
    <w:rPr>
      <w:szCs w:val="22"/>
    </w:rPr>
  </w:style>
  <w:style w:type="paragraph" w:customStyle="1" w:styleId="TOCBase">
    <w:name w:val="TOC Base"/>
    <w:rsid w:val="00F534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34CE"/>
    <w:pPr>
      <w:tabs>
        <w:tab w:val="right" w:leader="dot" w:pos="9072"/>
      </w:tabs>
      <w:spacing w:before="40" w:after="40"/>
      <w:ind w:left="284"/>
    </w:pPr>
    <w:rPr>
      <w:rFonts w:ascii="Times New Roman" w:hAnsi="Times New Roman"/>
    </w:rPr>
  </w:style>
  <w:style w:type="paragraph" w:styleId="TOC1">
    <w:name w:val="toc 1"/>
    <w:basedOn w:val="TOCBase"/>
    <w:next w:val="Normal"/>
    <w:rsid w:val="00F534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34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34CE"/>
    <w:rPr>
      <w:rFonts w:ascii="Times New Roman" w:eastAsia="Times New Roman" w:hAnsi="Times New Roman" w:cs="Times New Roman"/>
      <w:sz w:val="16"/>
      <w:lang w:eastAsia="en-US"/>
    </w:rPr>
  </w:style>
  <w:style w:type="paragraph" w:styleId="Title">
    <w:name w:val="Title"/>
    <w:basedOn w:val="HeadingBase"/>
    <w:link w:val="TitleChar"/>
    <w:qFormat/>
    <w:rsid w:val="00F534CE"/>
    <w:pPr>
      <w:spacing w:before="5040"/>
      <w:jc w:val="center"/>
    </w:pPr>
    <w:rPr>
      <w:sz w:val="48"/>
      <w:szCs w:val="72"/>
      <w:lang w:val="en-US"/>
    </w:rPr>
  </w:style>
  <w:style w:type="character" w:customStyle="1" w:styleId="TitleChar">
    <w:name w:val="Title Char"/>
    <w:basedOn w:val="DefaultParagraphFont"/>
    <w:link w:val="Title"/>
    <w:rsid w:val="00F534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34CE"/>
    <w:pPr>
      <w:tabs>
        <w:tab w:val="left" w:pos="3600"/>
        <w:tab w:val="left" w:pos="3958"/>
      </w:tabs>
    </w:pPr>
  </w:style>
  <w:style w:type="paragraph" w:styleId="List">
    <w:name w:val="List"/>
    <w:basedOn w:val="BodyText"/>
    <w:next w:val="BodyText"/>
    <w:rsid w:val="00F534CE"/>
    <w:pPr>
      <w:tabs>
        <w:tab w:val="left" w:pos="340"/>
      </w:tabs>
      <w:spacing w:before="60" w:after="60"/>
      <w:ind w:left="340" w:hanging="340"/>
    </w:pPr>
  </w:style>
  <w:style w:type="paragraph" w:customStyle="1" w:styleId="Note">
    <w:name w:val="Note"/>
    <w:basedOn w:val="BodyText"/>
    <w:rsid w:val="00F534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34CE"/>
    <w:pPr>
      <w:framePr w:wrap="auto" w:hAnchor="text" w:y="6049"/>
    </w:pPr>
    <w:rPr>
      <w:color w:val="000000"/>
      <w:sz w:val="40"/>
    </w:rPr>
  </w:style>
  <w:style w:type="paragraph" w:customStyle="1" w:styleId="TOCTitle">
    <w:name w:val="TOCTitle"/>
    <w:basedOn w:val="Heading1"/>
    <w:rsid w:val="00F534CE"/>
    <w:pPr>
      <w:spacing w:after="240"/>
      <w:jc w:val="center"/>
      <w:outlineLvl w:val="9"/>
    </w:pPr>
    <w:rPr>
      <w:caps/>
    </w:rPr>
  </w:style>
  <w:style w:type="paragraph" w:customStyle="1" w:styleId="Version">
    <w:name w:val="Version"/>
    <w:rsid w:val="00F534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534CE"/>
    <w:pPr>
      <w:numPr>
        <w:numId w:val="12"/>
      </w:numPr>
      <w:tabs>
        <w:tab w:val="clear" w:pos="680"/>
      </w:tabs>
    </w:pPr>
  </w:style>
  <w:style w:type="paragraph" w:styleId="Index1">
    <w:name w:val="index 1"/>
    <w:basedOn w:val="Normal"/>
    <w:next w:val="Normal"/>
    <w:semiHidden/>
    <w:rsid w:val="00F534CE"/>
    <w:pPr>
      <w:keepNext w:val="0"/>
      <w:tabs>
        <w:tab w:val="right" w:pos="4176"/>
      </w:tabs>
      <w:ind w:left="198" w:hanging="198"/>
    </w:pPr>
    <w:rPr>
      <w:rFonts w:ascii="Garamond" w:hAnsi="Garamond"/>
    </w:rPr>
  </w:style>
  <w:style w:type="paragraph" w:styleId="IndexHeading">
    <w:name w:val="index heading"/>
    <w:basedOn w:val="Normal"/>
    <w:next w:val="Index1"/>
    <w:semiHidden/>
    <w:rsid w:val="00F534CE"/>
    <w:pPr>
      <w:spacing w:before="120" w:after="120"/>
    </w:pPr>
    <w:rPr>
      <w:rFonts w:ascii="Arial" w:hAnsi="Arial"/>
      <w:b/>
      <w:color w:val="918585"/>
      <w:sz w:val="24"/>
    </w:rPr>
  </w:style>
  <w:style w:type="paragraph" w:styleId="Header">
    <w:name w:val="header"/>
    <w:basedOn w:val="Normal"/>
    <w:link w:val="HeaderChar"/>
    <w:rsid w:val="00F534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34CE"/>
    <w:rPr>
      <w:rFonts w:ascii="Times New Roman" w:eastAsia="Times New Roman" w:hAnsi="Times New Roman" w:cs="Times New Roman"/>
      <w:sz w:val="16"/>
      <w:szCs w:val="20"/>
      <w:lang w:val="en-GB" w:eastAsia="en-US"/>
    </w:rPr>
  </w:style>
  <w:style w:type="paragraph" w:customStyle="1" w:styleId="Chapter">
    <w:name w:val="Chapter"/>
    <w:basedOn w:val="Normal"/>
    <w:rsid w:val="00F534CE"/>
    <w:pPr>
      <w:spacing w:before="240"/>
    </w:pPr>
    <w:rPr>
      <w:rFonts w:ascii="Times New Roman" w:hAnsi="Times New Roman"/>
      <w:smallCaps/>
      <w:spacing w:val="80"/>
      <w:sz w:val="28"/>
    </w:rPr>
  </w:style>
  <w:style w:type="paragraph" w:customStyle="1" w:styleId="InChapter">
    <w:name w:val="InChapter"/>
    <w:basedOn w:val="Heading3"/>
    <w:rsid w:val="00F534CE"/>
    <w:pPr>
      <w:spacing w:after="240"/>
      <w:outlineLvl w:val="9"/>
    </w:pPr>
    <w:rPr>
      <w:noProof/>
    </w:rPr>
  </w:style>
  <w:style w:type="paragraph" w:styleId="Index2">
    <w:name w:val="index 2"/>
    <w:basedOn w:val="Normal"/>
    <w:next w:val="Normal"/>
    <w:semiHidden/>
    <w:rsid w:val="00F534CE"/>
    <w:pPr>
      <w:tabs>
        <w:tab w:val="right" w:pos="4176"/>
      </w:tabs>
      <w:ind w:left="568" w:hanging="284"/>
    </w:pPr>
    <w:rPr>
      <w:rFonts w:ascii="Garamond" w:hAnsi="Garamond"/>
    </w:rPr>
  </w:style>
  <w:style w:type="paragraph" w:customStyle="1" w:styleId="Byline">
    <w:name w:val="Byline"/>
    <w:rsid w:val="00F534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34CE"/>
    <w:pPr>
      <w:tabs>
        <w:tab w:val="clear" w:pos="3600"/>
        <w:tab w:val="clear" w:pos="3958"/>
      </w:tabs>
      <w:jc w:val="right"/>
    </w:pPr>
  </w:style>
  <w:style w:type="character" w:styleId="Emphasis">
    <w:name w:val="Emphasis"/>
    <w:basedOn w:val="DefaultParagraphFont"/>
    <w:qFormat/>
    <w:rsid w:val="00F534CE"/>
    <w:rPr>
      <w:i/>
    </w:rPr>
  </w:style>
  <w:style w:type="paragraph" w:styleId="Caption">
    <w:name w:val="caption"/>
    <w:basedOn w:val="BodyText"/>
    <w:next w:val="Normal"/>
    <w:qFormat/>
    <w:rsid w:val="00F534CE"/>
    <w:pPr>
      <w:framePr w:w="2268" w:hSpace="181" w:vSpace="181" w:wrap="around" w:vAnchor="text" w:hAnchor="page" w:x="1135" w:y="285" w:anchorLock="1"/>
    </w:pPr>
    <w:rPr>
      <w:i/>
    </w:rPr>
  </w:style>
  <w:style w:type="paragraph" w:customStyle="1" w:styleId="MiniTOCTitle">
    <w:name w:val="MiniTOCTitle"/>
    <w:basedOn w:val="Heading4"/>
    <w:rsid w:val="00F534CE"/>
    <w:pPr>
      <w:spacing w:before="240"/>
      <w:outlineLvl w:val="9"/>
    </w:pPr>
    <w:rPr>
      <w:noProof/>
      <w:sz w:val="24"/>
    </w:rPr>
  </w:style>
  <w:style w:type="paragraph" w:customStyle="1" w:styleId="MiniTOCItem">
    <w:name w:val="MiniTOCItem"/>
    <w:basedOn w:val="ListBullet"/>
    <w:rsid w:val="00F534CE"/>
    <w:pPr>
      <w:numPr>
        <w:numId w:val="0"/>
      </w:numPr>
      <w:tabs>
        <w:tab w:val="right" w:leader="dot" w:pos="6521"/>
      </w:tabs>
      <w:spacing w:before="0" w:after="0"/>
    </w:pPr>
  </w:style>
  <w:style w:type="paragraph" w:customStyle="1" w:styleId="TOFTitle">
    <w:name w:val="TOFTitle"/>
    <w:basedOn w:val="TOCTitle"/>
    <w:rsid w:val="00F534CE"/>
  </w:style>
  <w:style w:type="paragraph" w:styleId="TableofFigures">
    <w:name w:val="table of figures"/>
    <w:basedOn w:val="Normal"/>
    <w:next w:val="Normal"/>
    <w:semiHidden/>
    <w:rsid w:val="00F534CE"/>
    <w:pPr>
      <w:tabs>
        <w:tab w:val="right" w:leader="dot" w:pos="9072"/>
      </w:tabs>
      <w:ind w:left="970" w:hanging="403"/>
    </w:pPr>
    <w:rPr>
      <w:rFonts w:ascii="Times New Roman" w:hAnsi="Times New Roman"/>
      <w:b/>
    </w:rPr>
  </w:style>
  <w:style w:type="paragraph" w:styleId="ListNumber">
    <w:name w:val="List Number"/>
    <w:basedOn w:val="List"/>
    <w:rsid w:val="00F534CE"/>
    <w:pPr>
      <w:numPr>
        <w:numId w:val="14"/>
      </w:numPr>
      <w:tabs>
        <w:tab w:val="clear" w:pos="340"/>
      </w:tabs>
    </w:pPr>
  </w:style>
  <w:style w:type="character" w:customStyle="1" w:styleId="WingdingSymbols">
    <w:name w:val="Wingding Symbols"/>
    <w:rsid w:val="00F534CE"/>
    <w:rPr>
      <w:rFonts w:ascii="Wingdings" w:hAnsi="Wingdings"/>
    </w:rPr>
  </w:style>
  <w:style w:type="paragraph" w:customStyle="1" w:styleId="TableHeading">
    <w:name w:val="Table Heading"/>
    <w:basedOn w:val="HeadingBase"/>
    <w:rsid w:val="00F534CE"/>
    <w:pPr>
      <w:keepLines/>
      <w:pBdr>
        <w:bottom w:val="single" w:sz="6" w:space="1" w:color="918585"/>
      </w:pBdr>
      <w:spacing w:before="240"/>
    </w:pPr>
  </w:style>
  <w:style w:type="character" w:customStyle="1" w:styleId="HotSpot">
    <w:name w:val="HotSpot"/>
    <w:rsid w:val="00F534CE"/>
    <w:rPr>
      <w:color w:val="0033CC"/>
      <w:u w:val="none"/>
    </w:rPr>
  </w:style>
  <w:style w:type="paragraph" w:customStyle="1" w:styleId="BodyTextRight">
    <w:name w:val="Body Text Right"/>
    <w:basedOn w:val="BodyText"/>
    <w:rsid w:val="00F534CE"/>
    <w:pPr>
      <w:spacing w:before="0" w:after="0"/>
      <w:jc w:val="right"/>
    </w:pPr>
  </w:style>
  <w:style w:type="paragraph" w:styleId="Index3">
    <w:name w:val="index 3"/>
    <w:basedOn w:val="ListNumber2"/>
    <w:next w:val="Normal"/>
    <w:semiHidden/>
    <w:rsid w:val="00F534CE"/>
    <w:pPr>
      <w:numPr>
        <w:numId w:val="0"/>
      </w:numPr>
      <w:tabs>
        <w:tab w:val="right" w:leader="dot" w:pos="4176"/>
      </w:tabs>
    </w:pPr>
  </w:style>
  <w:style w:type="paragraph" w:styleId="ListNumber2">
    <w:name w:val="List Number 2"/>
    <w:basedOn w:val="List2"/>
    <w:rsid w:val="00F534CE"/>
    <w:pPr>
      <w:numPr>
        <w:numId w:val="9"/>
      </w:numPr>
      <w:tabs>
        <w:tab w:val="clear" w:pos="1060"/>
      </w:tabs>
    </w:pPr>
  </w:style>
  <w:style w:type="paragraph" w:customStyle="1" w:styleId="MarginNote">
    <w:name w:val="Margin Note"/>
    <w:basedOn w:val="BodyText"/>
    <w:rsid w:val="00F534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34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34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34CE"/>
    <w:rPr>
      <w:sz w:val="32"/>
    </w:rPr>
  </w:style>
  <w:style w:type="paragraph" w:customStyle="1" w:styleId="HeadingProcedure">
    <w:name w:val="Heading Procedure"/>
    <w:basedOn w:val="HeadingBase"/>
    <w:next w:val="Normal"/>
    <w:rsid w:val="00F534CE"/>
    <w:pPr>
      <w:tabs>
        <w:tab w:val="left" w:pos="0"/>
      </w:tabs>
      <w:spacing w:before="120" w:after="60"/>
    </w:pPr>
    <w:rPr>
      <w:i/>
      <w:color w:val="918585"/>
      <w:sz w:val="22"/>
    </w:rPr>
  </w:style>
  <w:style w:type="paragraph" w:customStyle="1" w:styleId="TableBodyText">
    <w:name w:val="Table Body Text"/>
    <w:basedOn w:val="BodyText"/>
    <w:rsid w:val="00F534CE"/>
    <w:pPr>
      <w:spacing w:before="60" w:after="60"/>
    </w:pPr>
  </w:style>
  <w:style w:type="paragraph" w:styleId="ListContinue">
    <w:name w:val="List Continue"/>
    <w:basedOn w:val="List"/>
    <w:rsid w:val="00F534CE"/>
    <w:pPr>
      <w:ind w:firstLine="0"/>
    </w:pPr>
  </w:style>
  <w:style w:type="paragraph" w:customStyle="1" w:styleId="ListNote">
    <w:name w:val="List Note"/>
    <w:basedOn w:val="List"/>
    <w:rsid w:val="00F534CE"/>
    <w:pPr>
      <w:pBdr>
        <w:top w:val="single" w:sz="6" w:space="2" w:color="918585"/>
        <w:bottom w:val="single" w:sz="6" w:space="2" w:color="918585"/>
      </w:pBdr>
      <w:tabs>
        <w:tab w:val="left" w:pos="1021"/>
      </w:tabs>
      <w:ind w:firstLine="0"/>
    </w:pPr>
  </w:style>
  <w:style w:type="paragraph" w:customStyle="1" w:styleId="Warning">
    <w:name w:val="Warning"/>
    <w:basedOn w:val="BodyText"/>
    <w:rsid w:val="00F534CE"/>
    <w:pPr>
      <w:shd w:val="clear" w:color="auto" w:fill="D9D9D9"/>
      <w:tabs>
        <w:tab w:val="left" w:pos="992"/>
      </w:tabs>
      <w:ind w:left="119" w:right="119"/>
    </w:pPr>
    <w:rPr>
      <w:sz w:val="20"/>
    </w:rPr>
  </w:style>
  <w:style w:type="paragraph" w:customStyle="1" w:styleId="MarginIcons">
    <w:name w:val="Margin Icons"/>
    <w:basedOn w:val="BodyText"/>
    <w:rsid w:val="00F534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34CE"/>
    <w:rPr>
      <w:rFonts w:ascii="Courier New" w:hAnsi="Courier New"/>
    </w:rPr>
  </w:style>
  <w:style w:type="paragraph" w:customStyle="1" w:styleId="NoteBullet">
    <w:name w:val="Note Bullet"/>
    <w:basedOn w:val="Note"/>
    <w:rsid w:val="00F534CE"/>
    <w:pPr>
      <w:tabs>
        <w:tab w:val="clear" w:pos="680"/>
      </w:tabs>
      <w:spacing w:before="60" w:after="60"/>
    </w:pPr>
  </w:style>
  <w:style w:type="paragraph" w:customStyle="1" w:styleId="SubHeading2">
    <w:name w:val="SubHeading2"/>
    <w:basedOn w:val="HeadingBase"/>
    <w:rsid w:val="00F534CE"/>
    <w:pPr>
      <w:spacing w:before="240" w:after="60"/>
    </w:pPr>
    <w:rPr>
      <w:sz w:val="20"/>
    </w:rPr>
  </w:style>
  <w:style w:type="paragraph" w:customStyle="1" w:styleId="SubHeading1">
    <w:name w:val="SubHeading1"/>
    <w:basedOn w:val="HeadingBase"/>
    <w:rsid w:val="00F534CE"/>
    <w:pPr>
      <w:spacing w:before="240" w:after="60"/>
    </w:pPr>
    <w:rPr>
      <w:color w:val="918585"/>
      <w:sz w:val="22"/>
    </w:rPr>
  </w:style>
  <w:style w:type="paragraph" w:customStyle="1" w:styleId="SideHeading">
    <w:name w:val="Side Heading"/>
    <w:basedOn w:val="HeadingBase"/>
    <w:rsid w:val="00F534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34CE"/>
    <w:pPr>
      <w:numPr>
        <w:numId w:val="10"/>
      </w:numPr>
    </w:pPr>
  </w:style>
  <w:style w:type="paragraph" w:styleId="PlainText">
    <w:name w:val="Plain Text"/>
    <w:basedOn w:val="Normal"/>
    <w:link w:val="PlainTextChar"/>
    <w:rsid w:val="00F534CE"/>
    <w:rPr>
      <w:sz w:val="20"/>
    </w:rPr>
  </w:style>
  <w:style w:type="character" w:customStyle="1" w:styleId="PlainTextChar">
    <w:name w:val="Plain Text Char"/>
    <w:basedOn w:val="DefaultParagraphFont"/>
    <w:link w:val="PlainText"/>
    <w:rsid w:val="00F534CE"/>
    <w:rPr>
      <w:rFonts w:ascii="Courier New" w:eastAsia="Times New Roman" w:hAnsi="Courier New" w:cs="Times New Roman"/>
      <w:sz w:val="20"/>
      <w:szCs w:val="20"/>
      <w:lang w:eastAsia="en-US"/>
    </w:rPr>
  </w:style>
  <w:style w:type="character" w:customStyle="1" w:styleId="MenuOption">
    <w:name w:val="Menu Option"/>
    <w:basedOn w:val="DefaultParagraphFont"/>
    <w:rsid w:val="00F534CE"/>
    <w:rPr>
      <w:b/>
      <w:smallCaps/>
    </w:rPr>
  </w:style>
  <w:style w:type="paragraph" w:customStyle="1" w:styleId="TableListNumber">
    <w:name w:val="Table List Number"/>
    <w:basedOn w:val="ListNumber"/>
    <w:rsid w:val="00F534CE"/>
    <w:pPr>
      <w:numPr>
        <w:numId w:val="0"/>
      </w:numPr>
    </w:pPr>
  </w:style>
  <w:style w:type="paragraph" w:styleId="TOC4">
    <w:name w:val="toc 4"/>
    <w:basedOn w:val="TOCBase"/>
    <w:next w:val="Normal"/>
    <w:semiHidden/>
    <w:rsid w:val="00F534CE"/>
    <w:pPr>
      <w:tabs>
        <w:tab w:val="right" w:leader="dot" w:pos="9071"/>
      </w:tabs>
      <w:ind w:left="1701"/>
    </w:pPr>
  </w:style>
  <w:style w:type="paragraph" w:customStyle="1" w:styleId="ListAlpha">
    <w:name w:val="List Alpha"/>
    <w:basedOn w:val="List"/>
    <w:rsid w:val="00F534CE"/>
    <w:pPr>
      <w:numPr>
        <w:numId w:val="8"/>
      </w:numPr>
    </w:pPr>
  </w:style>
  <w:style w:type="paragraph" w:customStyle="1" w:styleId="ListAlpha2">
    <w:name w:val="List Alpha 2"/>
    <w:basedOn w:val="List2"/>
    <w:rsid w:val="00F534CE"/>
    <w:pPr>
      <w:numPr>
        <w:numId w:val="7"/>
      </w:numPr>
    </w:pPr>
  </w:style>
  <w:style w:type="paragraph" w:styleId="List2">
    <w:name w:val="List 2"/>
    <w:basedOn w:val="BodyText"/>
    <w:rsid w:val="00F534CE"/>
    <w:pPr>
      <w:tabs>
        <w:tab w:val="left" w:pos="680"/>
      </w:tabs>
      <w:spacing w:before="60" w:after="60"/>
      <w:ind w:left="680" w:hanging="340"/>
    </w:pPr>
  </w:style>
  <w:style w:type="paragraph" w:styleId="List3">
    <w:name w:val="List 3"/>
    <w:basedOn w:val="BodyText"/>
    <w:rsid w:val="00F534CE"/>
    <w:pPr>
      <w:tabs>
        <w:tab w:val="left" w:pos="1021"/>
      </w:tabs>
      <w:spacing w:before="60" w:after="60"/>
      <w:ind w:left="1020" w:hanging="340"/>
    </w:pPr>
  </w:style>
  <w:style w:type="paragraph" w:styleId="List4">
    <w:name w:val="List 4"/>
    <w:basedOn w:val="BodyText"/>
    <w:rsid w:val="00F534CE"/>
    <w:pPr>
      <w:tabs>
        <w:tab w:val="left" w:pos="1361"/>
      </w:tabs>
      <w:spacing w:before="60" w:after="60"/>
      <w:ind w:left="1361" w:hanging="340"/>
    </w:pPr>
  </w:style>
  <w:style w:type="paragraph" w:styleId="List5">
    <w:name w:val="List 5"/>
    <w:basedOn w:val="BodyText"/>
    <w:rsid w:val="00F534CE"/>
    <w:pPr>
      <w:tabs>
        <w:tab w:val="left" w:pos="1701"/>
      </w:tabs>
      <w:spacing w:before="60" w:after="60"/>
      <w:ind w:left="1701" w:hanging="340"/>
    </w:pPr>
  </w:style>
  <w:style w:type="paragraph" w:styleId="ListBullet3">
    <w:name w:val="List Bullet 3"/>
    <w:basedOn w:val="List3"/>
    <w:rsid w:val="00F534CE"/>
    <w:pPr>
      <w:numPr>
        <w:numId w:val="13"/>
      </w:numPr>
      <w:tabs>
        <w:tab w:val="clear" w:pos="1021"/>
      </w:tabs>
      <w:ind w:left="1037" w:hanging="357"/>
    </w:pPr>
  </w:style>
  <w:style w:type="paragraph" w:styleId="ListBullet4">
    <w:name w:val="List Bullet 4"/>
    <w:basedOn w:val="List4"/>
    <w:rsid w:val="00F534CE"/>
    <w:pPr>
      <w:numPr>
        <w:numId w:val="2"/>
      </w:numPr>
      <w:tabs>
        <w:tab w:val="clear" w:pos="1361"/>
      </w:tabs>
    </w:pPr>
  </w:style>
  <w:style w:type="paragraph" w:styleId="ListBullet5">
    <w:name w:val="List Bullet 5"/>
    <w:basedOn w:val="List5"/>
    <w:rsid w:val="00F534CE"/>
    <w:pPr>
      <w:numPr>
        <w:numId w:val="3"/>
      </w:numPr>
    </w:pPr>
  </w:style>
  <w:style w:type="paragraph" w:styleId="ListContinue2">
    <w:name w:val="List Continue 2"/>
    <w:basedOn w:val="List2"/>
    <w:rsid w:val="00F534CE"/>
    <w:pPr>
      <w:ind w:firstLine="0"/>
    </w:pPr>
  </w:style>
  <w:style w:type="paragraph" w:styleId="ListContinue3">
    <w:name w:val="List Continue 3"/>
    <w:basedOn w:val="List3"/>
    <w:rsid w:val="00F534CE"/>
    <w:pPr>
      <w:ind w:left="1021" w:firstLine="0"/>
    </w:pPr>
  </w:style>
  <w:style w:type="paragraph" w:styleId="ListContinue4">
    <w:name w:val="List Continue 4"/>
    <w:basedOn w:val="List4"/>
    <w:rsid w:val="00F534CE"/>
    <w:pPr>
      <w:ind w:firstLine="0"/>
    </w:pPr>
  </w:style>
  <w:style w:type="paragraph" w:styleId="ListContinue5">
    <w:name w:val="List Continue 5"/>
    <w:basedOn w:val="List5"/>
    <w:rsid w:val="00F534CE"/>
    <w:pPr>
      <w:ind w:firstLine="0"/>
    </w:pPr>
  </w:style>
  <w:style w:type="paragraph" w:styleId="ListNumber3">
    <w:name w:val="List Number 3"/>
    <w:basedOn w:val="List3"/>
    <w:rsid w:val="00F534CE"/>
    <w:pPr>
      <w:numPr>
        <w:numId w:val="4"/>
      </w:numPr>
    </w:pPr>
  </w:style>
  <w:style w:type="paragraph" w:styleId="ListNumber4">
    <w:name w:val="List Number 4"/>
    <w:basedOn w:val="List4"/>
    <w:rsid w:val="00F534CE"/>
    <w:pPr>
      <w:numPr>
        <w:numId w:val="5"/>
      </w:numPr>
    </w:pPr>
  </w:style>
  <w:style w:type="paragraph" w:styleId="ListNumber5">
    <w:name w:val="List Number 5"/>
    <w:basedOn w:val="List5"/>
    <w:rsid w:val="00F534CE"/>
    <w:pPr>
      <w:numPr>
        <w:numId w:val="6"/>
      </w:numPr>
    </w:pPr>
  </w:style>
  <w:style w:type="paragraph" w:styleId="BlockText">
    <w:name w:val="Block Text"/>
    <w:basedOn w:val="Normal"/>
    <w:rsid w:val="00F534CE"/>
    <w:pPr>
      <w:spacing w:after="120"/>
      <w:ind w:left="1440" w:right="1440"/>
    </w:pPr>
  </w:style>
  <w:style w:type="character" w:customStyle="1" w:styleId="Subscript">
    <w:name w:val="Subscript"/>
    <w:basedOn w:val="DefaultParagraphFont"/>
    <w:rsid w:val="00F534CE"/>
    <w:rPr>
      <w:sz w:val="16"/>
      <w:vertAlign w:val="subscript"/>
    </w:rPr>
  </w:style>
  <w:style w:type="character" w:customStyle="1" w:styleId="Superscript">
    <w:name w:val="Superscript"/>
    <w:basedOn w:val="DefaultParagraphFont"/>
    <w:rsid w:val="00F534CE"/>
    <w:rPr>
      <w:sz w:val="16"/>
      <w:vertAlign w:val="superscript"/>
    </w:rPr>
  </w:style>
  <w:style w:type="character" w:customStyle="1" w:styleId="Symbols">
    <w:name w:val="Symbols"/>
    <w:basedOn w:val="DefaultParagraphFont"/>
    <w:rsid w:val="00F534CE"/>
    <w:rPr>
      <w:rFonts w:ascii="Symbol" w:hAnsi="Symbol"/>
    </w:rPr>
  </w:style>
  <w:style w:type="character" w:customStyle="1" w:styleId="MenuOptions">
    <w:name w:val="Menu Options"/>
    <w:basedOn w:val="DefaultParagraphFont"/>
    <w:rsid w:val="00F534CE"/>
    <w:rPr>
      <w:rFonts w:ascii="Arial Narrow" w:hAnsi="Arial Narrow"/>
      <w:smallCaps/>
    </w:rPr>
  </w:style>
  <w:style w:type="character" w:customStyle="1" w:styleId="Buttons">
    <w:name w:val="Buttons"/>
    <w:basedOn w:val="DefaultParagraphFont"/>
    <w:rsid w:val="00F534CE"/>
    <w:rPr>
      <w:b/>
    </w:rPr>
  </w:style>
  <w:style w:type="character" w:customStyle="1" w:styleId="Underlined">
    <w:name w:val="Underlined"/>
    <w:basedOn w:val="DefaultParagraphFont"/>
    <w:rsid w:val="00F534CE"/>
    <w:rPr>
      <w:u w:val="single"/>
    </w:rPr>
  </w:style>
  <w:style w:type="paragraph" w:customStyle="1" w:styleId="TableBodyTextRight">
    <w:name w:val="Table Body Text Right"/>
    <w:basedOn w:val="TableBodyText"/>
    <w:rsid w:val="00F534CE"/>
    <w:pPr>
      <w:widowControl w:val="0"/>
      <w:autoSpaceDE w:val="0"/>
      <w:autoSpaceDN w:val="0"/>
      <w:adjustRightInd w:val="0"/>
      <w:jc w:val="right"/>
    </w:pPr>
    <w:rPr>
      <w:rFonts w:cs="Arial"/>
      <w:szCs w:val="18"/>
    </w:rPr>
  </w:style>
  <w:style w:type="paragraph" w:customStyle="1" w:styleId="CopyrightText">
    <w:name w:val="Copyright Text"/>
    <w:basedOn w:val="BodyText"/>
    <w:rsid w:val="00F534CE"/>
    <w:rPr>
      <w:sz w:val="18"/>
    </w:rPr>
  </w:style>
  <w:style w:type="paragraph" w:customStyle="1" w:styleId="BodySmallRight">
    <w:name w:val="Body Small Right"/>
    <w:basedOn w:val="BodyTextRight"/>
    <w:rsid w:val="00F534CE"/>
    <w:rPr>
      <w:sz w:val="18"/>
      <w:szCs w:val="18"/>
    </w:rPr>
  </w:style>
  <w:style w:type="paragraph" w:customStyle="1" w:styleId="MarginEdition">
    <w:name w:val="Margin Edition"/>
    <w:basedOn w:val="MarginNote"/>
    <w:rsid w:val="00F534CE"/>
    <w:pPr>
      <w:spacing w:before="0" w:after="0"/>
    </w:pPr>
    <w:rPr>
      <w:rFonts w:ascii="Times New Roman" w:hAnsi="Times New Roman"/>
      <w:color w:val="999999"/>
    </w:rPr>
  </w:style>
  <w:style w:type="paragraph" w:customStyle="1" w:styleId="Spacer">
    <w:name w:val="Spacer"/>
    <w:basedOn w:val="Normal"/>
    <w:rsid w:val="00F534CE"/>
    <w:rPr>
      <w:sz w:val="2"/>
      <w:szCs w:val="2"/>
    </w:rPr>
  </w:style>
  <w:style w:type="character" w:customStyle="1" w:styleId="Small">
    <w:name w:val="Small"/>
    <w:basedOn w:val="DefaultParagraphFont"/>
    <w:rsid w:val="00F534CE"/>
    <w:rPr>
      <w:sz w:val="16"/>
    </w:rPr>
  </w:style>
  <w:style w:type="paragraph" w:customStyle="1" w:styleId="WideTable">
    <w:name w:val="Wide Table"/>
    <w:basedOn w:val="Normal"/>
    <w:rsid w:val="00F534CE"/>
    <w:pPr>
      <w:ind w:left="-1418"/>
    </w:pPr>
    <w:rPr>
      <w:sz w:val="2"/>
      <w:szCs w:val="2"/>
    </w:rPr>
  </w:style>
  <w:style w:type="character" w:styleId="PageNumber">
    <w:name w:val="page number"/>
    <w:basedOn w:val="DefaultParagraphFont"/>
    <w:rsid w:val="00F534CE"/>
  </w:style>
  <w:style w:type="paragraph" w:styleId="Quote">
    <w:name w:val="Quote"/>
    <w:basedOn w:val="Heading1"/>
    <w:link w:val="QuoteChar"/>
    <w:qFormat/>
    <w:rsid w:val="00F534CE"/>
    <w:rPr>
      <w:b w:val="0"/>
      <w:sz w:val="72"/>
      <w:szCs w:val="72"/>
      <w:lang w:val="en-NZ"/>
    </w:rPr>
  </w:style>
  <w:style w:type="character" w:customStyle="1" w:styleId="QuoteChar">
    <w:name w:val="Quote Char"/>
    <w:basedOn w:val="DefaultParagraphFont"/>
    <w:link w:val="Quote"/>
    <w:rsid w:val="00F534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34CE"/>
    <w:pPr>
      <w:pageBreakBefore/>
    </w:pPr>
  </w:style>
  <w:style w:type="paragraph" w:customStyle="1" w:styleId="Border">
    <w:name w:val="Border"/>
    <w:basedOn w:val="Normal"/>
    <w:qFormat/>
    <w:rsid w:val="00F534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34CE"/>
    <w:rPr>
      <w:b/>
      <w:bCs/>
      <w:i/>
      <w:iCs/>
      <w:color w:val="auto"/>
    </w:rPr>
  </w:style>
  <w:style w:type="paragraph" w:styleId="IntenseQuote">
    <w:name w:val="Intense Quote"/>
    <w:basedOn w:val="Normal"/>
    <w:next w:val="Normal"/>
    <w:link w:val="IntenseQuoteChar"/>
    <w:uiPriority w:val="30"/>
    <w:qFormat/>
    <w:rsid w:val="00F534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34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34CE"/>
    <w:rPr>
      <w:smallCaps/>
      <w:color w:val="auto"/>
      <w:u w:val="single"/>
    </w:rPr>
  </w:style>
  <w:style w:type="character" w:styleId="IntenseReference">
    <w:name w:val="Intense Reference"/>
    <w:basedOn w:val="DefaultParagraphFont"/>
    <w:uiPriority w:val="32"/>
    <w:qFormat/>
    <w:rsid w:val="00F534CE"/>
    <w:rPr>
      <w:b/>
      <w:bCs/>
      <w:smallCaps/>
      <w:color w:val="auto"/>
      <w:spacing w:val="5"/>
      <w:u w:val="single"/>
    </w:rPr>
  </w:style>
  <w:style w:type="paragraph" w:customStyle="1" w:styleId="2ColumnHeading">
    <w:name w:val="2Column Heading"/>
    <w:basedOn w:val="BodyText"/>
    <w:qFormat/>
    <w:rsid w:val="00F534CE"/>
    <w:pPr>
      <w:spacing w:after="60"/>
      <w:ind w:left="-2268"/>
    </w:pPr>
    <w:rPr>
      <w:b/>
    </w:rPr>
  </w:style>
  <w:style w:type="paragraph" w:customStyle="1" w:styleId="Heading1TOC">
    <w:name w:val="Heading1 TOC"/>
    <w:basedOn w:val="Normal"/>
    <w:qFormat/>
    <w:rsid w:val="00F534CE"/>
    <w:pPr>
      <w:spacing w:before="240" w:after="120"/>
    </w:pPr>
    <w:rPr>
      <w:rFonts w:ascii="Times New Roman" w:hAnsi="Times New Roman"/>
      <w:b/>
      <w:sz w:val="32"/>
    </w:rPr>
  </w:style>
  <w:style w:type="paragraph" w:customStyle="1" w:styleId="Heading2TOC">
    <w:name w:val="Heading2 TOC"/>
    <w:basedOn w:val="Normal"/>
    <w:qFormat/>
    <w:rsid w:val="00F534CE"/>
    <w:pPr>
      <w:spacing w:before="240" w:after="60"/>
    </w:pPr>
    <w:rPr>
      <w:rFonts w:ascii="Times New Roman" w:hAnsi="Times New Roman"/>
      <w:b/>
      <w:sz w:val="28"/>
    </w:rPr>
  </w:style>
  <w:style w:type="character" w:customStyle="1" w:styleId="Underline">
    <w:name w:val="Underline"/>
    <w:basedOn w:val="DefaultParagraphFont"/>
    <w:qFormat/>
    <w:rsid w:val="00F534CE"/>
    <w:rPr>
      <w:u w:val="single"/>
    </w:rPr>
  </w:style>
  <w:style w:type="character" w:customStyle="1" w:styleId="BoldandItalics">
    <w:name w:val="Bold and Italics"/>
    <w:qFormat/>
    <w:rsid w:val="00F534CE"/>
    <w:rPr>
      <w:b/>
      <w:i/>
      <w:u w:val="none"/>
    </w:rPr>
  </w:style>
  <w:style w:type="paragraph" w:styleId="BalloonText">
    <w:name w:val="Balloon Text"/>
    <w:basedOn w:val="Normal"/>
    <w:link w:val="BalloonTextChar"/>
    <w:rsid w:val="00F534CE"/>
    <w:rPr>
      <w:rFonts w:ascii="Tahoma" w:hAnsi="Tahoma" w:cs="Tahoma"/>
      <w:sz w:val="16"/>
      <w:szCs w:val="16"/>
    </w:rPr>
  </w:style>
  <w:style w:type="character" w:customStyle="1" w:styleId="BalloonTextChar">
    <w:name w:val="Balloon Text Char"/>
    <w:basedOn w:val="DefaultParagraphFont"/>
    <w:link w:val="BalloonText"/>
    <w:rsid w:val="00F534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34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534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34CE"/>
    <w:rPr>
      <w:b/>
      <w:color w:val="660033"/>
      <w:spacing w:val="0"/>
    </w:rPr>
  </w:style>
  <w:style w:type="paragraph" w:customStyle="1" w:styleId="Nameditemlist">
    <w:name w:val="Named item list"/>
    <w:basedOn w:val="BodyText"/>
    <w:qFormat/>
    <w:rsid w:val="00F534CE"/>
    <w:pPr>
      <w:tabs>
        <w:tab w:val="left" w:pos="2835"/>
      </w:tabs>
      <w:ind w:left="2835" w:hanging="2835"/>
    </w:pPr>
  </w:style>
  <w:style w:type="paragraph" w:customStyle="1" w:styleId="BodyTextnopadding">
    <w:name w:val="Body Text no padding"/>
    <w:basedOn w:val="BodyText"/>
    <w:qFormat/>
    <w:rsid w:val="00F534CE"/>
    <w:pPr>
      <w:spacing w:before="0" w:after="0"/>
    </w:pPr>
  </w:style>
  <w:style w:type="paragraph" w:customStyle="1" w:styleId="BodyTextBold">
    <w:name w:val="Body Text Bold"/>
    <w:basedOn w:val="BodyText"/>
    <w:qFormat/>
    <w:rsid w:val="00F534CE"/>
    <w:rPr>
      <w:b/>
    </w:rPr>
  </w:style>
  <w:style w:type="character" w:styleId="Hyperlink">
    <w:name w:val="Hyperlink"/>
    <w:basedOn w:val="DefaultParagraphFont"/>
    <w:uiPriority w:val="99"/>
    <w:unhideWhenUsed/>
    <w:rsid w:val="00B742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789</Words>
  <Characters>4839</Characters>
  <Application>Microsoft Office Word</Application>
  <DocSecurity>0</DocSecurity>
  <Lines>219</Lines>
  <Paragraphs>127</Paragraphs>
  <ScaleCrop>false</ScaleCrop>
  <Company>Author-it Software Corporation Ltd.</Company>
  <LinksUpToDate>false</LinksUpToDate>
  <CharactersWithSpaces>5501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MSS404060 Facilitate the use of planning software systems in a work area or team</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2024-11-07T11:23:00Z</dcterms:created>
  <dcterms:modified xsi:type="dcterms:W3CDTF">2024-11-07T11:23:00Z</dcterms:modified>
</cp:coreProperties>
</file>