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116" w:rsidP="006B7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MSS404056 Apply statistics to operational processes</w:t>
      </w:r>
      <w:r>
        <w:fldChar w:fldCharType="end"/>
      </w:r>
    </w:p>
    <w:p w:rsidR="006B7116" w:rsidP="006B7116">
      <w:pPr>
        <w:pStyle w:val="Version"/>
        <w:sectPr w:rsidSect="00C31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BAA" w:rsidP="00C31BAA">
      <w:pPr>
        <w:pStyle w:val="SuperHeading"/>
      </w:pPr>
      <w:r w:rsidRPr="00C31BAA">
        <w:t>MSS404056 Apply statistics to operational processes</w:t>
      </w:r>
    </w:p>
    <w:p w:rsidR="00000000" w:rsidRPr="00C31BAA" w:rsidP="00C31BAA">
      <w:pPr>
        <w:pStyle w:val="Heading1"/>
      </w:pPr>
      <w:bookmarkStart w:id="1" w:name="O_1261560"/>
      <w:bookmarkEnd w:id="1"/>
      <w:r w:rsidRPr="00C31BAA">
        <w:t>Modification History</w:t>
      </w:r>
    </w:p>
    <w:p w:rsidR="00000000" w:rsidRPr="00C31BAA" w:rsidP="006B7116">
      <w:pPr>
        <w:pStyle w:val="BodyText"/>
      </w:pPr>
      <w:r w:rsidRPr="00C31BAA">
        <w:t xml:space="preserve">Release 1. Unit code changed. Application changed. Foundation Skills populated. Assessment Requirements changed. Supersedes and is equivalent to MSS404054 Apply statistics to operational processes. </w:t>
      </w:r>
    </w:p>
    <w:p w:rsidR="00000000" w:rsidRPr="00C31BAA" w:rsidP="00C31BAA">
      <w:pPr>
        <w:pStyle w:val="Heading1"/>
      </w:pPr>
      <w:bookmarkStart w:id="2" w:name="O_1261561"/>
      <w:bookmarkEnd w:id="2"/>
      <w:r w:rsidRPr="00C31BAA">
        <w:t>Applicat</w:t>
      </w:r>
      <w:r w:rsidRPr="00C31BAA">
        <w:t>ion</w:t>
      </w:r>
    </w:p>
    <w:p w:rsidR="00000000" w:rsidRPr="00C31BAA" w:rsidP="006B7116">
      <w:pPr>
        <w:pStyle w:val="BodyText"/>
      </w:pPr>
      <w:r w:rsidRPr="00C31BAA">
        <w:t>This unit describes the skills and knowledge required to gather and analyse process data to support the control of processes and operations.</w:t>
      </w:r>
    </w:p>
    <w:p w:rsidR="00000000" w:rsidRPr="00C31BAA" w:rsidP="006B7116">
      <w:pPr>
        <w:pStyle w:val="BodyText"/>
      </w:pPr>
      <w:r w:rsidRPr="00C31BAA">
        <w:t>This unit applies to team leaders, technical experts, experienced operators or others who are required to inter</w:t>
      </w:r>
      <w:r w:rsidRPr="00C31BAA">
        <w:t>pret data and apply statistical concepts to determine whether monitored processes are in control and to communicate this information to others.</w:t>
      </w:r>
    </w:p>
    <w:p w:rsidR="00000000" w:rsidRPr="00C31BAA" w:rsidP="006B7116">
      <w:pPr>
        <w:pStyle w:val="BodyText"/>
      </w:pPr>
      <w:r w:rsidRPr="00C31BAA">
        <w:t xml:space="preserve">This unit applies to any organisation that is applying statistical process control on processes or operations.  </w:t>
      </w:r>
    </w:p>
    <w:p w:rsidR="00000000" w:rsidRPr="00C31BAA" w:rsidP="006B7116">
      <w:pPr>
        <w:pStyle w:val="BodyText"/>
      </w:pPr>
      <w:r w:rsidRPr="00C31BAA">
        <w:t>No licensing or certification requirements exist at the time of publication. Relevant legislation, industry standards and codes of practice within Australia must be applied.</w:t>
      </w:r>
    </w:p>
    <w:p w:rsidR="00000000" w:rsidRPr="00C31BAA" w:rsidP="00C31BAA">
      <w:pPr>
        <w:pStyle w:val="Heading1"/>
      </w:pPr>
      <w:bookmarkStart w:id="3" w:name="O_1261563"/>
      <w:bookmarkEnd w:id="3"/>
      <w:r w:rsidRPr="00C31BAA">
        <w:t>Competency Field</w:t>
      </w:r>
    </w:p>
    <w:p w:rsidR="00000000" w:rsidRPr="00C31BAA" w:rsidP="006B7116">
      <w:pPr>
        <w:pStyle w:val="BodyText"/>
      </w:pPr>
      <w:r w:rsidRPr="00C31BAA">
        <w:t>Competitive systems and practices</w:t>
      </w:r>
    </w:p>
    <w:p w:rsidR="00000000" w:rsidRPr="00C31BAA" w:rsidP="00C31BAA">
      <w:pPr>
        <w:pStyle w:val="Heading1"/>
      </w:pPr>
      <w:bookmarkStart w:id="4" w:name="O_1261565"/>
      <w:bookmarkEnd w:id="4"/>
      <w:r w:rsidRPr="00C31BA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7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AA" w:rsidP="00C31BAA">
            <w:pPr>
              <w:pStyle w:val="BodyText"/>
            </w:pPr>
            <w:r w:rsidRPr="00C31BA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rPr>
                <w:rStyle w:val="SpecialBold"/>
              </w:rPr>
              <w:t>Performance Criteria</w:t>
            </w:r>
          </w:p>
        </w:tc>
      </w:tr>
      <w:tr w:rsidTr="006B7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Performance criteria describe the performance needed to demonstrate achievement of the element.</w:t>
            </w:r>
          </w:p>
        </w:tc>
      </w:tr>
      <w:tr w:rsidTr="006B7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1. Collect process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AA" w:rsidP="00C31BAA">
            <w:pPr>
              <w:pStyle w:val="BodyText"/>
            </w:pPr>
            <w:r w:rsidRPr="00C31BAA">
              <w:t>1.1 Read and interpret sampling scheme</w:t>
            </w:r>
          </w:p>
          <w:p w:rsidR="00000000" w:rsidRPr="00C31BAA" w:rsidP="00C31BAA">
            <w:pPr>
              <w:pStyle w:val="BodyText"/>
            </w:pPr>
            <w:r w:rsidRPr="00C31BAA">
              <w:t>1.2 Obtain measurements in accordance with standard sampling procedures</w:t>
            </w:r>
          </w:p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1.3 Handle data in accordance with procedures</w:t>
            </w:r>
          </w:p>
        </w:tc>
      </w:tr>
      <w:tr w:rsidTr="006B7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2. Interpret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AA" w:rsidP="00C31BAA">
            <w:pPr>
              <w:pStyle w:val="BodyText"/>
            </w:pPr>
            <w:r w:rsidRPr="00C31BAA">
              <w:t>2.1 Plot data on control chart</w:t>
            </w:r>
          </w:p>
          <w:p w:rsidR="00000000" w:rsidRPr="00C31BAA" w:rsidP="00C31BAA">
            <w:pPr>
              <w:pStyle w:val="BodyText"/>
            </w:pPr>
            <w:r w:rsidRPr="00C31BAA">
              <w:t>2.2 Identify random and non-random patterns of re</w:t>
            </w:r>
            <w:r w:rsidRPr="00C31BAA">
              <w:t>sults</w:t>
            </w:r>
          </w:p>
          <w:p w:rsidR="00000000" w:rsidRPr="00C31BAA" w:rsidP="00C31BAA">
            <w:pPr>
              <w:pStyle w:val="BodyText"/>
            </w:pPr>
            <w:r w:rsidRPr="00C31BAA">
              <w:t>2.3 Identify results outside the control limits</w:t>
            </w:r>
          </w:p>
          <w:p w:rsidR="00000000" w:rsidRPr="00C31BAA" w:rsidP="00C31BAA">
            <w:pPr>
              <w:pStyle w:val="BodyText"/>
            </w:pPr>
            <w:r w:rsidRPr="00C31BAA">
              <w:t>2.4 Identify situations requiring action</w:t>
            </w:r>
          </w:p>
          <w:p w:rsidR="00000000" w:rsidRPr="00C31BAA" w:rsidP="00C31BAA">
            <w:pPr>
              <w:pStyle w:val="BodyText"/>
            </w:pPr>
            <w:r w:rsidRPr="00C31BAA">
              <w:t>2.5 Take action in accordance with procedures</w:t>
            </w:r>
          </w:p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2.6 Calculate cost of non-conformance</w:t>
            </w:r>
          </w:p>
        </w:tc>
      </w:tr>
      <w:tr w:rsidTr="006B71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BAA">
            <w:pPr>
              <w:pStyle w:val="BodyText"/>
              <w:rPr>
                <w:lang w:val="en-NZ"/>
              </w:rPr>
            </w:pPr>
            <w:r w:rsidRPr="00C31BAA">
              <w:t>3. Calculate control limits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AA" w:rsidP="00C31BAA">
            <w:pPr>
              <w:pStyle w:val="BodyText"/>
            </w:pPr>
            <w:r w:rsidRPr="00C31BAA">
              <w:t>3.1 Consult stakeholders to determine appropriat</w:t>
            </w:r>
            <w:r w:rsidRPr="00C31BAA">
              <w:t>e limits</w:t>
            </w:r>
          </w:p>
          <w:p w:rsidR="00000000" w:rsidRPr="00C31BAA" w:rsidP="00C31BAA">
            <w:pPr>
              <w:pStyle w:val="BodyText"/>
            </w:pPr>
            <w:r w:rsidRPr="00C31BAA">
              <w:t>3.2 Calculate and revise control limits</w:t>
            </w:r>
          </w:p>
          <w:p w:rsidR="00000000" w:rsidRPr="00C31BAA" w:rsidP="00C31BAA">
            <w:pPr>
              <w:pStyle w:val="BodyText"/>
            </w:pPr>
            <w:r w:rsidRPr="00C31BAA">
              <w:t>3.3 Plot limits on control chart and complete all records in accordance with procedures</w:t>
            </w:r>
          </w:p>
          <w:p w:rsidR="00000000" w:rsidRPr="00C31BAA" w:rsidP="00C31BAA">
            <w:pPr>
              <w:pStyle w:val="BodyText"/>
            </w:pPr>
            <w:r w:rsidRPr="00C31BAA">
              <w:t>3.4 Explain impact of limit to stakeholders</w:t>
            </w:r>
          </w:p>
        </w:tc>
      </w:tr>
    </w:tbl>
    <w:p w:rsidR="00000000" w:rsidRPr="00C31BAA" w:rsidP="00C31BAA">
      <w:pPr>
        <w:pStyle w:val="BodyText"/>
      </w:pPr>
    </w:p>
    <w:p w:rsidR="00000000" w:rsidRPr="00C31BAA" w:rsidP="00C31BAA">
      <w:pPr>
        <w:pStyle w:val="AllowPageBreak"/>
      </w:pPr>
    </w:p>
    <w:p w:rsidR="00000000" w:rsidRPr="00C31BAA" w:rsidP="00C31BAA">
      <w:pPr>
        <w:pStyle w:val="Heading1"/>
      </w:pPr>
      <w:bookmarkStart w:id="5" w:name="O_1261566"/>
      <w:bookmarkEnd w:id="5"/>
      <w:r w:rsidRPr="00C31BAA">
        <w:t>Foundation Skills</w:t>
      </w:r>
    </w:p>
    <w:p w:rsidR="00000000" w:rsidRPr="00C31BAA" w:rsidP="006B7116">
      <w:pPr>
        <w:pStyle w:val="BodyText"/>
      </w:pPr>
      <w:r w:rsidRPr="00C31BAA">
        <w:t>This section describes those language, literacy, numeracy and employment skills that are essential to performance but not explicit in the performance criteria.</w:t>
      </w:r>
    </w:p>
    <w:p w:rsidR="00000000" w:rsidRPr="00C31BAA" w:rsidP="00C31BAA">
      <w:pPr>
        <w:pStyle w:val="ListBullet"/>
      </w:pPr>
      <w:r w:rsidRPr="00C31BAA">
        <w:t>Reading skills to interpret process control data</w:t>
      </w:r>
    </w:p>
    <w:p w:rsidR="00000000" w:rsidRPr="00C31BAA" w:rsidP="00C31BAA">
      <w:pPr>
        <w:pStyle w:val="ListBullet"/>
      </w:pPr>
      <w:r w:rsidRPr="00C31BAA">
        <w:t>Writing skills to plot control charts</w:t>
      </w:r>
    </w:p>
    <w:p w:rsidR="00000000" w:rsidRPr="00C31BAA" w:rsidP="00C31BAA">
      <w:pPr>
        <w:pStyle w:val="ListBullet"/>
      </w:pPr>
      <w:r w:rsidRPr="00C31BAA">
        <w:t>Oral com</w:t>
      </w:r>
      <w:r w:rsidRPr="00C31BAA">
        <w:t>munication skills to discuss/explain process control limits with stakeholders</w:t>
      </w:r>
    </w:p>
    <w:p w:rsidR="00000000" w:rsidRPr="00C31BAA" w:rsidP="00C31BAA">
      <w:pPr>
        <w:pStyle w:val="ListBullet"/>
      </w:pPr>
      <w:r w:rsidRPr="00C31BAA">
        <w:t>Numeracy skills to calculate cost factors, interpret data, apply statistical concepts and plot control charts.</w:t>
      </w:r>
      <w:r w:rsidRPr="00C31BAA">
        <w:br/>
      </w:r>
    </w:p>
    <w:p w:rsidR="00000000" w:rsidRPr="00C31BAA" w:rsidP="006B7116">
      <w:pPr>
        <w:pStyle w:val="BodyText"/>
      </w:pPr>
      <w:r w:rsidRPr="00C31BAA">
        <w:t>Other foundation skills essential to performance are explicit in t</w:t>
      </w:r>
      <w:r w:rsidRPr="00C31BAA">
        <w:t>he performance criteria of this unit.</w:t>
      </w:r>
    </w:p>
    <w:p w:rsidR="00000000" w:rsidRPr="00C31BAA" w:rsidP="00C31BAA">
      <w:pPr>
        <w:pStyle w:val="Heading1"/>
      </w:pPr>
      <w:bookmarkStart w:id="6" w:name="O_1261568"/>
      <w:bookmarkEnd w:id="6"/>
      <w:r w:rsidRPr="00C31BAA">
        <w:t>Unit Mapping Information</w:t>
      </w:r>
    </w:p>
    <w:p w:rsidR="00000000" w:rsidRPr="00C31BAA" w:rsidP="006B7116">
      <w:pPr>
        <w:pStyle w:val="BodyText"/>
      </w:pPr>
      <w:r w:rsidRPr="00C31BAA">
        <w:t>Release 1. Supersedes and is equivalent to MSS404054 Apply statistics to operational processes.</w:t>
      </w:r>
    </w:p>
    <w:p w:rsidR="00000000" w:rsidRPr="00C31BAA" w:rsidP="00C31BAA">
      <w:pPr>
        <w:pStyle w:val="Heading1"/>
      </w:pPr>
      <w:bookmarkStart w:id="7" w:name="O_1261575"/>
      <w:bookmarkEnd w:id="7"/>
      <w:r w:rsidRPr="00C31BAA">
        <w:t>Links</w:t>
      </w:r>
    </w:p>
    <w:p w:rsidR="00000000" w:rsidRPr="00C31BAA" w:rsidP="006B7116">
      <w:pPr>
        <w:pStyle w:val="BodyText"/>
      </w:pPr>
      <w:r w:rsidRPr="00C31BA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B543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31BAA" w:rsidP="00C31BAA"/>
    <w:sectPr w:rsidSect="00C31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AA" w:rsidRPr="006B7116" w:rsidP="006B7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116" w:rsidP="00C31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7116" w:rsidP="00C31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7116" w:rsidP="00C31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BAA" w:rsidRPr="006B7116" w:rsidP="006B7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116" w:rsidRPr="002D2AF8" w:rsidP="00C31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MSS404056 Apply statistics to operational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B7116" w:rsidP="00C31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BC9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FA1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BAA"/>
  </w:style>
  <w:style w:type="character" w:customStyle="1" w:styleId="Heading1Char">
    <w:name w:val="Heading 1 Char"/>
    <w:basedOn w:val="DefaultParagraphFont"/>
    <w:link w:val="Heading1"/>
    <w:rsid w:val="00C31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B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1BAA"/>
    <w:rPr>
      <w:b/>
      <w:spacing w:val="0"/>
    </w:rPr>
  </w:style>
  <w:style w:type="paragraph" w:customStyle="1" w:styleId="SuperHeading">
    <w:name w:val="SuperHeading"/>
    <w:basedOn w:val="Normal"/>
    <w:rsid w:val="00C31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BAA"/>
    <w:rPr>
      <w:i/>
    </w:rPr>
  </w:style>
  <w:style w:type="paragraph" w:styleId="Caption">
    <w:name w:val="caption"/>
    <w:basedOn w:val="BodyText"/>
    <w:next w:val="Normal"/>
    <w:qFormat/>
    <w:rsid w:val="00C31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BAA"/>
  </w:style>
  <w:style w:type="paragraph" w:styleId="TableofFigures">
    <w:name w:val="table of figures"/>
    <w:basedOn w:val="Normal"/>
    <w:next w:val="Normal"/>
    <w:semiHidden/>
    <w:rsid w:val="00C31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1BAA"/>
    <w:rPr>
      <w:rFonts w:ascii="Wingdings" w:hAnsi="Wingdings"/>
    </w:rPr>
  </w:style>
  <w:style w:type="paragraph" w:customStyle="1" w:styleId="TableHeading">
    <w:name w:val="Table Heading"/>
    <w:basedOn w:val="HeadingBase"/>
    <w:rsid w:val="00C31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BAA"/>
    <w:rPr>
      <w:color w:val="0033CC"/>
      <w:u w:val="none"/>
    </w:rPr>
  </w:style>
  <w:style w:type="paragraph" w:customStyle="1" w:styleId="BodyTextRight">
    <w:name w:val="Body Text Right"/>
    <w:basedOn w:val="BodyText"/>
    <w:rsid w:val="00C31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BAA"/>
    <w:rPr>
      <w:sz w:val="32"/>
    </w:rPr>
  </w:style>
  <w:style w:type="paragraph" w:customStyle="1" w:styleId="HeadingProcedure">
    <w:name w:val="Heading Procedure"/>
    <w:basedOn w:val="HeadingBase"/>
    <w:next w:val="Normal"/>
    <w:rsid w:val="00C31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BAA"/>
    <w:pPr>
      <w:spacing w:before="60" w:after="60"/>
    </w:pPr>
  </w:style>
  <w:style w:type="paragraph" w:styleId="ListContinue">
    <w:name w:val="List Continue"/>
    <w:basedOn w:val="List"/>
    <w:rsid w:val="00C31BAA"/>
    <w:pPr>
      <w:ind w:firstLine="0"/>
    </w:pPr>
  </w:style>
  <w:style w:type="paragraph" w:customStyle="1" w:styleId="ListNote">
    <w:name w:val="List Note"/>
    <w:basedOn w:val="List"/>
    <w:rsid w:val="00C31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BAA"/>
    <w:rPr>
      <w:rFonts w:ascii="Courier New" w:hAnsi="Courier New"/>
    </w:rPr>
  </w:style>
  <w:style w:type="paragraph" w:customStyle="1" w:styleId="NoteBullet">
    <w:name w:val="Note Bullet"/>
    <w:basedOn w:val="Note"/>
    <w:rsid w:val="00C31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BAA"/>
    <w:rPr>
      <w:b/>
      <w:smallCaps/>
    </w:rPr>
  </w:style>
  <w:style w:type="paragraph" w:customStyle="1" w:styleId="TableListNumber">
    <w:name w:val="Table List Number"/>
    <w:basedOn w:val="ListNumber"/>
    <w:rsid w:val="00C31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BAA"/>
    <w:pPr>
      <w:numPr>
        <w:numId w:val="8"/>
      </w:numPr>
    </w:pPr>
  </w:style>
  <w:style w:type="paragraph" w:customStyle="1" w:styleId="ListAlpha2">
    <w:name w:val="List Alpha 2"/>
    <w:basedOn w:val="List2"/>
    <w:rsid w:val="00C31BAA"/>
    <w:pPr>
      <w:numPr>
        <w:numId w:val="7"/>
      </w:numPr>
    </w:pPr>
  </w:style>
  <w:style w:type="paragraph" w:styleId="List2">
    <w:name w:val="List 2"/>
    <w:basedOn w:val="BodyText"/>
    <w:rsid w:val="00C31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1BAA"/>
    <w:pPr>
      <w:numPr>
        <w:numId w:val="3"/>
      </w:numPr>
    </w:pPr>
  </w:style>
  <w:style w:type="paragraph" w:styleId="ListContinue2">
    <w:name w:val="List Continue 2"/>
    <w:basedOn w:val="List2"/>
    <w:rsid w:val="00C31BAA"/>
    <w:pPr>
      <w:ind w:firstLine="0"/>
    </w:pPr>
  </w:style>
  <w:style w:type="paragraph" w:styleId="ListContinue3">
    <w:name w:val="List Continue 3"/>
    <w:basedOn w:val="List3"/>
    <w:rsid w:val="00C31BAA"/>
    <w:pPr>
      <w:ind w:left="1021" w:firstLine="0"/>
    </w:pPr>
  </w:style>
  <w:style w:type="paragraph" w:styleId="ListContinue4">
    <w:name w:val="List Continue 4"/>
    <w:basedOn w:val="List4"/>
    <w:rsid w:val="00C31BAA"/>
    <w:pPr>
      <w:ind w:firstLine="0"/>
    </w:pPr>
  </w:style>
  <w:style w:type="paragraph" w:styleId="ListContinue5">
    <w:name w:val="List Continue 5"/>
    <w:basedOn w:val="List5"/>
    <w:rsid w:val="00C31BAA"/>
    <w:pPr>
      <w:ind w:firstLine="0"/>
    </w:pPr>
  </w:style>
  <w:style w:type="paragraph" w:styleId="ListNumber3">
    <w:name w:val="List Number 3"/>
    <w:basedOn w:val="List3"/>
    <w:rsid w:val="00C31BAA"/>
    <w:pPr>
      <w:numPr>
        <w:numId w:val="4"/>
      </w:numPr>
    </w:pPr>
  </w:style>
  <w:style w:type="paragraph" w:styleId="ListNumber4">
    <w:name w:val="List Number 4"/>
    <w:basedOn w:val="List4"/>
    <w:rsid w:val="00C31BAA"/>
    <w:pPr>
      <w:numPr>
        <w:numId w:val="5"/>
      </w:numPr>
    </w:pPr>
  </w:style>
  <w:style w:type="paragraph" w:styleId="ListNumber5">
    <w:name w:val="List Number 5"/>
    <w:basedOn w:val="List5"/>
    <w:rsid w:val="00C31BAA"/>
    <w:pPr>
      <w:numPr>
        <w:numId w:val="6"/>
      </w:numPr>
    </w:pPr>
  </w:style>
  <w:style w:type="paragraph" w:styleId="BlockText">
    <w:name w:val="Block Text"/>
    <w:basedOn w:val="Normal"/>
    <w:rsid w:val="00C31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BAA"/>
    <w:rPr>
      <w:sz w:val="16"/>
      <w:vertAlign w:val="superscript"/>
    </w:rPr>
  </w:style>
  <w:style w:type="character" w:customStyle="1" w:styleId="Symbols">
    <w:name w:val="Symbols"/>
    <w:basedOn w:val="DefaultParagraphFont"/>
    <w:rsid w:val="00C31BAA"/>
    <w:rPr>
      <w:rFonts w:ascii="Symbol" w:hAnsi="Symbol"/>
    </w:rPr>
  </w:style>
  <w:style w:type="character" w:customStyle="1" w:styleId="MenuOptions">
    <w:name w:val="Menu Options"/>
    <w:basedOn w:val="DefaultParagraphFont"/>
    <w:rsid w:val="00C31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BAA"/>
    <w:rPr>
      <w:b/>
    </w:rPr>
  </w:style>
  <w:style w:type="character" w:customStyle="1" w:styleId="Underlined">
    <w:name w:val="Underlined"/>
    <w:basedOn w:val="DefaultParagraphFont"/>
    <w:rsid w:val="00C31BAA"/>
    <w:rPr>
      <w:u w:val="single"/>
    </w:rPr>
  </w:style>
  <w:style w:type="paragraph" w:customStyle="1" w:styleId="TableBodyTextRight">
    <w:name w:val="Table Body Text Right"/>
    <w:basedOn w:val="TableBodyText"/>
    <w:rsid w:val="00C31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BAA"/>
    <w:rPr>
      <w:sz w:val="18"/>
    </w:rPr>
  </w:style>
  <w:style w:type="paragraph" w:customStyle="1" w:styleId="BodySmallRight">
    <w:name w:val="Body Small Right"/>
    <w:basedOn w:val="BodyTextRight"/>
    <w:rsid w:val="00C31BAA"/>
    <w:rPr>
      <w:sz w:val="18"/>
      <w:szCs w:val="18"/>
    </w:rPr>
  </w:style>
  <w:style w:type="paragraph" w:customStyle="1" w:styleId="MarginEdition">
    <w:name w:val="Margin Edition"/>
    <w:basedOn w:val="MarginNote"/>
    <w:rsid w:val="00C31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BAA"/>
    <w:rPr>
      <w:sz w:val="2"/>
      <w:szCs w:val="2"/>
    </w:rPr>
  </w:style>
  <w:style w:type="character" w:customStyle="1" w:styleId="Small">
    <w:name w:val="Small"/>
    <w:basedOn w:val="DefaultParagraphFont"/>
    <w:rsid w:val="00C31BAA"/>
    <w:rPr>
      <w:sz w:val="16"/>
    </w:rPr>
  </w:style>
  <w:style w:type="paragraph" w:customStyle="1" w:styleId="WideTable">
    <w:name w:val="Wide Table"/>
    <w:basedOn w:val="Normal"/>
    <w:rsid w:val="00C31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BAA"/>
  </w:style>
  <w:style w:type="paragraph" w:styleId="Quote">
    <w:name w:val="Quote"/>
    <w:basedOn w:val="Heading1"/>
    <w:link w:val="QuoteChar"/>
    <w:qFormat/>
    <w:rsid w:val="00C31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BAA"/>
    <w:pPr>
      <w:pageBreakBefore/>
    </w:pPr>
  </w:style>
  <w:style w:type="paragraph" w:customStyle="1" w:styleId="Border">
    <w:name w:val="Border"/>
    <w:basedOn w:val="Normal"/>
    <w:qFormat/>
    <w:rsid w:val="00C31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BAA"/>
    <w:rPr>
      <w:u w:val="single"/>
    </w:rPr>
  </w:style>
  <w:style w:type="character" w:customStyle="1" w:styleId="BoldandItalics">
    <w:name w:val="Bold and Italics"/>
    <w:qFormat/>
    <w:rsid w:val="00C31BAA"/>
    <w:rPr>
      <w:b/>
      <w:i/>
      <w:u w:val="none"/>
    </w:rPr>
  </w:style>
  <w:style w:type="paragraph" w:styleId="BalloonText">
    <w:name w:val="Balloon Text"/>
    <w:basedOn w:val="Normal"/>
    <w:link w:val="BalloonTextChar"/>
    <w:rsid w:val="00C31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BAA"/>
    <w:pPr>
      <w:spacing w:before="0" w:after="0"/>
    </w:pPr>
  </w:style>
  <w:style w:type="paragraph" w:customStyle="1" w:styleId="BodyTextBold">
    <w:name w:val="Body Text Bold"/>
    <w:basedOn w:val="BodyText"/>
    <w:qFormat/>
    <w:rsid w:val="00C31BAA"/>
    <w:rPr>
      <w:b/>
    </w:rPr>
  </w:style>
  <w:style w:type="character" w:styleId="Hyperlink">
    <w:name w:val="Hyperlink"/>
    <w:basedOn w:val="DefaultParagraphFont"/>
    <w:uiPriority w:val="99"/>
    <w:unhideWhenUsed/>
    <w:rsid w:val="006B7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2616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MSS404056 Apply statistics to operational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