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1E70" w:rsidP="00EC1E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MSS404056 Apply statistics to operational processes</w:t>
      </w:r>
      <w:r>
        <w:fldChar w:fldCharType="end"/>
      </w:r>
    </w:p>
    <w:p w:rsidR="00EC1E70" w:rsidP="00EC1E70">
      <w:pPr>
        <w:pStyle w:val="Version"/>
        <w:sectPr w:rsidSect="002063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3F2" w:rsidP="002063F2">
      <w:pPr>
        <w:pStyle w:val="SuperHeading"/>
      </w:pPr>
      <w:r w:rsidRPr="002063F2">
        <w:t>MSS404056 Apply statistics to operational processes</w:t>
      </w:r>
    </w:p>
    <w:p w:rsidR="00000000" w:rsidRPr="002063F2" w:rsidP="002063F2">
      <w:pPr>
        <w:pStyle w:val="Heading1"/>
      </w:pPr>
      <w:bookmarkStart w:id="1" w:name="O_1261560"/>
      <w:bookmarkEnd w:id="1"/>
      <w:r w:rsidRPr="002063F2">
        <w:t>Modification History</w:t>
      </w:r>
    </w:p>
    <w:p w:rsidR="00000000" w:rsidRPr="002063F2" w:rsidP="00EC1E70">
      <w:pPr>
        <w:pStyle w:val="BodyText"/>
      </w:pPr>
      <w:r w:rsidRPr="002063F2">
        <w:t xml:space="preserve">Release 1. Unit code changed. Application changed. Foundation Skills populated. Assessment Requirements changed. Supersedes and is equivalent to MSS404054 Apply statistics to operational processes. </w:t>
      </w:r>
    </w:p>
    <w:p w:rsidR="00000000" w:rsidRPr="002063F2" w:rsidP="002063F2">
      <w:pPr>
        <w:pStyle w:val="Heading1"/>
      </w:pPr>
      <w:bookmarkStart w:id="2" w:name="O_1261561"/>
      <w:bookmarkEnd w:id="2"/>
      <w:r w:rsidRPr="002063F2">
        <w:t>Applicat</w:t>
      </w:r>
      <w:r w:rsidRPr="002063F2">
        <w:t>ion</w:t>
      </w:r>
    </w:p>
    <w:p w:rsidR="00000000" w:rsidRPr="002063F2" w:rsidP="00EC1E70">
      <w:pPr>
        <w:pStyle w:val="BodyText"/>
      </w:pPr>
      <w:r w:rsidRPr="002063F2">
        <w:t>This unit describes the skills and knowledge required to gather and analyse process data to support the control of processes and operations.</w:t>
      </w:r>
    </w:p>
    <w:p w:rsidR="00000000" w:rsidRPr="002063F2" w:rsidP="00EC1E70">
      <w:pPr>
        <w:pStyle w:val="BodyText"/>
      </w:pPr>
      <w:r w:rsidRPr="002063F2">
        <w:t>This unit applies to team leaders, technical experts, experienced operators or others who are required to inter</w:t>
      </w:r>
      <w:r w:rsidRPr="002063F2">
        <w:t>pret data and apply statistical concepts to determine whether monitored processes are in control and to communicate this information to others.</w:t>
      </w:r>
    </w:p>
    <w:p w:rsidR="00000000" w:rsidRPr="002063F2" w:rsidP="00EC1E70">
      <w:pPr>
        <w:pStyle w:val="BodyText"/>
      </w:pPr>
      <w:r w:rsidRPr="002063F2">
        <w:t xml:space="preserve">This unit applies to any organisation that is applying statistical process control on processes or operations.  </w:t>
      </w:r>
    </w:p>
    <w:p w:rsidR="00000000" w:rsidRPr="002063F2" w:rsidP="00EC1E70">
      <w:pPr>
        <w:pStyle w:val="BodyText"/>
      </w:pPr>
      <w:r w:rsidRPr="002063F2">
        <w:t>No licensing or certification requirements exist at the time of publication. Relevant legislation, industry standards and codes of practice within Australia must be applied.</w:t>
      </w:r>
    </w:p>
    <w:p w:rsidR="00000000" w:rsidRPr="002063F2" w:rsidP="002063F2">
      <w:pPr>
        <w:pStyle w:val="Heading1"/>
      </w:pPr>
      <w:bookmarkStart w:id="3" w:name="O_1261563"/>
      <w:bookmarkEnd w:id="3"/>
      <w:r w:rsidRPr="002063F2">
        <w:t>Competency Field</w:t>
      </w:r>
    </w:p>
    <w:p w:rsidR="00000000" w:rsidRPr="002063F2" w:rsidP="00EC1E70">
      <w:pPr>
        <w:pStyle w:val="BodyText"/>
      </w:pPr>
      <w:r w:rsidRPr="002063F2">
        <w:t>Competitive systems and practices</w:t>
      </w:r>
    </w:p>
    <w:p w:rsidR="00000000" w:rsidRPr="002063F2" w:rsidP="002063F2">
      <w:pPr>
        <w:pStyle w:val="Heading1"/>
      </w:pPr>
      <w:bookmarkStart w:id="4" w:name="O_1261565"/>
      <w:bookmarkEnd w:id="4"/>
      <w:r w:rsidRPr="002063F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C1E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3F2" w:rsidP="002063F2">
            <w:pPr>
              <w:pStyle w:val="BodyText"/>
            </w:pPr>
            <w:r w:rsidRPr="002063F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F2">
            <w:pPr>
              <w:pStyle w:val="BodyText"/>
              <w:rPr>
                <w:lang w:val="en-NZ"/>
              </w:rPr>
            </w:pPr>
            <w:r w:rsidRPr="002063F2">
              <w:rPr>
                <w:rStyle w:val="SpecialBold"/>
              </w:rPr>
              <w:t>Performance Criteria</w:t>
            </w:r>
          </w:p>
        </w:tc>
      </w:tr>
      <w:tr w:rsidTr="00EC1E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F2">
            <w:pPr>
              <w:pStyle w:val="BodyText"/>
              <w:rPr>
                <w:lang w:val="en-NZ"/>
              </w:rPr>
            </w:pPr>
            <w:r w:rsidRPr="002063F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F2">
            <w:pPr>
              <w:pStyle w:val="BodyText"/>
              <w:rPr>
                <w:lang w:val="en-NZ"/>
              </w:rPr>
            </w:pPr>
            <w:r w:rsidRPr="002063F2">
              <w:t>Performance criteria describe the performance needed to demonstrate achievement of the element.</w:t>
            </w:r>
          </w:p>
        </w:tc>
      </w:tr>
      <w:tr w:rsidTr="00EC1E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F2">
            <w:pPr>
              <w:pStyle w:val="BodyText"/>
              <w:rPr>
                <w:lang w:val="en-NZ"/>
              </w:rPr>
            </w:pPr>
            <w:r w:rsidRPr="002063F2">
              <w:t>1. Collect process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3F2" w:rsidP="002063F2">
            <w:pPr>
              <w:pStyle w:val="BodyText"/>
            </w:pPr>
            <w:r w:rsidRPr="002063F2">
              <w:t>1.1 Read and interpret sampling scheme</w:t>
            </w:r>
          </w:p>
          <w:p w:rsidR="00000000" w:rsidRPr="002063F2" w:rsidP="002063F2">
            <w:pPr>
              <w:pStyle w:val="BodyText"/>
            </w:pPr>
            <w:r w:rsidRPr="002063F2">
              <w:t>1.2 Obtain measurements in accordance with standard sampling procedures</w:t>
            </w:r>
          </w:p>
          <w:p w:rsidR="00000000" w:rsidP="002063F2">
            <w:pPr>
              <w:pStyle w:val="BodyText"/>
              <w:rPr>
                <w:lang w:val="en-NZ"/>
              </w:rPr>
            </w:pPr>
            <w:r w:rsidRPr="002063F2">
              <w:t>1.3 Handle data in accordance with procedures</w:t>
            </w:r>
          </w:p>
        </w:tc>
      </w:tr>
      <w:tr w:rsidTr="00EC1E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F2">
            <w:pPr>
              <w:pStyle w:val="BodyText"/>
              <w:rPr>
                <w:lang w:val="en-NZ"/>
              </w:rPr>
            </w:pPr>
            <w:r w:rsidRPr="002063F2">
              <w:t>2. Interpret data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3F2" w:rsidP="002063F2">
            <w:pPr>
              <w:pStyle w:val="BodyText"/>
            </w:pPr>
            <w:r w:rsidRPr="002063F2">
              <w:t>2.1 Plot data on control chart</w:t>
            </w:r>
          </w:p>
          <w:p w:rsidR="00000000" w:rsidRPr="002063F2" w:rsidP="002063F2">
            <w:pPr>
              <w:pStyle w:val="BodyText"/>
            </w:pPr>
            <w:r w:rsidRPr="002063F2">
              <w:t>2.2 Identify random and non-random patterns of re</w:t>
            </w:r>
            <w:r w:rsidRPr="002063F2">
              <w:t>sults</w:t>
            </w:r>
          </w:p>
          <w:p w:rsidR="00000000" w:rsidRPr="002063F2" w:rsidP="002063F2">
            <w:pPr>
              <w:pStyle w:val="BodyText"/>
            </w:pPr>
            <w:r w:rsidRPr="002063F2">
              <w:t>2.3 Identify results outside the control limits</w:t>
            </w:r>
          </w:p>
          <w:p w:rsidR="00000000" w:rsidRPr="002063F2" w:rsidP="002063F2">
            <w:pPr>
              <w:pStyle w:val="BodyText"/>
            </w:pPr>
            <w:r w:rsidRPr="002063F2">
              <w:t>2.4 Identify situations requiring action</w:t>
            </w:r>
          </w:p>
          <w:p w:rsidR="00000000" w:rsidRPr="002063F2" w:rsidP="002063F2">
            <w:pPr>
              <w:pStyle w:val="BodyText"/>
            </w:pPr>
            <w:r w:rsidRPr="002063F2">
              <w:t>2.5 Take action in accordance with procedures</w:t>
            </w:r>
          </w:p>
          <w:p w:rsidR="00000000" w:rsidP="002063F2">
            <w:pPr>
              <w:pStyle w:val="BodyText"/>
              <w:rPr>
                <w:lang w:val="en-NZ"/>
              </w:rPr>
            </w:pPr>
            <w:r w:rsidRPr="002063F2">
              <w:t>2.6 Calculate cost of non-conformance</w:t>
            </w:r>
          </w:p>
        </w:tc>
      </w:tr>
      <w:tr w:rsidTr="00EC1E7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63F2">
            <w:pPr>
              <w:pStyle w:val="BodyText"/>
              <w:rPr>
                <w:lang w:val="en-NZ"/>
              </w:rPr>
            </w:pPr>
            <w:r w:rsidRPr="002063F2">
              <w:t>3. Calculate control limits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3F2" w:rsidP="002063F2">
            <w:pPr>
              <w:pStyle w:val="BodyText"/>
            </w:pPr>
            <w:r w:rsidRPr="002063F2">
              <w:t>3.1 Consult stakeholders to determine appropriat</w:t>
            </w:r>
            <w:r w:rsidRPr="002063F2">
              <w:t>e limits</w:t>
            </w:r>
          </w:p>
          <w:p w:rsidR="00000000" w:rsidRPr="002063F2" w:rsidP="002063F2">
            <w:pPr>
              <w:pStyle w:val="BodyText"/>
            </w:pPr>
            <w:r w:rsidRPr="002063F2">
              <w:t>3.2 Calculate and revise control limits</w:t>
            </w:r>
          </w:p>
          <w:p w:rsidR="00000000" w:rsidRPr="002063F2" w:rsidP="002063F2">
            <w:pPr>
              <w:pStyle w:val="BodyText"/>
            </w:pPr>
            <w:r w:rsidRPr="002063F2">
              <w:t>3.3 Plot limits on control chart and complete all records in accordance with procedures</w:t>
            </w:r>
          </w:p>
          <w:p w:rsidR="00000000" w:rsidRPr="002063F2" w:rsidP="002063F2">
            <w:pPr>
              <w:pStyle w:val="BodyText"/>
            </w:pPr>
            <w:r w:rsidRPr="002063F2">
              <w:t>3.4 Explain impact of limit to stakeholders</w:t>
            </w:r>
          </w:p>
        </w:tc>
      </w:tr>
    </w:tbl>
    <w:p w:rsidR="00000000" w:rsidRPr="002063F2" w:rsidP="002063F2">
      <w:pPr>
        <w:pStyle w:val="BodyText"/>
      </w:pPr>
    </w:p>
    <w:p w:rsidR="00000000" w:rsidRPr="002063F2" w:rsidP="002063F2">
      <w:pPr>
        <w:pStyle w:val="AllowPageBreak"/>
      </w:pPr>
    </w:p>
    <w:p w:rsidR="00000000" w:rsidRPr="002063F2" w:rsidP="002063F2">
      <w:pPr>
        <w:pStyle w:val="Heading1"/>
      </w:pPr>
      <w:bookmarkStart w:id="5" w:name="O_1261566"/>
      <w:bookmarkEnd w:id="5"/>
      <w:r w:rsidRPr="002063F2">
        <w:t>Foundation Skills</w:t>
      </w:r>
    </w:p>
    <w:p w:rsidR="00000000" w:rsidRPr="002063F2" w:rsidP="00EC1E70">
      <w:pPr>
        <w:pStyle w:val="BodyText"/>
      </w:pPr>
      <w:r w:rsidRPr="002063F2">
        <w:t>This section describes those language, literacy, numeracy and employment skills that are essential to performance but not explicit in the performance criteria.</w:t>
      </w:r>
    </w:p>
    <w:p w:rsidR="00000000" w:rsidRPr="002063F2" w:rsidP="002063F2">
      <w:pPr>
        <w:pStyle w:val="ListBullet"/>
      </w:pPr>
      <w:r w:rsidRPr="002063F2">
        <w:t>Reading skills to interpret process control data</w:t>
      </w:r>
    </w:p>
    <w:p w:rsidR="00000000" w:rsidRPr="002063F2" w:rsidP="002063F2">
      <w:pPr>
        <w:pStyle w:val="ListBullet"/>
      </w:pPr>
      <w:r w:rsidRPr="002063F2">
        <w:t>Writing skills to plot control charts</w:t>
      </w:r>
    </w:p>
    <w:p w:rsidR="00000000" w:rsidRPr="002063F2" w:rsidP="002063F2">
      <w:pPr>
        <w:pStyle w:val="ListBullet"/>
      </w:pPr>
      <w:r w:rsidRPr="002063F2">
        <w:t>Oral com</w:t>
      </w:r>
      <w:r w:rsidRPr="002063F2">
        <w:t>munication skills to discuss/explain process control limits with stakeholders</w:t>
      </w:r>
    </w:p>
    <w:p w:rsidR="00000000" w:rsidRPr="002063F2" w:rsidP="002063F2">
      <w:pPr>
        <w:pStyle w:val="ListBullet"/>
      </w:pPr>
      <w:r w:rsidRPr="002063F2">
        <w:t>Numeracy skills to calculate cost factors, interpret data, apply statistical concepts and plot control charts.</w:t>
      </w:r>
      <w:r w:rsidRPr="002063F2">
        <w:br/>
      </w:r>
    </w:p>
    <w:p w:rsidR="00000000" w:rsidRPr="002063F2" w:rsidP="00EC1E70">
      <w:pPr>
        <w:pStyle w:val="BodyText"/>
      </w:pPr>
      <w:r w:rsidRPr="002063F2">
        <w:t>Other foundation skills essential to performance are explicit in t</w:t>
      </w:r>
      <w:r w:rsidRPr="002063F2">
        <w:t>he performance criteria of this unit.</w:t>
      </w:r>
    </w:p>
    <w:p w:rsidR="00000000" w:rsidRPr="002063F2" w:rsidP="002063F2">
      <w:pPr>
        <w:pStyle w:val="Heading1"/>
      </w:pPr>
      <w:bookmarkStart w:id="6" w:name="O_1261568"/>
      <w:bookmarkEnd w:id="6"/>
      <w:r w:rsidRPr="002063F2">
        <w:t>Unit Mapping Information</w:t>
      </w:r>
    </w:p>
    <w:p w:rsidR="00000000" w:rsidRPr="002063F2" w:rsidP="00EC1E70">
      <w:pPr>
        <w:pStyle w:val="BodyText"/>
      </w:pPr>
      <w:r w:rsidRPr="002063F2">
        <w:t>Release 1. Supersedes and is equivalent to MSS404054 Apply statistics to operational processes.</w:t>
      </w:r>
    </w:p>
    <w:p w:rsidR="00000000" w:rsidRPr="002063F2" w:rsidP="002063F2">
      <w:pPr>
        <w:pStyle w:val="Heading1"/>
      </w:pPr>
      <w:bookmarkStart w:id="7" w:name="O_1261575"/>
      <w:bookmarkEnd w:id="7"/>
      <w:r w:rsidRPr="002063F2">
        <w:t>Links</w:t>
      </w:r>
    </w:p>
    <w:p w:rsidR="00000000" w:rsidRPr="002063F2" w:rsidP="00EC1E70">
      <w:pPr>
        <w:pStyle w:val="BodyText"/>
      </w:pPr>
      <w:r w:rsidRPr="002063F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3506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063F2" w:rsidP="00EC1E70">
      <w:pPr>
        <w:pStyle w:val="BodyText"/>
        <w:sectPr w:rsidSect="002063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63F2" w:rsidP="002063F2">
      <w:pPr>
        <w:pStyle w:val="SuperHeading"/>
      </w:pPr>
      <w:r w:rsidRPr="002063F2">
        <w:t>Assessment Requirements for MSS404056 Apply statistics to ope</w:t>
      </w:r>
      <w:r w:rsidRPr="002063F2">
        <w:t>rational processes</w:t>
      </w:r>
    </w:p>
    <w:p w:rsidR="00000000" w:rsidRPr="002063F2" w:rsidP="002063F2">
      <w:pPr>
        <w:pStyle w:val="Heading1"/>
      </w:pPr>
      <w:bookmarkStart w:id="8" w:name="O_1261570"/>
      <w:bookmarkEnd w:id="8"/>
      <w:r w:rsidRPr="002063F2">
        <w:t>Modification History</w:t>
      </w:r>
    </w:p>
    <w:p w:rsidR="00000000" w:rsidRPr="002063F2" w:rsidP="00EC1E70">
      <w:pPr>
        <w:pStyle w:val="BodyText"/>
      </w:pPr>
      <w:r w:rsidRPr="002063F2">
        <w:t>Release 1. Unit code changed. Application changed. Foundation Skills populated. Assessment Requirements changed. Supersedes and is equivalent to MSS404054 Apply statistics to operational processes.</w:t>
      </w:r>
    </w:p>
    <w:p w:rsidR="00000000" w:rsidRPr="002063F2" w:rsidP="002063F2">
      <w:pPr>
        <w:pStyle w:val="Heading1"/>
      </w:pPr>
      <w:bookmarkStart w:id="9" w:name="O_1261571"/>
      <w:bookmarkEnd w:id="9"/>
      <w:r w:rsidRPr="002063F2">
        <w:t>Performance Evidence</w:t>
      </w:r>
    </w:p>
    <w:p w:rsidR="00000000" w:rsidRPr="002063F2" w:rsidP="00EC1E70">
      <w:pPr>
        <w:pStyle w:val="BodyText"/>
      </w:pPr>
      <w:r w:rsidRPr="002063F2">
        <w:t>There must be evidence the candidate has completed the tasks outlined in the elements and performance criteria of this unit, and demonstrated the ability to:</w:t>
      </w:r>
    </w:p>
    <w:p w:rsidR="00000000" w:rsidRPr="002063F2" w:rsidP="002063F2">
      <w:pPr>
        <w:pStyle w:val="ListBullet"/>
      </w:pPr>
      <w:r w:rsidRPr="002063F2">
        <w:t>collect and interpret process data and apply to control o</w:t>
      </w:r>
      <w:r w:rsidRPr="002063F2">
        <w:t xml:space="preserve">f at least 2 operational processes </w:t>
      </w:r>
    </w:p>
    <w:p w:rsidR="00000000" w:rsidRPr="002063F2" w:rsidP="002063F2">
      <w:pPr>
        <w:pStyle w:val="ListBullet"/>
      </w:pPr>
      <w:r w:rsidRPr="002063F2">
        <w:t xml:space="preserve">calculate control limits and plot control charts for at least 2 operational processes. </w:t>
      </w:r>
    </w:p>
    <w:p w:rsidR="00000000" w:rsidRPr="002063F2" w:rsidP="002063F2">
      <w:pPr>
        <w:pStyle w:val="AllowPageBreak"/>
      </w:pPr>
    </w:p>
    <w:p w:rsidR="00000000" w:rsidRPr="002063F2" w:rsidP="002063F2">
      <w:pPr>
        <w:pStyle w:val="Heading1"/>
      </w:pPr>
      <w:bookmarkStart w:id="10" w:name="O_1261572"/>
      <w:bookmarkEnd w:id="10"/>
      <w:r w:rsidRPr="002063F2">
        <w:t>Knowledge Evidence</w:t>
      </w:r>
    </w:p>
    <w:p w:rsidR="00000000" w:rsidRPr="002063F2" w:rsidP="00EC1E70">
      <w:pPr>
        <w:pStyle w:val="BodyText"/>
      </w:pPr>
      <w:r w:rsidRPr="002063F2">
        <w:t>There must be evidence the candidate has knowledge of:</w:t>
      </w:r>
    </w:p>
    <w:p w:rsidR="00000000" w:rsidRPr="002063F2" w:rsidP="002063F2">
      <w:pPr>
        <w:pStyle w:val="ListBullet"/>
      </w:pPr>
      <w:r w:rsidRPr="002063F2">
        <w:t>purpose of sampling and measurement</w:t>
      </w:r>
    </w:p>
    <w:p w:rsidR="00000000" w:rsidRPr="002063F2" w:rsidP="002063F2">
      <w:pPr>
        <w:pStyle w:val="ListBullet"/>
      </w:pPr>
      <w:r w:rsidRPr="002063F2">
        <w:t>sampling methods to be used</w:t>
      </w:r>
    </w:p>
    <w:p w:rsidR="00000000" w:rsidRPr="002063F2" w:rsidP="002063F2">
      <w:pPr>
        <w:pStyle w:val="ListBullet"/>
      </w:pPr>
      <w:r w:rsidRPr="002063F2">
        <w:t>methods of calculating mean and standard deviation and their purpose in statistical control</w:t>
      </w:r>
    </w:p>
    <w:p w:rsidR="00000000" w:rsidRPr="002063F2" w:rsidP="002063F2">
      <w:pPr>
        <w:pStyle w:val="ListBullet"/>
      </w:pPr>
      <w:r w:rsidRPr="002063F2">
        <w:t>concept of limits, including 1, 2, 3 and 6 sigma limits</w:t>
      </w:r>
    </w:p>
    <w:p w:rsidR="00000000" w:rsidRPr="002063F2" w:rsidP="002063F2">
      <w:pPr>
        <w:pStyle w:val="ListBullet"/>
      </w:pPr>
      <w:r w:rsidRPr="002063F2">
        <w:t>types of control charts and their applications to different types of process and</w:t>
      </w:r>
      <w:r w:rsidRPr="002063F2">
        <w:t xml:space="preserve"> product and for different purposes</w:t>
      </w:r>
    </w:p>
    <w:p w:rsidR="00000000" w:rsidRPr="002063F2" w:rsidP="002063F2">
      <w:pPr>
        <w:pStyle w:val="ListBullet"/>
      </w:pPr>
      <w:r w:rsidRPr="002063F2">
        <w:t>process causes of variation and typical cause types of non-random variation</w:t>
      </w:r>
    </w:p>
    <w:p w:rsidR="00000000" w:rsidRPr="002063F2" w:rsidP="002063F2">
      <w:pPr>
        <w:pStyle w:val="ListBullet"/>
      </w:pPr>
      <w:r w:rsidRPr="002063F2">
        <w:t>non-process causes of variation</w:t>
      </w:r>
    </w:p>
    <w:p w:rsidR="00000000" w:rsidRPr="002063F2" w:rsidP="002063F2">
      <w:pPr>
        <w:pStyle w:val="ListBullet"/>
      </w:pPr>
      <w:r w:rsidRPr="002063F2">
        <w:t>stable and unstable processes</w:t>
      </w:r>
    </w:p>
    <w:p w:rsidR="00000000" w:rsidRPr="002063F2" w:rsidP="002063F2">
      <w:pPr>
        <w:pStyle w:val="ListBullet"/>
      </w:pPr>
      <w:r w:rsidRPr="002063F2">
        <w:t>causes of stability and instability in the process</w:t>
      </w:r>
    </w:p>
    <w:p w:rsidR="00000000" w:rsidRPr="002063F2" w:rsidP="002063F2">
      <w:pPr>
        <w:pStyle w:val="ListBullet"/>
      </w:pPr>
      <w:r w:rsidRPr="002063F2">
        <w:t>calculation of control limits a</w:t>
      </w:r>
      <w:r w:rsidRPr="002063F2">
        <w:t>nd process capability and the applications of different control limits</w:t>
      </w:r>
    </w:p>
    <w:p w:rsidR="00EC1E70" w:rsidP="002063F2">
      <w:pPr>
        <w:pStyle w:val="ListBullet"/>
      </w:pPr>
      <w:r w:rsidRPr="002063F2">
        <w:t>standard distribution curve and confidence limits.</w:t>
      </w:r>
    </w:p>
    <w:p w:rsidR="00EC1E70" w:rsidP="002063F2">
      <w:pPr>
        <w:pStyle w:val="ListBullet"/>
      </w:pPr>
    </w:p>
    <w:p w:rsidR="00000000" w:rsidRPr="002063F2" w:rsidP="002063F2">
      <w:pPr>
        <w:pStyle w:val="Heading1"/>
      </w:pPr>
      <w:bookmarkStart w:id="11" w:name="O_1261573"/>
      <w:bookmarkEnd w:id="11"/>
      <w:r w:rsidRPr="002063F2">
        <w:t>Assessment Conditions</w:t>
      </w:r>
    </w:p>
    <w:p w:rsidR="00000000" w:rsidRPr="002063F2" w:rsidP="00EC1E70">
      <w:pPr>
        <w:pStyle w:val="BodyText"/>
      </w:pPr>
      <w:r w:rsidRPr="002063F2">
        <w:t>Skills must have been demonstrated in the workplace or in a simulated environment that refle</w:t>
      </w:r>
      <w:r w:rsidRPr="002063F2">
        <w:t>cts workplace conditions and contingencies. The following conditions must be met for this unit:</w:t>
      </w:r>
    </w:p>
    <w:p w:rsidR="00000000" w:rsidRPr="002063F2" w:rsidP="002063F2">
      <w:pPr>
        <w:pStyle w:val="ListBullet"/>
      </w:pPr>
      <w:r w:rsidRPr="002063F2">
        <w:t xml:space="preserve">use of suitable facilities, equipment and resources </w:t>
      </w:r>
    </w:p>
    <w:p w:rsidR="00000000" w:rsidRPr="002063F2" w:rsidP="002063F2">
      <w:pPr>
        <w:pStyle w:val="ListBullet"/>
      </w:pPr>
      <w:r w:rsidRPr="002063F2">
        <w:t>modelling of industry operating conditions, including:</w:t>
      </w:r>
    </w:p>
    <w:p w:rsidR="00000000" w:rsidRPr="002063F2" w:rsidP="002063F2">
      <w:pPr>
        <w:pStyle w:val="ListBullet2"/>
      </w:pPr>
      <w:r w:rsidRPr="002063F2">
        <w:t xml:space="preserve">functioning statistical process control processes </w:t>
      </w:r>
      <w:r w:rsidRPr="002063F2">
        <w:t>and related procedures.</w:t>
      </w:r>
      <w:r w:rsidRPr="002063F2">
        <w:br/>
      </w:r>
    </w:p>
    <w:p w:rsidR="00000000" w:rsidRPr="002063F2" w:rsidP="00EC1E70">
      <w:pPr>
        <w:pStyle w:val="BodyText"/>
      </w:pPr>
      <w:r w:rsidRPr="002063F2">
        <w:t>Assessors must satisfy the NVR/AQTF mandatory competency requirements for assessors.</w:t>
      </w:r>
    </w:p>
    <w:p w:rsidR="00000000" w:rsidRPr="002063F2" w:rsidP="002063F2">
      <w:pPr>
        <w:pStyle w:val="Heading1"/>
      </w:pPr>
      <w:bookmarkStart w:id="12" w:name="O_1261576"/>
      <w:bookmarkEnd w:id="12"/>
      <w:r w:rsidRPr="002063F2">
        <w:t>Links</w:t>
      </w:r>
    </w:p>
    <w:p w:rsidR="00000000" w:rsidRPr="002063F2" w:rsidP="00EC1E70">
      <w:pPr>
        <w:pStyle w:val="BodyText"/>
      </w:pPr>
      <w:r w:rsidRPr="002063F2">
        <w:t>Companion Volume Implementation Guides are found in VETNet –</w:t>
      </w:r>
      <w:r w:rsidRPr="002063F2">
        <w:t xml:space="preserve">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3506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063F2" w:rsidP="002063F2"/>
    <w:sectPr w:rsidSect="002063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F2" w:rsidRPr="00EC1E70" w:rsidP="00EC1E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E70" w:rsidP="002063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1E70" w:rsidP="002063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C1E70" w:rsidP="002063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F2" w:rsidP="002063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1E70">
      <w:t>Approved</w:t>
    </w:r>
    <w:r w:rsidR="00EC1E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1E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1E70">
      <w:rPr>
        <w:noProof/>
      </w:rPr>
      <w:t>4</w:t>
    </w:r>
    <w:r>
      <w:rPr>
        <w:noProof/>
      </w:rPr>
      <w:fldChar w:fldCharType="end"/>
    </w:r>
  </w:p>
  <w:p w:rsidR="002063F2" w:rsidP="002063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1E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1E70">
      <w:t>Manufacturing Industry Skills Alliance</w:t>
    </w:r>
    <w:r w:rsidR="00EC1E70">
      <w:fldChar w:fldCharType="end"/>
    </w:r>
  </w:p>
  <w:p w:rsidR="002063F2" w:rsidP="002063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E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63F2" w:rsidRPr="00EC1E70" w:rsidP="00EC1E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E70" w:rsidRPr="002D2AF8" w:rsidP="002063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MSS404056 Apply statistics to operational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1E70" w:rsidP="002063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3F2" w:rsidRPr="002D2AF8" w:rsidP="002063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1E70">
      <w:t>MSS404056 Apply statistics to operational processes</w:t>
    </w:r>
    <w:r w:rsidR="00EC1E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1E70">
      <w:rPr>
        <w:noProof/>
      </w:rPr>
      <w:t>2 March 2025</w:t>
    </w:r>
    <w:r>
      <w:fldChar w:fldCharType="end"/>
    </w:r>
  </w:p>
  <w:p w:rsidR="002063F2" w:rsidP="002063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16B2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F66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80E9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3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3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3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3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3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3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3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3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3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3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3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3F2"/>
  </w:style>
  <w:style w:type="character" w:customStyle="1" w:styleId="Heading1Char">
    <w:name w:val="Heading 1 Char"/>
    <w:basedOn w:val="DefaultParagraphFont"/>
    <w:link w:val="Heading1"/>
    <w:rsid w:val="002063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3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3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63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63F2"/>
    <w:rPr>
      <w:b/>
      <w:spacing w:val="0"/>
    </w:rPr>
  </w:style>
  <w:style w:type="paragraph" w:styleId="ListBullet2">
    <w:name w:val="List Bullet 2"/>
    <w:basedOn w:val="List2"/>
    <w:rsid w:val="002063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63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63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63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3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3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3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3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3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3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3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3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3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3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3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3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3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3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63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63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3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3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63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3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3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3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3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3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3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3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3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3F2"/>
    <w:rPr>
      <w:i/>
    </w:rPr>
  </w:style>
  <w:style w:type="paragraph" w:styleId="Caption">
    <w:name w:val="caption"/>
    <w:basedOn w:val="BodyText"/>
    <w:next w:val="Normal"/>
    <w:qFormat/>
    <w:rsid w:val="002063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3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3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3F2"/>
  </w:style>
  <w:style w:type="paragraph" w:styleId="TableofFigures">
    <w:name w:val="table of figures"/>
    <w:basedOn w:val="Normal"/>
    <w:next w:val="Normal"/>
    <w:semiHidden/>
    <w:rsid w:val="002063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3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63F2"/>
    <w:rPr>
      <w:rFonts w:ascii="Wingdings" w:hAnsi="Wingdings"/>
    </w:rPr>
  </w:style>
  <w:style w:type="paragraph" w:customStyle="1" w:styleId="TableHeading">
    <w:name w:val="Table Heading"/>
    <w:basedOn w:val="HeadingBase"/>
    <w:rsid w:val="002063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3F2"/>
    <w:rPr>
      <w:color w:val="0033CC"/>
      <w:u w:val="none"/>
    </w:rPr>
  </w:style>
  <w:style w:type="paragraph" w:customStyle="1" w:styleId="BodyTextRight">
    <w:name w:val="Body Text Right"/>
    <w:basedOn w:val="BodyText"/>
    <w:rsid w:val="002063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3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3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3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63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3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3F2"/>
    <w:rPr>
      <w:sz w:val="32"/>
    </w:rPr>
  </w:style>
  <w:style w:type="paragraph" w:customStyle="1" w:styleId="HeadingProcedure">
    <w:name w:val="Heading Procedure"/>
    <w:basedOn w:val="HeadingBase"/>
    <w:next w:val="Normal"/>
    <w:rsid w:val="002063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3F2"/>
    <w:pPr>
      <w:spacing w:before="60" w:after="60"/>
    </w:pPr>
  </w:style>
  <w:style w:type="paragraph" w:styleId="ListContinue">
    <w:name w:val="List Continue"/>
    <w:basedOn w:val="List"/>
    <w:rsid w:val="002063F2"/>
    <w:pPr>
      <w:ind w:firstLine="0"/>
    </w:pPr>
  </w:style>
  <w:style w:type="paragraph" w:customStyle="1" w:styleId="ListNote">
    <w:name w:val="List Note"/>
    <w:basedOn w:val="List"/>
    <w:rsid w:val="002063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3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3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3F2"/>
    <w:rPr>
      <w:rFonts w:ascii="Courier New" w:hAnsi="Courier New"/>
    </w:rPr>
  </w:style>
  <w:style w:type="paragraph" w:customStyle="1" w:styleId="NoteBullet">
    <w:name w:val="Note Bullet"/>
    <w:basedOn w:val="Note"/>
    <w:rsid w:val="002063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3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3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3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3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63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3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3F2"/>
    <w:rPr>
      <w:b/>
      <w:smallCaps/>
    </w:rPr>
  </w:style>
  <w:style w:type="paragraph" w:customStyle="1" w:styleId="TableListNumber">
    <w:name w:val="Table List Number"/>
    <w:basedOn w:val="ListNumber"/>
    <w:rsid w:val="002063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3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3F2"/>
    <w:pPr>
      <w:numPr>
        <w:numId w:val="9"/>
      </w:numPr>
    </w:pPr>
  </w:style>
  <w:style w:type="paragraph" w:customStyle="1" w:styleId="ListAlpha2">
    <w:name w:val="List Alpha 2"/>
    <w:basedOn w:val="List2"/>
    <w:rsid w:val="002063F2"/>
    <w:pPr>
      <w:numPr>
        <w:numId w:val="8"/>
      </w:numPr>
    </w:pPr>
  </w:style>
  <w:style w:type="paragraph" w:styleId="List2">
    <w:name w:val="List 2"/>
    <w:basedOn w:val="BodyText"/>
    <w:rsid w:val="002063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3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3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3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3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3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63F2"/>
    <w:pPr>
      <w:numPr>
        <w:numId w:val="4"/>
      </w:numPr>
    </w:pPr>
  </w:style>
  <w:style w:type="paragraph" w:styleId="ListContinue2">
    <w:name w:val="List Continue 2"/>
    <w:basedOn w:val="List2"/>
    <w:rsid w:val="002063F2"/>
    <w:pPr>
      <w:ind w:firstLine="0"/>
    </w:pPr>
  </w:style>
  <w:style w:type="paragraph" w:styleId="ListContinue3">
    <w:name w:val="List Continue 3"/>
    <w:basedOn w:val="List3"/>
    <w:rsid w:val="002063F2"/>
    <w:pPr>
      <w:ind w:left="1021" w:firstLine="0"/>
    </w:pPr>
  </w:style>
  <w:style w:type="paragraph" w:styleId="ListContinue4">
    <w:name w:val="List Continue 4"/>
    <w:basedOn w:val="List4"/>
    <w:rsid w:val="002063F2"/>
    <w:pPr>
      <w:ind w:firstLine="0"/>
    </w:pPr>
  </w:style>
  <w:style w:type="paragraph" w:styleId="ListContinue5">
    <w:name w:val="List Continue 5"/>
    <w:basedOn w:val="List5"/>
    <w:rsid w:val="002063F2"/>
    <w:pPr>
      <w:ind w:firstLine="0"/>
    </w:pPr>
  </w:style>
  <w:style w:type="paragraph" w:styleId="ListNumber3">
    <w:name w:val="List Number 3"/>
    <w:basedOn w:val="List3"/>
    <w:rsid w:val="002063F2"/>
    <w:pPr>
      <w:numPr>
        <w:numId w:val="5"/>
      </w:numPr>
    </w:pPr>
  </w:style>
  <w:style w:type="paragraph" w:styleId="ListNumber4">
    <w:name w:val="List Number 4"/>
    <w:basedOn w:val="List4"/>
    <w:rsid w:val="002063F2"/>
    <w:pPr>
      <w:numPr>
        <w:numId w:val="6"/>
      </w:numPr>
    </w:pPr>
  </w:style>
  <w:style w:type="paragraph" w:styleId="ListNumber5">
    <w:name w:val="List Number 5"/>
    <w:basedOn w:val="List5"/>
    <w:rsid w:val="002063F2"/>
    <w:pPr>
      <w:numPr>
        <w:numId w:val="7"/>
      </w:numPr>
    </w:pPr>
  </w:style>
  <w:style w:type="paragraph" w:styleId="BlockText">
    <w:name w:val="Block Text"/>
    <w:basedOn w:val="Normal"/>
    <w:rsid w:val="002063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3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3F2"/>
    <w:rPr>
      <w:sz w:val="16"/>
      <w:vertAlign w:val="superscript"/>
    </w:rPr>
  </w:style>
  <w:style w:type="character" w:customStyle="1" w:styleId="Symbols">
    <w:name w:val="Symbols"/>
    <w:basedOn w:val="DefaultParagraphFont"/>
    <w:rsid w:val="002063F2"/>
    <w:rPr>
      <w:rFonts w:ascii="Symbol" w:hAnsi="Symbol"/>
    </w:rPr>
  </w:style>
  <w:style w:type="character" w:customStyle="1" w:styleId="MenuOptions">
    <w:name w:val="Menu Options"/>
    <w:basedOn w:val="DefaultParagraphFont"/>
    <w:rsid w:val="002063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3F2"/>
    <w:rPr>
      <w:b/>
    </w:rPr>
  </w:style>
  <w:style w:type="character" w:customStyle="1" w:styleId="Underlined">
    <w:name w:val="Underlined"/>
    <w:basedOn w:val="DefaultParagraphFont"/>
    <w:rsid w:val="002063F2"/>
    <w:rPr>
      <w:u w:val="single"/>
    </w:rPr>
  </w:style>
  <w:style w:type="paragraph" w:customStyle="1" w:styleId="TableBodyTextRight">
    <w:name w:val="Table Body Text Right"/>
    <w:basedOn w:val="TableBodyText"/>
    <w:rsid w:val="002063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3F2"/>
    <w:rPr>
      <w:sz w:val="18"/>
    </w:rPr>
  </w:style>
  <w:style w:type="paragraph" w:customStyle="1" w:styleId="BodySmallRight">
    <w:name w:val="Body Small Right"/>
    <w:basedOn w:val="BodyTextRight"/>
    <w:rsid w:val="002063F2"/>
    <w:rPr>
      <w:sz w:val="18"/>
      <w:szCs w:val="18"/>
    </w:rPr>
  </w:style>
  <w:style w:type="paragraph" w:customStyle="1" w:styleId="MarginEdition">
    <w:name w:val="Margin Edition"/>
    <w:basedOn w:val="MarginNote"/>
    <w:rsid w:val="002063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3F2"/>
    <w:rPr>
      <w:sz w:val="2"/>
      <w:szCs w:val="2"/>
    </w:rPr>
  </w:style>
  <w:style w:type="character" w:customStyle="1" w:styleId="Small">
    <w:name w:val="Small"/>
    <w:basedOn w:val="DefaultParagraphFont"/>
    <w:rsid w:val="002063F2"/>
    <w:rPr>
      <w:sz w:val="16"/>
    </w:rPr>
  </w:style>
  <w:style w:type="paragraph" w:customStyle="1" w:styleId="WideTable">
    <w:name w:val="Wide Table"/>
    <w:basedOn w:val="Normal"/>
    <w:rsid w:val="002063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3F2"/>
  </w:style>
  <w:style w:type="paragraph" w:styleId="Quote">
    <w:name w:val="Quote"/>
    <w:basedOn w:val="Heading1"/>
    <w:link w:val="QuoteChar"/>
    <w:qFormat/>
    <w:rsid w:val="002063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3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3F2"/>
    <w:pPr>
      <w:pageBreakBefore/>
    </w:pPr>
  </w:style>
  <w:style w:type="paragraph" w:customStyle="1" w:styleId="Border">
    <w:name w:val="Border"/>
    <w:basedOn w:val="Normal"/>
    <w:qFormat/>
    <w:rsid w:val="002063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3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3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3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3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3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3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3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3F2"/>
    <w:rPr>
      <w:u w:val="single"/>
    </w:rPr>
  </w:style>
  <w:style w:type="character" w:customStyle="1" w:styleId="BoldandItalics">
    <w:name w:val="Bold and Italics"/>
    <w:qFormat/>
    <w:rsid w:val="002063F2"/>
    <w:rPr>
      <w:b/>
      <w:i/>
      <w:u w:val="none"/>
    </w:rPr>
  </w:style>
  <w:style w:type="paragraph" w:styleId="BalloonText">
    <w:name w:val="Balloon Text"/>
    <w:basedOn w:val="Normal"/>
    <w:link w:val="BalloonTextChar"/>
    <w:rsid w:val="00206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3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3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3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3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3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3F2"/>
    <w:pPr>
      <w:spacing w:before="0" w:after="0"/>
    </w:pPr>
  </w:style>
  <w:style w:type="paragraph" w:customStyle="1" w:styleId="BodyTextBold">
    <w:name w:val="Body Text Bold"/>
    <w:basedOn w:val="BodyText"/>
    <w:qFormat/>
    <w:rsid w:val="002063F2"/>
    <w:rPr>
      <w:b/>
    </w:rPr>
  </w:style>
  <w:style w:type="character" w:styleId="Hyperlink">
    <w:name w:val="Hyperlink"/>
    <w:basedOn w:val="DefaultParagraphFont"/>
    <w:uiPriority w:val="99"/>
    <w:unhideWhenUsed/>
    <w:rsid w:val="00EC1E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4470</Characters>
  <Application>Microsoft Office Word</Application>
  <DocSecurity>0</DocSecurity>
  <Lines>124</Lines>
  <Paragraphs>87</Paragraphs>
  <ScaleCrop>false</ScaleCrop>
  <Company>Author-it Software Corporation Ltd.</Company>
  <LinksUpToDate>false</LinksUpToDate>
  <CharactersWithSpaces>5070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MSS404056 Apply statistics to operational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2025-03-01T14:17:00Z</dcterms:created>
  <dcterms:modified xsi:type="dcterms:W3CDTF">2025-03-01T14:17:00Z</dcterms:modified>
</cp:coreProperties>
</file>