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5C82" w:rsidP="00F95C82">
      <w:pPr>
        <w:pStyle w:val="Title"/>
      </w:pPr>
      <w:r>
        <w:fldChar w:fldCharType="begin"/>
      </w:r>
      <w:r>
        <w:instrText xml:space="preserve"> TITLE   \* MERGEFORMAT </w:instrText>
      </w:r>
      <w:r>
        <w:fldChar w:fldCharType="separate"/>
      </w:r>
      <w:r>
        <w:t>MSS403084 Improve changeovers</w:t>
      </w:r>
      <w:r>
        <w:fldChar w:fldCharType="end"/>
      </w:r>
    </w:p>
    <w:p w:rsidR="00F95C82" w:rsidP="00F95C82">
      <w:pPr>
        <w:pStyle w:val="Version"/>
        <w:sectPr w:rsidSect="00FD33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3352" w:rsidP="00FD3352">
      <w:pPr>
        <w:pStyle w:val="SuperHeading"/>
      </w:pPr>
      <w:r w:rsidRPr="00FD3352">
        <w:t>MSS403084 Improve changeovers</w:t>
      </w:r>
    </w:p>
    <w:p w:rsidR="00000000" w:rsidRPr="00FD3352" w:rsidP="00FD3352">
      <w:pPr>
        <w:pStyle w:val="Heading1"/>
      </w:pPr>
      <w:bookmarkStart w:id="1" w:name="O_920796"/>
      <w:bookmarkEnd w:id="1"/>
      <w:r w:rsidRPr="00FD3352">
        <w:t>Modification History</w:t>
      </w:r>
    </w:p>
    <w:p w:rsidR="00000000" w:rsidRPr="00FD3352" w:rsidP="00F95C82">
      <w:pPr>
        <w:pStyle w:val="BodyText"/>
      </w:pPr>
      <w:r w:rsidRPr="00FD3352">
        <w:t>Release 1. Supersedes and is equivalent to MSS403084A Improve changeovers</w:t>
      </w:r>
    </w:p>
    <w:p w:rsidR="00000000" w:rsidRPr="00FD3352" w:rsidP="00FD3352">
      <w:pPr>
        <w:pStyle w:val="Heading1"/>
      </w:pPr>
      <w:bookmarkStart w:id="2" w:name="O_920804"/>
      <w:bookmarkEnd w:id="2"/>
      <w:r w:rsidRPr="00FD3352">
        <w:t>Application</w:t>
      </w:r>
    </w:p>
    <w:p w:rsidR="00000000" w:rsidRPr="00FD3352" w:rsidP="00F95C82">
      <w:pPr>
        <w:pStyle w:val="BodyText"/>
      </w:pPr>
      <w:r w:rsidRPr="00FD3352">
        <w:t>This unit of competency covers the basic skills and knowledge required to improve changeovers.</w:t>
      </w:r>
    </w:p>
    <w:p w:rsidR="00000000" w:rsidRPr="00FD3352" w:rsidP="00F95C82">
      <w:pPr>
        <w:pStyle w:val="BodyText"/>
      </w:pPr>
      <w:r w:rsidRPr="00FD3352">
        <w:t>This unit applies to an individual w</w:t>
      </w:r>
      <w:r w:rsidRPr="00FD3352">
        <w:t>ho is required to work on more than one product and to change between them as part of their work role. The product may be a physical or non-physical product and changeover may require a change of equipment or parts or it may require changing files, compute</w:t>
      </w:r>
      <w:r w:rsidRPr="00FD3352">
        <w:t>r software, templates or some other changeover. It applies to the individual’s own job at whatever organisational level they are employed and also applies to individuals who are assisting (or could assist) others to make a changeover.</w:t>
      </w:r>
    </w:p>
    <w:p w:rsidR="00000000" w:rsidRPr="00FD3352" w:rsidP="00F95C82">
      <w:pPr>
        <w:pStyle w:val="BodyText"/>
      </w:pPr>
      <w:r w:rsidRPr="00FD3352">
        <w:t xml:space="preserve">The individual will </w:t>
      </w:r>
      <w:r w:rsidRPr="00FD3352">
        <w:t>typically be working closely with others, as part of a formal team, an ad hoc team or otherwise. They will liaise and communicate with these others, as required.</w:t>
      </w:r>
    </w:p>
    <w:p w:rsidR="00000000" w:rsidRPr="00FD3352" w:rsidP="00F95C82">
      <w:pPr>
        <w:pStyle w:val="BodyText"/>
      </w:pPr>
      <w:r w:rsidRPr="00FD3352">
        <w:t>No licensing, legislative or certification requirements apply to this unit at the time of pub</w:t>
      </w:r>
      <w:r w:rsidRPr="00FD3352">
        <w:t>lication.</w:t>
      </w:r>
    </w:p>
    <w:p w:rsidR="00000000" w:rsidRPr="00FD3352" w:rsidP="00FD3352">
      <w:pPr>
        <w:pStyle w:val="Heading1"/>
      </w:pPr>
      <w:bookmarkStart w:id="3" w:name="O_920803"/>
      <w:bookmarkEnd w:id="3"/>
      <w:r w:rsidRPr="00FD3352">
        <w:t>Pre-requisite Unit</w:t>
      </w:r>
    </w:p>
    <w:p w:rsidR="00000000" w:rsidRPr="00FD3352" w:rsidP="00F95C82">
      <w:pPr>
        <w:pStyle w:val="BodyText"/>
      </w:pPr>
      <w:r w:rsidRPr="00FD3352">
        <w:t>Nil</w:t>
      </w:r>
    </w:p>
    <w:p w:rsidR="00000000" w:rsidRPr="00FD3352" w:rsidP="00FD3352">
      <w:pPr>
        <w:pStyle w:val="Heading1"/>
      </w:pPr>
      <w:bookmarkStart w:id="4" w:name="O_920802"/>
      <w:bookmarkEnd w:id="4"/>
      <w:r w:rsidRPr="00FD3352">
        <w:t>Competency Field</w:t>
      </w:r>
    </w:p>
    <w:p w:rsidR="00000000" w:rsidRPr="00FD3352" w:rsidP="00F95C82">
      <w:pPr>
        <w:pStyle w:val="BodyText"/>
      </w:pPr>
      <w:r w:rsidRPr="00FD3352">
        <w:t>Competitive systems and practices</w:t>
      </w:r>
    </w:p>
    <w:p w:rsidR="00000000" w:rsidRPr="00FD3352" w:rsidP="00FD3352">
      <w:pPr>
        <w:pStyle w:val="Heading1"/>
      </w:pPr>
      <w:bookmarkStart w:id="5" w:name="O_920801"/>
      <w:bookmarkEnd w:id="5"/>
      <w:r w:rsidRPr="00FD3352">
        <w:t>Unit Sector</w:t>
      </w:r>
    </w:p>
    <w:p w:rsidR="00000000" w:rsidRPr="00FD3352" w:rsidP="00F95C82">
      <w:pPr>
        <w:pStyle w:val="BodyText"/>
      </w:pPr>
      <w:r w:rsidRPr="00FD3352">
        <w:t>Not applicable</w:t>
      </w:r>
    </w:p>
    <w:p w:rsidR="00000000" w:rsidRPr="00FD3352" w:rsidP="00FD3352">
      <w:pPr>
        <w:pStyle w:val="Heading1"/>
      </w:pPr>
      <w:bookmarkStart w:id="6" w:name="O_920800"/>
      <w:bookmarkEnd w:id="6"/>
      <w:r w:rsidRPr="00FD335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D335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D3352">
            <w:pPr>
              <w:pStyle w:val="BodyText"/>
              <w:rPr>
                <w:lang w:val="en-NZ"/>
              </w:rPr>
            </w:pPr>
            <w:r w:rsidRPr="00FD335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D3352">
            <w:pPr>
              <w:pStyle w:val="BodyText"/>
              <w:rPr>
                <w:lang w:val="en-NZ"/>
              </w:rPr>
            </w:pPr>
            <w:r w:rsidRPr="00FD3352">
              <w:t>Performance criteria describe the performance needed to demonstrate achievement of the element.</w:t>
            </w:r>
          </w:p>
        </w:tc>
      </w:tr>
      <w:tr w:rsidTr="00FD33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D3352" w:rsidP="00FD3352">
            <w:pPr>
              <w:pStyle w:val="BodyText"/>
            </w:pPr>
            <w:r w:rsidRPr="00FD3352">
              <w:t>1</w:t>
            </w:r>
          </w:p>
        </w:tc>
        <w:tc>
          <w:tcPr>
            <w:tcW w:w="1962" w:type="dxa"/>
            <w:vMerge w:val="restart"/>
            <w:tcBorders>
              <w:top w:val="nil"/>
              <w:left w:val="nil"/>
              <w:bottom w:val="nil"/>
              <w:right w:val="nil"/>
            </w:tcBorders>
            <w:tcMar>
              <w:top w:w="0" w:type="dxa"/>
              <w:left w:w="62" w:type="dxa"/>
              <w:bottom w:w="0" w:type="dxa"/>
              <w:right w:w="62" w:type="dxa"/>
            </w:tcMar>
          </w:tcPr>
          <w:p w:rsidR="00000000" w:rsidP="00FD3352">
            <w:pPr>
              <w:pStyle w:val="BodyText"/>
              <w:rPr>
                <w:lang w:val="en-NZ"/>
              </w:rPr>
            </w:pPr>
            <w:r w:rsidRPr="00FD3352">
              <w:rPr>
                <w:rStyle w:val="SpecialBold"/>
              </w:rPr>
              <w:t>Record changeover process</w:t>
            </w:r>
          </w:p>
        </w:tc>
        <w:tc>
          <w:tcPr>
            <w:tcW w:w="770" w:type="dxa"/>
            <w:tcBorders>
              <w:top w:val="nil"/>
              <w:left w:val="nil"/>
              <w:bottom w:val="nil"/>
              <w:right w:val="nil"/>
            </w:tcBorders>
            <w:tcMar>
              <w:top w:w="0" w:type="dxa"/>
              <w:left w:w="62" w:type="dxa"/>
              <w:bottom w:w="0" w:type="dxa"/>
              <w:right w:w="62" w:type="dxa"/>
            </w:tcMar>
          </w:tcPr>
          <w:p w:rsidR="00000000" w:rsidP="00FD3352">
            <w:pPr>
              <w:pStyle w:val="BodyText"/>
              <w:rPr>
                <w:lang w:val="en-NZ"/>
              </w:rPr>
            </w:pPr>
            <w:r w:rsidRPr="00FD3352">
              <w:t>1.1</w:t>
            </w:r>
          </w:p>
        </w:tc>
        <w:tc>
          <w:tcPr>
            <w:tcW w:w="5610" w:type="dxa"/>
            <w:tcBorders>
              <w:top w:val="nil"/>
              <w:left w:val="nil"/>
              <w:bottom w:val="nil"/>
              <w:right w:val="nil"/>
            </w:tcBorders>
            <w:tcMar>
              <w:top w:w="0" w:type="dxa"/>
              <w:left w:w="62" w:type="dxa"/>
              <w:bottom w:w="0" w:type="dxa"/>
              <w:right w:w="62" w:type="dxa"/>
            </w:tcMar>
          </w:tcPr>
          <w:p w:rsidR="00000000" w:rsidP="00FD3352">
            <w:pPr>
              <w:pStyle w:val="BodyText"/>
              <w:rPr>
                <w:lang w:val="en-NZ"/>
              </w:rPr>
            </w:pPr>
            <w:r w:rsidRPr="00FD3352">
              <w:t>Identify customer requirements and other specifications for required product or service.</w:t>
            </w:r>
          </w:p>
        </w:tc>
      </w:tr>
      <w:tr w:rsidTr="00FD33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3352">
            <w:pPr>
              <w:pStyle w:val="BodyText"/>
              <w:rPr>
                <w:lang w:val="en-NZ"/>
              </w:rPr>
            </w:pPr>
            <w:r w:rsidRPr="00FD3352">
              <w:t>1.2</w:t>
            </w:r>
          </w:p>
        </w:tc>
        <w:tc>
          <w:tcPr>
            <w:tcW w:w="5610" w:type="dxa"/>
            <w:tcBorders>
              <w:top w:val="nil"/>
              <w:left w:val="nil"/>
              <w:bottom w:val="nil"/>
              <w:right w:val="nil"/>
            </w:tcBorders>
            <w:tcMar>
              <w:top w:w="0" w:type="dxa"/>
              <w:left w:w="62" w:type="dxa"/>
              <w:bottom w:w="0" w:type="dxa"/>
              <w:right w:w="62" w:type="dxa"/>
            </w:tcMar>
          </w:tcPr>
          <w:p w:rsidR="00000000" w:rsidP="00FD3352">
            <w:pPr>
              <w:pStyle w:val="BodyText"/>
              <w:rPr>
                <w:lang w:val="en-NZ"/>
              </w:rPr>
            </w:pPr>
            <w:r w:rsidRPr="00FD3352">
              <w:t>Identify last off good product or service and check against customer requirements and specifications.</w:t>
            </w:r>
          </w:p>
        </w:tc>
      </w:tr>
      <w:tr w:rsidTr="00FD33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3352">
            <w:pPr>
              <w:pStyle w:val="BodyText"/>
              <w:rPr>
                <w:lang w:val="en-NZ"/>
              </w:rPr>
            </w:pPr>
            <w:r w:rsidRPr="00FD3352">
              <w:t>1.3</w:t>
            </w:r>
          </w:p>
        </w:tc>
        <w:tc>
          <w:tcPr>
            <w:tcW w:w="5610" w:type="dxa"/>
            <w:tcBorders>
              <w:top w:val="nil"/>
              <w:left w:val="nil"/>
              <w:bottom w:val="nil"/>
              <w:right w:val="nil"/>
            </w:tcBorders>
            <w:tcMar>
              <w:top w:w="0" w:type="dxa"/>
              <w:left w:w="62" w:type="dxa"/>
              <w:bottom w:w="0" w:type="dxa"/>
              <w:right w:w="62" w:type="dxa"/>
            </w:tcMar>
          </w:tcPr>
          <w:p w:rsidR="00000000" w:rsidP="00FD3352">
            <w:pPr>
              <w:pStyle w:val="BodyText"/>
              <w:rPr>
                <w:lang w:val="en-NZ"/>
              </w:rPr>
            </w:pPr>
            <w:r w:rsidRPr="00FD3352">
              <w:t>Identify likely start and required finish situations for last off or first off good product or service.</w:t>
            </w:r>
          </w:p>
        </w:tc>
      </w:tr>
      <w:tr w:rsidTr="00FD33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3352">
            <w:pPr>
              <w:pStyle w:val="BodyText"/>
              <w:rPr>
                <w:lang w:val="en-NZ"/>
              </w:rPr>
            </w:pPr>
            <w:r w:rsidRPr="00FD3352">
              <w:t>1.4</w:t>
            </w:r>
          </w:p>
        </w:tc>
        <w:tc>
          <w:tcPr>
            <w:tcW w:w="5610" w:type="dxa"/>
            <w:tcBorders>
              <w:top w:val="nil"/>
              <w:left w:val="nil"/>
              <w:bottom w:val="nil"/>
              <w:right w:val="nil"/>
            </w:tcBorders>
            <w:tcMar>
              <w:top w:w="0" w:type="dxa"/>
              <w:left w:w="62" w:type="dxa"/>
              <w:bottom w:w="0" w:type="dxa"/>
              <w:right w:w="62" w:type="dxa"/>
            </w:tcMar>
          </w:tcPr>
          <w:p w:rsidR="00000000" w:rsidP="00FD3352">
            <w:pPr>
              <w:pStyle w:val="BodyText"/>
              <w:rPr>
                <w:lang w:val="en-NZ"/>
              </w:rPr>
            </w:pPr>
            <w:r w:rsidRPr="00FD3352">
              <w:t>Process map required steps in changeover.</w:t>
            </w:r>
          </w:p>
        </w:tc>
      </w:tr>
      <w:tr w:rsidTr="00FD33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3352">
            <w:pPr>
              <w:pStyle w:val="BodyText"/>
              <w:rPr>
                <w:lang w:val="en-NZ"/>
              </w:rPr>
            </w:pPr>
            <w:r w:rsidRPr="00FD3352">
              <w:t>1.5</w:t>
            </w:r>
          </w:p>
        </w:tc>
        <w:tc>
          <w:tcPr>
            <w:tcW w:w="5610" w:type="dxa"/>
            <w:tcBorders>
              <w:top w:val="nil"/>
              <w:left w:val="nil"/>
              <w:bottom w:val="nil"/>
              <w:right w:val="nil"/>
            </w:tcBorders>
            <w:tcMar>
              <w:top w:w="0" w:type="dxa"/>
              <w:left w:w="62" w:type="dxa"/>
              <w:bottom w:w="0" w:type="dxa"/>
              <w:right w:w="62" w:type="dxa"/>
            </w:tcMar>
          </w:tcPr>
          <w:p w:rsidR="00000000" w:rsidP="00FD3352">
            <w:pPr>
              <w:pStyle w:val="BodyText"/>
              <w:rPr>
                <w:lang w:val="en-NZ"/>
              </w:rPr>
            </w:pPr>
            <w:r w:rsidRPr="00FD3352">
              <w:t>Identify any optional or alternative process steps.</w:t>
            </w:r>
          </w:p>
        </w:tc>
      </w:tr>
      <w:tr w:rsidTr="00FD33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3352">
            <w:pPr>
              <w:pStyle w:val="BodyText"/>
              <w:rPr>
                <w:lang w:val="en-NZ"/>
              </w:rPr>
            </w:pPr>
            <w:r w:rsidRPr="00FD3352">
              <w:t>1.6</w:t>
            </w:r>
          </w:p>
        </w:tc>
        <w:tc>
          <w:tcPr>
            <w:tcW w:w="5610" w:type="dxa"/>
            <w:tcBorders>
              <w:top w:val="nil"/>
              <w:left w:val="nil"/>
              <w:bottom w:val="nil"/>
              <w:right w:val="nil"/>
            </w:tcBorders>
            <w:tcMar>
              <w:top w:w="0" w:type="dxa"/>
              <w:left w:w="62" w:type="dxa"/>
              <w:bottom w:w="0" w:type="dxa"/>
              <w:right w:w="62" w:type="dxa"/>
            </w:tcMar>
          </w:tcPr>
          <w:p w:rsidR="00000000" w:rsidP="00FD3352">
            <w:pPr>
              <w:pStyle w:val="BodyText"/>
              <w:rPr>
                <w:lang w:val="en-NZ"/>
              </w:rPr>
            </w:pPr>
            <w:r w:rsidRPr="00FD3352">
              <w:t>Record times and other relevant data on map.</w:t>
            </w:r>
          </w:p>
        </w:tc>
      </w:tr>
      <w:tr w:rsidTr="00FD33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3352">
            <w:pPr>
              <w:pStyle w:val="BodyText"/>
              <w:rPr>
                <w:lang w:val="en-NZ"/>
              </w:rPr>
            </w:pPr>
            <w:r w:rsidRPr="00FD3352">
              <w:t>1.7</w:t>
            </w:r>
          </w:p>
        </w:tc>
        <w:tc>
          <w:tcPr>
            <w:tcW w:w="5610" w:type="dxa"/>
            <w:tcBorders>
              <w:top w:val="nil"/>
              <w:left w:val="nil"/>
              <w:bottom w:val="nil"/>
              <w:right w:val="nil"/>
            </w:tcBorders>
            <w:tcMar>
              <w:top w:w="0" w:type="dxa"/>
              <w:left w:w="62" w:type="dxa"/>
              <w:bottom w:w="0" w:type="dxa"/>
              <w:right w:w="62" w:type="dxa"/>
            </w:tcMar>
          </w:tcPr>
          <w:p w:rsidR="00000000" w:rsidP="00FD3352">
            <w:pPr>
              <w:pStyle w:val="BodyText"/>
              <w:rPr>
                <w:lang w:val="en-NZ"/>
              </w:rPr>
            </w:pPr>
            <w:r w:rsidRPr="00FD3352">
              <w:t>Confirm changeover map with relevant people.</w:t>
            </w:r>
          </w:p>
        </w:tc>
      </w:tr>
      <w:tr w:rsidTr="00FD335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D3352">
            <w:pPr>
              <w:pStyle w:val="BodyText"/>
              <w:rPr>
                <w:lang w:val="en-NZ"/>
              </w:rPr>
            </w:pPr>
          </w:p>
        </w:tc>
      </w:tr>
      <w:tr w:rsidTr="00FD33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D3352" w:rsidP="00FD3352">
            <w:pPr>
              <w:pStyle w:val="BodyText"/>
            </w:pPr>
            <w:r w:rsidRPr="00FD3352">
              <w:t>2</w:t>
            </w:r>
          </w:p>
        </w:tc>
        <w:tc>
          <w:tcPr>
            <w:tcW w:w="1962" w:type="dxa"/>
            <w:vMerge w:val="restart"/>
            <w:tcBorders>
              <w:top w:val="nil"/>
              <w:left w:val="nil"/>
              <w:bottom w:val="nil"/>
              <w:right w:val="nil"/>
            </w:tcBorders>
            <w:tcMar>
              <w:top w:w="0" w:type="dxa"/>
              <w:left w:w="62" w:type="dxa"/>
              <w:bottom w:w="0" w:type="dxa"/>
              <w:right w:w="62" w:type="dxa"/>
            </w:tcMar>
          </w:tcPr>
          <w:p w:rsidR="00000000" w:rsidP="00FD3352">
            <w:pPr>
              <w:pStyle w:val="BodyText"/>
              <w:rPr>
                <w:lang w:val="en-NZ"/>
              </w:rPr>
            </w:pPr>
            <w:r w:rsidRPr="00FD3352">
              <w:rPr>
                <w:rStyle w:val="SpecialBold"/>
              </w:rPr>
              <w:t>Identify waste in changeover map</w:t>
            </w:r>
          </w:p>
        </w:tc>
        <w:tc>
          <w:tcPr>
            <w:tcW w:w="770" w:type="dxa"/>
            <w:tcBorders>
              <w:top w:val="nil"/>
              <w:left w:val="nil"/>
              <w:bottom w:val="nil"/>
              <w:right w:val="nil"/>
            </w:tcBorders>
            <w:tcMar>
              <w:top w:w="0" w:type="dxa"/>
              <w:left w:w="62" w:type="dxa"/>
              <w:bottom w:w="0" w:type="dxa"/>
              <w:right w:w="62" w:type="dxa"/>
            </w:tcMar>
          </w:tcPr>
          <w:p w:rsidR="00000000" w:rsidP="00FD3352">
            <w:pPr>
              <w:pStyle w:val="BodyText"/>
              <w:rPr>
                <w:lang w:val="en-NZ"/>
              </w:rPr>
            </w:pPr>
            <w:r w:rsidRPr="00FD3352">
              <w:t>2.1</w:t>
            </w:r>
          </w:p>
        </w:tc>
        <w:tc>
          <w:tcPr>
            <w:tcW w:w="5610" w:type="dxa"/>
            <w:tcBorders>
              <w:top w:val="nil"/>
              <w:left w:val="nil"/>
              <w:bottom w:val="nil"/>
              <w:right w:val="nil"/>
            </w:tcBorders>
            <w:tcMar>
              <w:top w:w="0" w:type="dxa"/>
              <w:left w:w="62" w:type="dxa"/>
              <w:bottom w:w="0" w:type="dxa"/>
              <w:right w:w="62" w:type="dxa"/>
            </w:tcMar>
          </w:tcPr>
          <w:p w:rsidR="00000000" w:rsidP="00FD3352">
            <w:pPr>
              <w:pStyle w:val="BodyText"/>
              <w:rPr>
                <w:lang w:val="en-NZ"/>
              </w:rPr>
            </w:pPr>
            <w:r w:rsidRPr="00FD3352">
              <w:t>Identify all muda (waste) in changeover map.</w:t>
            </w:r>
          </w:p>
        </w:tc>
      </w:tr>
      <w:tr w:rsidTr="00FD33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3352">
            <w:pPr>
              <w:pStyle w:val="BodyText"/>
              <w:rPr>
                <w:lang w:val="en-NZ"/>
              </w:rPr>
            </w:pPr>
            <w:r w:rsidRPr="00FD3352">
              <w:t>2.2</w:t>
            </w:r>
          </w:p>
        </w:tc>
        <w:tc>
          <w:tcPr>
            <w:tcW w:w="5610" w:type="dxa"/>
            <w:tcBorders>
              <w:top w:val="nil"/>
              <w:left w:val="nil"/>
              <w:bottom w:val="nil"/>
              <w:right w:val="nil"/>
            </w:tcBorders>
            <w:tcMar>
              <w:top w:w="0" w:type="dxa"/>
              <w:left w:w="62" w:type="dxa"/>
              <w:bottom w:w="0" w:type="dxa"/>
              <w:right w:w="62" w:type="dxa"/>
            </w:tcMar>
          </w:tcPr>
          <w:p w:rsidR="00000000" w:rsidP="00FD3352">
            <w:pPr>
              <w:pStyle w:val="BodyText"/>
              <w:rPr>
                <w:lang w:val="en-NZ"/>
              </w:rPr>
            </w:pPr>
            <w:r w:rsidRPr="00FD3352">
              <w:t>Identify internal and external changeover activities.</w:t>
            </w:r>
          </w:p>
        </w:tc>
      </w:tr>
      <w:tr w:rsidTr="00FD33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3352">
            <w:pPr>
              <w:pStyle w:val="BodyText"/>
              <w:rPr>
                <w:lang w:val="en-NZ"/>
              </w:rPr>
            </w:pPr>
            <w:r w:rsidRPr="00FD3352">
              <w:t>2.3</w:t>
            </w:r>
          </w:p>
        </w:tc>
        <w:tc>
          <w:tcPr>
            <w:tcW w:w="5610" w:type="dxa"/>
            <w:tcBorders>
              <w:top w:val="nil"/>
              <w:left w:val="nil"/>
              <w:bottom w:val="nil"/>
              <w:right w:val="nil"/>
            </w:tcBorders>
            <w:tcMar>
              <w:top w:w="0" w:type="dxa"/>
              <w:left w:w="62" w:type="dxa"/>
              <w:bottom w:w="0" w:type="dxa"/>
              <w:right w:w="62" w:type="dxa"/>
            </w:tcMar>
          </w:tcPr>
          <w:p w:rsidR="00000000" w:rsidP="00FD3352">
            <w:pPr>
              <w:pStyle w:val="BodyText"/>
              <w:rPr>
                <w:lang w:val="en-NZ"/>
              </w:rPr>
            </w:pPr>
            <w:r w:rsidRPr="00FD3352">
              <w:t>Propose changes to reduce changeover time.</w:t>
            </w:r>
          </w:p>
        </w:tc>
      </w:tr>
      <w:tr w:rsidTr="00FD335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D3352">
            <w:pPr>
              <w:pStyle w:val="BodyText"/>
              <w:rPr>
                <w:lang w:val="en-NZ"/>
              </w:rPr>
            </w:pPr>
          </w:p>
        </w:tc>
      </w:tr>
      <w:tr w:rsidTr="00FD33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D3352" w:rsidP="00FD3352">
            <w:pPr>
              <w:pStyle w:val="BodyText"/>
            </w:pPr>
            <w:r w:rsidRPr="00FD3352">
              <w:t>3</w:t>
            </w:r>
          </w:p>
        </w:tc>
        <w:tc>
          <w:tcPr>
            <w:tcW w:w="1962" w:type="dxa"/>
            <w:vMerge w:val="restart"/>
            <w:tcBorders>
              <w:top w:val="nil"/>
              <w:left w:val="nil"/>
              <w:bottom w:val="nil"/>
              <w:right w:val="nil"/>
            </w:tcBorders>
            <w:tcMar>
              <w:top w:w="0" w:type="dxa"/>
              <w:left w:w="62" w:type="dxa"/>
              <w:bottom w:w="0" w:type="dxa"/>
              <w:right w:w="62" w:type="dxa"/>
            </w:tcMar>
          </w:tcPr>
          <w:p w:rsidR="00000000" w:rsidP="00FD3352">
            <w:pPr>
              <w:pStyle w:val="BodyText"/>
              <w:rPr>
                <w:lang w:val="en-NZ"/>
              </w:rPr>
            </w:pPr>
            <w:r w:rsidRPr="00FD3352">
              <w:rPr>
                <w:rStyle w:val="SpecialBold"/>
              </w:rPr>
              <w:t>Make quicker changeover</w:t>
            </w:r>
          </w:p>
        </w:tc>
        <w:tc>
          <w:tcPr>
            <w:tcW w:w="770" w:type="dxa"/>
            <w:tcBorders>
              <w:top w:val="nil"/>
              <w:left w:val="nil"/>
              <w:bottom w:val="nil"/>
              <w:right w:val="nil"/>
            </w:tcBorders>
            <w:tcMar>
              <w:top w:w="0" w:type="dxa"/>
              <w:left w:w="62" w:type="dxa"/>
              <w:bottom w:w="0" w:type="dxa"/>
              <w:right w:w="62" w:type="dxa"/>
            </w:tcMar>
          </w:tcPr>
          <w:p w:rsidR="00000000" w:rsidP="00FD3352">
            <w:pPr>
              <w:pStyle w:val="BodyText"/>
              <w:rPr>
                <w:lang w:val="en-NZ"/>
              </w:rPr>
            </w:pPr>
            <w:r w:rsidRPr="00FD3352">
              <w:t>3.1</w:t>
            </w:r>
          </w:p>
        </w:tc>
        <w:tc>
          <w:tcPr>
            <w:tcW w:w="5610" w:type="dxa"/>
            <w:tcBorders>
              <w:top w:val="nil"/>
              <w:left w:val="nil"/>
              <w:bottom w:val="nil"/>
              <w:right w:val="nil"/>
            </w:tcBorders>
            <w:tcMar>
              <w:top w:w="0" w:type="dxa"/>
              <w:left w:w="62" w:type="dxa"/>
              <w:bottom w:w="0" w:type="dxa"/>
              <w:right w:w="62" w:type="dxa"/>
            </w:tcMar>
          </w:tcPr>
          <w:p w:rsidR="00000000" w:rsidP="00FD3352">
            <w:pPr>
              <w:pStyle w:val="BodyText"/>
              <w:rPr>
                <w:lang w:val="en-NZ"/>
              </w:rPr>
            </w:pPr>
            <w:r w:rsidRPr="00FD3352">
              <w:t>Obtain any r</w:t>
            </w:r>
            <w:r w:rsidRPr="00FD3352">
              <w:t>equired authorisations and resources for proposed changes.</w:t>
            </w:r>
          </w:p>
        </w:tc>
      </w:tr>
      <w:tr w:rsidTr="00FD33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3352">
            <w:pPr>
              <w:pStyle w:val="BodyText"/>
              <w:rPr>
                <w:lang w:val="en-NZ"/>
              </w:rPr>
            </w:pPr>
            <w:r w:rsidRPr="00FD3352">
              <w:t>3.2</w:t>
            </w:r>
          </w:p>
        </w:tc>
        <w:tc>
          <w:tcPr>
            <w:tcW w:w="5610" w:type="dxa"/>
            <w:tcBorders>
              <w:top w:val="nil"/>
              <w:left w:val="nil"/>
              <w:bottom w:val="nil"/>
              <w:right w:val="nil"/>
            </w:tcBorders>
            <w:tcMar>
              <w:top w:w="0" w:type="dxa"/>
              <w:left w:w="62" w:type="dxa"/>
              <w:bottom w:w="0" w:type="dxa"/>
              <w:right w:w="62" w:type="dxa"/>
            </w:tcMar>
          </w:tcPr>
          <w:p w:rsidR="00000000" w:rsidP="00FD3352">
            <w:pPr>
              <w:pStyle w:val="BodyText"/>
              <w:rPr>
                <w:lang w:val="en-NZ"/>
              </w:rPr>
            </w:pPr>
            <w:r w:rsidRPr="00FD3352">
              <w:t>Check there are no adverse quality, health, safety and environment (HSE) implications.</w:t>
            </w:r>
          </w:p>
        </w:tc>
      </w:tr>
      <w:tr w:rsidTr="00FD33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3352">
            <w:pPr>
              <w:pStyle w:val="BodyText"/>
              <w:rPr>
                <w:lang w:val="en-NZ"/>
              </w:rPr>
            </w:pPr>
            <w:r w:rsidRPr="00FD3352">
              <w:t>3.3</w:t>
            </w:r>
          </w:p>
        </w:tc>
        <w:tc>
          <w:tcPr>
            <w:tcW w:w="5610" w:type="dxa"/>
            <w:tcBorders>
              <w:top w:val="nil"/>
              <w:left w:val="nil"/>
              <w:bottom w:val="nil"/>
              <w:right w:val="nil"/>
            </w:tcBorders>
            <w:tcMar>
              <w:top w:w="0" w:type="dxa"/>
              <w:left w:w="62" w:type="dxa"/>
              <w:bottom w:w="0" w:type="dxa"/>
              <w:right w:w="62" w:type="dxa"/>
            </w:tcMar>
          </w:tcPr>
          <w:p w:rsidR="00000000" w:rsidP="00FD3352">
            <w:pPr>
              <w:pStyle w:val="BodyText"/>
              <w:rPr>
                <w:lang w:val="en-NZ"/>
              </w:rPr>
            </w:pPr>
            <w:r w:rsidRPr="00FD3352">
              <w:t>Try out proposed changeover.</w:t>
            </w:r>
          </w:p>
        </w:tc>
      </w:tr>
      <w:tr w:rsidTr="00FD33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3352">
            <w:pPr>
              <w:pStyle w:val="BodyText"/>
              <w:rPr>
                <w:lang w:val="en-NZ"/>
              </w:rPr>
            </w:pPr>
            <w:r w:rsidRPr="00FD3352">
              <w:t>3.4</w:t>
            </w:r>
          </w:p>
        </w:tc>
        <w:tc>
          <w:tcPr>
            <w:tcW w:w="5610" w:type="dxa"/>
            <w:tcBorders>
              <w:top w:val="nil"/>
              <w:left w:val="nil"/>
              <w:bottom w:val="nil"/>
              <w:right w:val="nil"/>
            </w:tcBorders>
            <w:tcMar>
              <w:top w:w="0" w:type="dxa"/>
              <w:left w:w="62" w:type="dxa"/>
              <w:bottom w:w="0" w:type="dxa"/>
              <w:right w:w="62" w:type="dxa"/>
            </w:tcMar>
          </w:tcPr>
          <w:p w:rsidR="00000000" w:rsidRPr="00FD3352" w:rsidP="00FD3352">
            <w:pPr>
              <w:pStyle w:val="BodyText"/>
            </w:pPr>
            <w:r w:rsidRPr="00FD3352">
              <w:t>Standardise improvement in accordance with procedures.</w:t>
            </w:r>
          </w:p>
        </w:tc>
      </w:tr>
    </w:tbl>
    <w:p w:rsidR="00000000" w:rsidRPr="00FD3352" w:rsidP="00FD3352">
      <w:pPr>
        <w:pStyle w:val="BodyText"/>
      </w:pPr>
    </w:p>
    <w:p w:rsidR="00000000" w:rsidRPr="00FD3352" w:rsidP="00FD3352">
      <w:pPr>
        <w:pStyle w:val="AllowPageBreak"/>
      </w:pPr>
    </w:p>
    <w:p w:rsidR="00000000" w:rsidRPr="00FD3352" w:rsidP="00FD3352">
      <w:pPr>
        <w:pStyle w:val="Heading1"/>
      </w:pPr>
      <w:bookmarkStart w:id="7" w:name="O_920799"/>
      <w:bookmarkEnd w:id="7"/>
      <w:r w:rsidRPr="00FD3352">
        <w:t>Foundation Skills</w:t>
      </w:r>
    </w:p>
    <w:p w:rsidR="00000000" w:rsidRPr="00FD3352" w:rsidP="00F95C82">
      <w:pPr>
        <w:pStyle w:val="BodyText"/>
      </w:pPr>
      <w:r w:rsidRPr="00FD3352">
        <w:t>This section describes those required skills (language, literacy and numeracy) that are essential to performance.</w:t>
      </w:r>
    </w:p>
    <w:p w:rsidR="00000000" w:rsidRPr="00FD3352" w:rsidP="00F95C82">
      <w:pPr>
        <w:pStyle w:val="BodyText"/>
      </w:pPr>
      <w:r w:rsidRPr="00FD3352">
        <w:t>Foundation skills essential to performance are explicit in the performance criteria of this unit of compete</w:t>
      </w:r>
      <w:r w:rsidRPr="00FD3352">
        <w:t>ncy.</w:t>
      </w:r>
    </w:p>
    <w:p w:rsidR="00000000" w:rsidRPr="00FD3352" w:rsidP="00FD3352">
      <w:pPr>
        <w:pStyle w:val="Heading1"/>
      </w:pPr>
      <w:bookmarkStart w:id="8" w:name="O_920798"/>
      <w:bookmarkEnd w:id="8"/>
      <w:r w:rsidRPr="00FD3352">
        <w:t>Range of Conditions</w:t>
      </w:r>
    </w:p>
    <w:tbl>
      <w:tblPr>
        <w:tblW w:w="0" w:type="auto"/>
        <w:tblLayout w:type="fixed"/>
        <w:tblCellMar>
          <w:left w:w="62" w:type="dxa"/>
          <w:right w:w="62" w:type="dxa"/>
        </w:tblCellMar>
        <w:tblLook w:val="0000"/>
      </w:tblPr>
      <w:tblGrid>
        <w:gridCol w:w="2219"/>
        <w:gridCol w:w="6853"/>
      </w:tblGrid>
      <w:tr w:rsidTr="00FD33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D3352">
            <w:pPr>
              <w:pStyle w:val="BodyText"/>
              <w:rPr>
                <w:lang w:val="en-NZ"/>
              </w:rPr>
            </w:pPr>
            <w:r w:rsidRPr="00FD3352">
              <w:t>This field allows for different work environments and conditions that may affect performance. Essential operating conditions that may be present (depending on the work situation, needs of the candidate, accessibili</w:t>
            </w:r>
            <w:r w:rsidRPr="00FD3352">
              <w:t>ty of the item, and local industry and regional contexts) are included.</w:t>
            </w:r>
          </w:p>
        </w:tc>
      </w:tr>
      <w:tr w:rsidTr="00FD3352">
        <w:tblPrEx>
          <w:tblW w:w="0" w:type="auto"/>
          <w:tblLayout w:type="fixed"/>
          <w:tblCellMar>
            <w:left w:w="62" w:type="dxa"/>
            <w:right w:w="62" w:type="dxa"/>
          </w:tblCellMar>
          <w:tblLook w:val="0000"/>
        </w:tblPrEx>
        <w:tc>
          <w:tcPr>
            <w:tcW w:w="2219" w:type="dxa"/>
            <w:tcBorders>
              <w:top w:val="nil"/>
              <w:left w:val="nil"/>
              <w:bottom w:val="nil"/>
              <w:right w:val="nil"/>
            </w:tcBorders>
            <w:tcMar>
              <w:top w:w="0" w:type="dxa"/>
              <w:left w:w="62" w:type="dxa"/>
              <w:bottom w:w="0" w:type="dxa"/>
              <w:right w:w="62" w:type="dxa"/>
            </w:tcMar>
          </w:tcPr>
          <w:p w:rsidR="00000000" w:rsidP="00FD3352">
            <w:pPr>
              <w:pStyle w:val="BodyText"/>
              <w:rPr>
                <w:lang w:val="en-NZ"/>
              </w:rPr>
            </w:pPr>
            <w:r w:rsidRPr="00FD3352">
              <w:rPr>
                <w:rStyle w:val="SpecialBold"/>
              </w:rPr>
              <w:t>Competitive systems and practices include one or more of:</w:t>
            </w:r>
          </w:p>
        </w:tc>
        <w:tc>
          <w:tcPr>
            <w:tcW w:w="6853" w:type="dxa"/>
            <w:tcBorders>
              <w:top w:val="nil"/>
              <w:left w:val="nil"/>
              <w:bottom w:val="nil"/>
              <w:right w:val="nil"/>
            </w:tcBorders>
            <w:tcMar>
              <w:top w:w="0" w:type="dxa"/>
              <w:left w:w="62" w:type="dxa"/>
              <w:bottom w:w="0" w:type="dxa"/>
              <w:right w:w="62" w:type="dxa"/>
            </w:tcMar>
          </w:tcPr>
          <w:p w:rsidR="00000000" w:rsidRPr="00FD3352" w:rsidP="00FD3352">
            <w:pPr>
              <w:pStyle w:val="ListBullet"/>
            </w:pPr>
            <w:r w:rsidRPr="00FD3352">
              <w:t>lean operations</w:t>
            </w:r>
          </w:p>
          <w:p w:rsidR="00000000" w:rsidRPr="00FD3352" w:rsidP="00FD3352">
            <w:pPr>
              <w:pStyle w:val="ListBullet"/>
            </w:pPr>
            <w:r w:rsidRPr="00FD3352">
              <w:t>agile operations</w:t>
            </w:r>
          </w:p>
          <w:p w:rsidR="00000000" w:rsidRPr="00FD3352" w:rsidP="00FD3352">
            <w:pPr>
              <w:pStyle w:val="ListBullet"/>
            </w:pPr>
            <w:r w:rsidRPr="00FD3352">
              <w:t>preventative and predictive maintenance approaches</w:t>
            </w:r>
          </w:p>
          <w:p w:rsidR="00000000" w:rsidRPr="00FD3352" w:rsidP="00FD3352">
            <w:pPr>
              <w:pStyle w:val="ListBullet"/>
            </w:pPr>
            <w:r w:rsidRPr="00FD3352">
              <w:t>statistical process control systems, including six sigma and three sigma</w:t>
            </w:r>
          </w:p>
          <w:p w:rsidR="00000000" w:rsidRPr="00FD3352" w:rsidP="00FD3352">
            <w:pPr>
              <w:pStyle w:val="ListBullet"/>
            </w:pPr>
            <w:r w:rsidRPr="00FD3352">
              <w:t>Just in Time (JIT), kanban and other pull-related operations control systems</w:t>
            </w:r>
          </w:p>
          <w:p w:rsidR="00000000" w:rsidRPr="00FD3352" w:rsidP="00FD3352">
            <w:pPr>
              <w:pStyle w:val="ListBullet"/>
            </w:pPr>
            <w:r w:rsidRPr="00FD3352">
              <w:t>supply, value, and demand chain monitoring and analysis</w:t>
            </w:r>
          </w:p>
          <w:p w:rsidR="00000000" w:rsidRPr="00FD3352" w:rsidP="00FD3352">
            <w:pPr>
              <w:pStyle w:val="ListBullet"/>
            </w:pPr>
            <w:r w:rsidRPr="00FD3352">
              <w:t xml:space="preserve">5S </w:t>
            </w:r>
          </w:p>
          <w:p w:rsidR="00000000" w:rsidRPr="00FD3352" w:rsidP="00FD3352">
            <w:pPr>
              <w:pStyle w:val="ListBullet"/>
            </w:pPr>
            <w:r w:rsidRPr="00FD3352">
              <w:t>continuous improvement (kaizen)</w:t>
            </w:r>
          </w:p>
          <w:p w:rsidR="00000000" w:rsidRPr="00FD3352" w:rsidP="00FD3352">
            <w:pPr>
              <w:pStyle w:val="ListBullet"/>
            </w:pPr>
            <w:r w:rsidRPr="00FD3352">
              <w:t>breakthrough i</w:t>
            </w:r>
            <w:r w:rsidRPr="00FD3352">
              <w:t>mprovement (kaizen blitz)</w:t>
            </w:r>
          </w:p>
          <w:p w:rsidR="00000000" w:rsidRPr="00FD3352" w:rsidP="00FD3352">
            <w:pPr>
              <w:pStyle w:val="ListBullet"/>
            </w:pPr>
            <w:r w:rsidRPr="00FD3352">
              <w:t>cause/effect diagrams</w:t>
            </w:r>
          </w:p>
          <w:p w:rsidR="00000000" w:rsidRPr="00FD3352" w:rsidP="00FD3352">
            <w:pPr>
              <w:pStyle w:val="ListBullet"/>
            </w:pPr>
            <w:r w:rsidRPr="00FD3352">
              <w:t>overall equipment effectiveness (OEE)</w:t>
            </w:r>
          </w:p>
          <w:p w:rsidR="00000000" w:rsidRPr="00FD3352" w:rsidP="00FD3352">
            <w:pPr>
              <w:pStyle w:val="ListBullet"/>
            </w:pPr>
            <w:r w:rsidRPr="00FD3352">
              <w:t>takt time</w:t>
            </w:r>
          </w:p>
          <w:p w:rsidR="00000000" w:rsidRPr="00FD3352" w:rsidP="00FD3352">
            <w:pPr>
              <w:pStyle w:val="ListBullet"/>
            </w:pPr>
            <w:r w:rsidRPr="00FD3352">
              <w:t>process mapping</w:t>
            </w:r>
          </w:p>
          <w:p w:rsidR="00000000" w:rsidRPr="00FD3352" w:rsidP="00FD3352">
            <w:pPr>
              <w:pStyle w:val="ListBullet"/>
            </w:pPr>
            <w:r w:rsidRPr="00FD3352">
              <w:t xml:space="preserve">problem solving </w:t>
            </w:r>
          </w:p>
          <w:p w:rsidR="00000000" w:rsidRPr="00FD3352" w:rsidP="00FD3352">
            <w:pPr>
              <w:pStyle w:val="ListBullet"/>
            </w:pPr>
            <w:r w:rsidRPr="00FD3352">
              <w:t>run charts</w:t>
            </w:r>
          </w:p>
          <w:p w:rsidR="00000000" w:rsidRPr="00FD3352" w:rsidP="00FD3352">
            <w:pPr>
              <w:pStyle w:val="ListBullet"/>
            </w:pPr>
            <w:r w:rsidRPr="00FD3352">
              <w:t>standard procedures</w:t>
            </w:r>
          </w:p>
          <w:p w:rsidR="00000000" w:rsidRPr="00FD3352" w:rsidP="00FD3352">
            <w:pPr>
              <w:pStyle w:val="ListBullet"/>
            </w:pPr>
            <w:r w:rsidRPr="00FD3352">
              <w:t>current reality tree.</w:t>
            </w:r>
          </w:p>
          <w:p w:rsidR="00000000" w:rsidP="00FD3352">
            <w:pPr>
              <w:pStyle w:val="BodyText"/>
              <w:rPr>
                <w:lang w:val="en-NZ"/>
              </w:rPr>
            </w:pPr>
          </w:p>
        </w:tc>
      </w:tr>
      <w:tr w:rsidTr="00FD3352">
        <w:tblPrEx>
          <w:tblW w:w="0" w:type="auto"/>
          <w:tblLayout w:type="fixed"/>
          <w:tblCellMar>
            <w:left w:w="62" w:type="dxa"/>
            <w:right w:w="62" w:type="dxa"/>
          </w:tblCellMar>
          <w:tblLook w:val="0000"/>
        </w:tblPrEx>
        <w:tc>
          <w:tcPr>
            <w:tcW w:w="2219" w:type="dxa"/>
            <w:tcBorders>
              <w:top w:val="nil"/>
              <w:left w:val="nil"/>
              <w:bottom w:val="nil"/>
              <w:right w:val="nil"/>
            </w:tcBorders>
            <w:tcMar>
              <w:top w:w="0" w:type="dxa"/>
              <w:left w:w="62" w:type="dxa"/>
              <w:bottom w:w="0" w:type="dxa"/>
              <w:right w:w="62" w:type="dxa"/>
            </w:tcMar>
          </w:tcPr>
          <w:p w:rsidR="00000000" w:rsidP="00FD3352">
            <w:pPr>
              <w:pStyle w:val="BodyText"/>
              <w:rPr>
                <w:lang w:val="en-NZ"/>
              </w:rPr>
            </w:pPr>
            <w:r w:rsidRPr="00FD3352">
              <w:rPr>
                <w:rStyle w:val="SpecialBold"/>
              </w:rPr>
              <w:t>Changeover requires one or more of:</w:t>
            </w:r>
          </w:p>
        </w:tc>
        <w:tc>
          <w:tcPr>
            <w:tcW w:w="6853" w:type="dxa"/>
            <w:tcBorders>
              <w:top w:val="nil"/>
              <w:left w:val="nil"/>
              <w:bottom w:val="nil"/>
              <w:right w:val="nil"/>
            </w:tcBorders>
            <w:tcMar>
              <w:top w:w="0" w:type="dxa"/>
              <w:left w:w="62" w:type="dxa"/>
              <w:bottom w:w="0" w:type="dxa"/>
              <w:right w:w="62" w:type="dxa"/>
            </w:tcMar>
          </w:tcPr>
          <w:p w:rsidR="00000000" w:rsidRPr="00FD3352" w:rsidP="00FD3352">
            <w:pPr>
              <w:pStyle w:val="ListBullet"/>
            </w:pPr>
            <w:r w:rsidRPr="00FD3352">
              <w:t>a change of equipment or parts</w:t>
            </w:r>
          </w:p>
          <w:p w:rsidR="00000000" w:rsidRPr="00FD3352" w:rsidP="00FD3352">
            <w:pPr>
              <w:pStyle w:val="ListBullet"/>
            </w:pPr>
            <w:r w:rsidRPr="00FD3352">
              <w:t>changing (computer or paper) files</w:t>
            </w:r>
          </w:p>
          <w:p w:rsidR="00000000" w:rsidRPr="00FD3352" w:rsidP="00FD3352">
            <w:pPr>
              <w:pStyle w:val="ListBullet"/>
            </w:pPr>
            <w:r w:rsidRPr="00FD3352">
              <w:t>changing computer software or templates</w:t>
            </w:r>
          </w:p>
          <w:p w:rsidR="00000000" w:rsidRPr="00FD3352" w:rsidP="00FD3352">
            <w:pPr>
              <w:pStyle w:val="ListBullet"/>
            </w:pPr>
            <w:r w:rsidRPr="00FD3352">
              <w:t>other changes.</w:t>
            </w:r>
          </w:p>
          <w:p w:rsidR="00000000" w:rsidP="00FD3352">
            <w:pPr>
              <w:pStyle w:val="BodyText"/>
              <w:rPr>
                <w:lang w:val="en-NZ"/>
              </w:rPr>
            </w:pPr>
          </w:p>
        </w:tc>
      </w:tr>
      <w:tr w:rsidTr="00FD3352">
        <w:tblPrEx>
          <w:tblW w:w="0" w:type="auto"/>
          <w:tblLayout w:type="fixed"/>
          <w:tblCellMar>
            <w:left w:w="62" w:type="dxa"/>
            <w:right w:w="62" w:type="dxa"/>
          </w:tblCellMar>
          <w:tblLook w:val="0000"/>
        </w:tblPrEx>
        <w:tc>
          <w:tcPr>
            <w:tcW w:w="2219" w:type="dxa"/>
            <w:tcBorders>
              <w:top w:val="nil"/>
              <w:left w:val="nil"/>
              <w:bottom w:val="nil"/>
              <w:right w:val="nil"/>
            </w:tcBorders>
            <w:tcMar>
              <w:top w:w="0" w:type="dxa"/>
              <w:left w:w="62" w:type="dxa"/>
              <w:bottom w:w="0" w:type="dxa"/>
              <w:right w:w="62" w:type="dxa"/>
            </w:tcMar>
          </w:tcPr>
          <w:p w:rsidR="00000000" w:rsidP="00FD3352">
            <w:pPr>
              <w:pStyle w:val="BodyText"/>
              <w:rPr>
                <w:lang w:val="en-NZ"/>
              </w:rPr>
            </w:pPr>
            <w:r w:rsidRPr="00FD3352">
              <w:rPr>
                <w:rStyle w:val="SpecialBold"/>
              </w:rPr>
              <w:t>Muda (waste) includes all of:</w:t>
            </w:r>
          </w:p>
        </w:tc>
        <w:tc>
          <w:tcPr>
            <w:tcW w:w="6853" w:type="dxa"/>
            <w:tcBorders>
              <w:top w:val="nil"/>
              <w:left w:val="nil"/>
              <w:bottom w:val="nil"/>
              <w:right w:val="nil"/>
            </w:tcBorders>
            <w:tcMar>
              <w:top w:w="0" w:type="dxa"/>
              <w:left w:w="62" w:type="dxa"/>
              <w:bottom w:w="0" w:type="dxa"/>
              <w:right w:w="62" w:type="dxa"/>
            </w:tcMar>
          </w:tcPr>
          <w:p w:rsidR="00000000" w:rsidRPr="00FD3352" w:rsidP="00FD3352">
            <w:pPr>
              <w:pStyle w:val="ListBullet"/>
            </w:pPr>
            <w:r w:rsidRPr="00FD3352">
              <w:t>overproduction</w:t>
            </w:r>
          </w:p>
          <w:p w:rsidR="00000000" w:rsidRPr="00FD3352" w:rsidP="00FD3352">
            <w:pPr>
              <w:pStyle w:val="ListBullet"/>
            </w:pPr>
            <w:r w:rsidRPr="00FD3352">
              <w:t>waiting</w:t>
            </w:r>
          </w:p>
          <w:p w:rsidR="00000000" w:rsidRPr="00FD3352" w:rsidP="00FD3352">
            <w:pPr>
              <w:pStyle w:val="ListBullet"/>
            </w:pPr>
            <w:r w:rsidRPr="00FD3352">
              <w:t>transporting</w:t>
            </w:r>
          </w:p>
          <w:p w:rsidR="00000000" w:rsidRPr="00FD3352" w:rsidP="00FD3352">
            <w:pPr>
              <w:pStyle w:val="ListBullet"/>
            </w:pPr>
            <w:r w:rsidRPr="00FD3352">
              <w:t>inappropriate processing</w:t>
            </w:r>
          </w:p>
          <w:p w:rsidR="00000000" w:rsidRPr="00FD3352" w:rsidP="00FD3352">
            <w:pPr>
              <w:pStyle w:val="ListBullet"/>
            </w:pPr>
            <w:r w:rsidRPr="00FD3352">
              <w:t>unnecessary inventory</w:t>
            </w:r>
          </w:p>
          <w:p w:rsidR="00000000" w:rsidRPr="00FD3352" w:rsidP="00FD3352">
            <w:pPr>
              <w:pStyle w:val="ListBullet"/>
            </w:pPr>
            <w:r w:rsidRPr="00FD3352">
              <w:t>excess motion</w:t>
            </w:r>
          </w:p>
          <w:p w:rsidR="00000000" w:rsidRPr="00FD3352" w:rsidP="00FD3352">
            <w:pPr>
              <w:pStyle w:val="ListBullet"/>
            </w:pPr>
            <w:r w:rsidRPr="00FD3352">
              <w:t>defects</w:t>
            </w:r>
          </w:p>
          <w:p w:rsidR="00000000" w:rsidRPr="00FD3352" w:rsidP="00FD3352">
            <w:pPr>
              <w:pStyle w:val="ListBullet"/>
            </w:pPr>
            <w:r w:rsidRPr="00FD3352">
              <w:t>underutilised employees</w:t>
            </w:r>
          </w:p>
          <w:p w:rsidR="00000000" w:rsidRPr="00FD3352" w:rsidP="00FD3352">
            <w:pPr>
              <w:pStyle w:val="ListBullet"/>
            </w:pPr>
            <w:r w:rsidRPr="00FD3352">
              <w:t>having no-one follow.</w:t>
            </w:r>
          </w:p>
          <w:p w:rsidR="00000000" w:rsidRPr="00FD3352" w:rsidP="00FD3352">
            <w:pPr>
              <w:pStyle w:val="BodyText"/>
            </w:pPr>
          </w:p>
        </w:tc>
      </w:tr>
    </w:tbl>
    <w:p w:rsidR="00000000" w:rsidRPr="00FD3352" w:rsidP="00FD3352">
      <w:pPr>
        <w:pStyle w:val="BodyText"/>
      </w:pPr>
    </w:p>
    <w:p w:rsidR="00000000" w:rsidRPr="00FD3352" w:rsidP="00FD3352">
      <w:pPr>
        <w:pStyle w:val="AllowPageBreak"/>
      </w:pPr>
    </w:p>
    <w:p w:rsidR="00000000" w:rsidRPr="00FD3352" w:rsidP="00FD3352">
      <w:pPr>
        <w:pStyle w:val="Heading1"/>
      </w:pPr>
      <w:bookmarkStart w:id="9" w:name="O_920797"/>
      <w:bookmarkEnd w:id="9"/>
      <w:r w:rsidRPr="00FD3352">
        <w:t>Unit Mapping Information</w:t>
      </w:r>
    </w:p>
    <w:p w:rsidR="00000000" w:rsidRPr="00FD3352" w:rsidP="00F95C82">
      <w:pPr>
        <w:pStyle w:val="BodyText"/>
      </w:pPr>
      <w:r w:rsidRPr="00FD3352">
        <w:t>Release 1. Supersedes and is equivalent to MSS403084A Improve changeovers</w:t>
      </w:r>
    </w:p>
    <w:p w:rsidR="00000000" w:rsidRPr="00FD3352" w:rsidP="00FD3352">
      <w:pPr>
        <w:pStyle w:val="Heading1"/>
      </w:pPr>
      <w:bookmarkStart w:id="10" w:name="O_920790"/>
      <w:bookmarkEnd w:id="10"/>
      <w:r w:rsidRPr="00FD3352">
        <w:t>Links</w:t>
      </w:r>
    </w:p>
    <w:p w:rsidR="00000000" w:rsidRPr="00FD3352" w:rsidP="00F95C82">
      <w:pPr>
        <w:pStyle w:val="BodyText"/>
      </w:pPr>
      <w:r w:rsidRPr="00FD3352">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336826">
        <w:rPr>
          <w:rStyle w:val="Hyperlink"/>
        </w:rPr>
        <w:t>https://vetnet.gov.au/Pages/TrainingDocs.aspx?q=5b04f318-804f-4dc0-9463-c3fb9a3fe998</w:t>
      </w:r>
      <w:r>
        <w:fldChar w:fldCharType="end"/>
      </w:r>
    </w:p>
    <w:p w:rsidR="00000000" w:rsidRPr="00FD3352" w:rsidP="00F95C82">
      <w:pPr>
        <w:pStyle w:val="BodyText"/>
        <w:sectPr w:rsidSect="00FD3352">
          <w:headerReference w:type="default" r:id="rId10"/>
          <w:footerReference w:type="default" r:id="rId11"/>
          <w:pgSz w:w="11908" w:h="16833"/>
          <w:pgMar w:top="1702" w:right="1418" w:bottom="1702" w:left="1418" w:header="992" w:footer="992" w:gutter="0"/>
          <w:cols w:space="720"/>
          <w:noEndnote/>
          <w:docGrid w:linePitch="299"/>
        </w:sectPr>
      </w:pPr>
    </w:p>
    <w:p w:rsidR="00000000" w:rsidRPr="00FD3352" w:rsidP="00FD3352">
      <w:pPr>
        <w:pStyle w:val="SuperHeading"/>
      </w:pPr>
      <w:r w:rsidRPr="00FD3352">
        <w:t>Assessment Requirements for MSS403084 Improve changeovers</w:t>
      </w:r>
    </w:p>
    <w:p w:rsidR="00000000" w:rsidRPr="00FD3352" w:rsidP="00FD3352">
      <w:pPr>
        <w:pStyle w:val="Heading1"/>
      </w:pPr>
      <w:bookmarkStart w:id="11" w:name="O_920792"/>
      <w:bookmarkEnd w:id="11"/>
      <w:r w:rsidRPr="00FD3352">
        <w:t>Modification History</w:t>
      </w:r>
    </w:p>
    <w:p w:rsidR="00000000" w:rsidRPr="00FD3352" w:rsidP="00F95C82">
      <w:pPr>
        <w:pStyle w:val="BodyText"/>
      </w:pPr>
      <w:r w:rsidRPr="00FD3352">
        <w:t>Release 1. Supersedes and is equivalent to MSS403084A Improve changeovers</w:t>
      </w:r>
    </w:p>
    <w:p w:rsidR="00000000" w:rsidRPr="00FD3352" w:rsidP="00FD3352">
      <w:pPr>
        <w:pStyle w:val="Heading1"/>
      </w:pPr>
      <w:bookmarkStart w:id="12" w:name="O_920795"/>
      <w:bookmarkEnd w:id="12"/>
      <w:r w:rsidRPr="00FD3352">
        <w:t>Performance Evidence</w:t>
      </w:r>
    </w:p>
    <w:p w:rsidR="00000000" w:rsidRPr="00FD3352" w:rsidP="00F95C82">
      <w:pPr>
        <w:pStyle w:val="BodyText"/>
      </w:pPr>
      <w:r w:rsidRPr="00FD3352">
        <w:t>Evidence required to demonstrate competence in this unit must be relevant to and satisfy the requirements of the elements and performance criteria and include the ability, for at least two (2) changeovers, to:</w:t>
      </w:r>
    </w:p>
    <w:p w:rsidR="00000000" w:rsidRPr="00FD3352" w:rsidP="00FD3352">
      <w:pPr>
        <w:pStyle w:val="ListBullet"/>
      </w:pPr>
      <w:r w:rsidRPr="00FD3352">
        <w:t>follow process maps</w:t>
      </w:r>
    </w:p>
    <w:p w:rsidR="00000000" w:rsidRPr="00FD3352" w:rsidP="00FD3352">
      <w:pPr>
        <w:pStyle w:val="ListBullet"/>
      </w:pPr>
      <w:r w:rsidRPr="00FD3352">
        <w:t>categorise changeover ste</w:t>
      </w:r>
      <w:r w:rsidRPr="00FD3352">
        <w:t>ps as either internal or external</w:t>
      </w:r>
    </w:p>
    <w:p w:rsidR="00000000" w:rsidRPr="00FD3352" w:rsidP="00FD3352">
      <w:pPr>
        <w:pStyle w:val="ListBullet"/>
      </w:pPr>
      <w:r w:rsidRPr="00FD3352">
        <w:t>perform changeovers in accordance with procedures</w:t>
      </w:r>
    </w:p>
    <w:p w:rsidR="00000000" w:rsidRPr="00FD3352" w:rsidP="00FD3352">
      <w:pPr>
        <w:pStyle w:val="ListBullet"/>
      </w:pPr>
      <w:r w:rsidRPr="00FD3352">
        <w:t>recommend improvements to the changeover procedure.</w:t>
      </w:r>
    </w:p>
    <w:p w:rsidR="00000000" w:rsidRPr="00FD3352" w:rsidP="00FD3352">
      <w:pPr>
        <w:pStyle w:val="AllowPageBreak"/>
      </w:pPr>
    </w:p>
    <w:p w:rsidR="00000000" w:rsidRPr="00FD3352" w:rsidP="00FD3352">
      <w:pPr>
        <w:pStyle w:val="Heading1"/>
      </w:pPr>
      <w:bookmarkStart w:id="13" w:name="O_920794"/>
      <w:bookmarkEnd w:id="13"/>
      <w:r w:rsidRPr="00FD3352">
        <w:t>Knowledge Evidence</w:t>
      </w:r>
    </w:p>
    <w:p w:rsidR="00000000" w:rsidRPr="00FD3352" w:rsidP="00F95C82">
      <w:pPr>
        <w:pStyle w:val="BodyText"/>
      </w:pPr>
      <w:r w:rsidRPr="00FD3352">
        <w:t>Must provide evidence that demonstrates knowledge relevant to their job role sufficient to fulfil their job role independently, including:</w:t>
      </w:r>
    </w:p>
    <w:p w:rsidR="00000000" w:rsidRPr="00FD3352" w:rsidP="00FD3352">
      <w:pPr>
        <w:pStyle w:val="ListBullet"/>
      </w:pPr>
      <w:r w:rsidRPr="00FD3352">
        <w:t>equipment and processes subject to changeover in own area</w:t>
      </w:r>
    </w:p>
    <w:p w:rsidR="00000000" w:rsidRPr="00FD3352" w:rsidP="00FD3352">
      <w:pPr>
        <w:pStyle w:val="ListBullet"/>
      </w:pPr>
      <w:r w:rsidRPr="00FD3352">
        <w:t>drawing and interpretation of process maps</w:t>
      </w:r>
    </w:p>
    <w:p w:rsidR="00000000" w:rsidRPr="00FD3352" w:rsidP="00FD3352">
      <w:pPr>
        <w:pStyle w:val="ListBullet"/>
      </w:pPr>
      <w:r w:rsidRPr="00FD3352">
        <w:t xml:space="preserve">principles and </w:t>
      </w:r>
      <w:r w:rsidRPr="00FD3352">
        <w:t>purpose of quick changeover</w:t>
      </w:r>
    </w:p>
    <w:p w:rsidR="00000000" w:rsidRPr="00FD3352" w:rsidP="00FD3352">
      <w:pPr>
        <w:pStyle w:val="ListBullet"/>
      </w:pPr>
      <w:r w:rsidRPr="00FD3352">
        <w:t>authorisation processes for change.</w:t>
      </w:r>
    </w:p>
    <w:p w:rsidR="00000000" w:rsidRPr="00FD3352" w:rsidP="00FD3352">
      <w:pPr>
        <w:pStyle w:val="AllowPageBreak"/>
      </w:pPr>
    </w:p>
    <w:p w:rsidR="00000000" w:rsidRPr="00FD3352" w:rsidP="00FD3352">
      <w:pPr>
        <w:pStyle w:val="Heading1"/>
      </w:pPr>
      <w:bookmarkStart w:id="14" w:name="O_920793"/>
      <w:bookmarkEnd w:id="14"/>
      <w:r w:rsidRPr="00FD3352">
        <w:t>Assessment Conditions</w:t>
      </w:r>
    </w:p>
    <w:p w:rsidR="00000000" w:rsidRPr="00FD3352" w:rsidP="00FD3352">
      <w:pPr>
        <w:pStyle w:val="ListBullet"/>
      </w:pPr>
      <w:r w:rsidRPr="00FD3352">
        <w:t>The unit should be assessed holistically and the judgement of competence shall be based on a holistic assessment of the evidence.</w:t>
      </w:r>
    </w:p>
    <w:p w:rsidR="00000000" w:rsidRPr="00FD3352" w:rsidP="00FD3352">
      <w:pPr>
        <w:pStyle w:val="ListBullet"/>
      </w:pPr>
      <w:r w:rsidRPr="00FD3352">
        <w:t>The collection of perf</w:t>
      </w:r>
      <w:r w:rsidRPr="00FD3352">
        <w:t>ormance evidence:</w:t>
      </w:r>
    </w:p>
    <w:p w:rsidR="00000000" w:rsidRPr="00FD3352" w:rsidP="00FD3352">
      <w:pPr>
        <w:pStyle w:val="ListBullet2"/>
      </w:pPr>
      <w:r w:rsidRPr="00FD3352">
        <w:t>should occur over a range of situations which include typical disruptions to normal, smooth operation of the workplace</w:t>
      </w:r>
    </w:p>
    <w:p w:rsidR="00000000" w:rsidRPr="00FD3352" w:rsidP="00FD3352">
      <w:pPr>
        <w:pStyle w:val="ListBullet2"/>
      </w:pPr>
      <w:r w:rsidRPr="00FD3352">
        <w:t>will typically include a supervisor/third-party report focussing on consistent performance and problem recognition and solving. A supervisor/third-party report must be prepared by someone who has a direct, relevant, current relationship with the person bei</w:t>
      </w:r>
      <w:r w:rsidRPr="00FD3352">
        <w:t xml:space="preserve">ng assessed and who is in a position to form a judgement on workplace performance relevant to the unit of competency </w:t>
      </w:r>
    </w:p>
    <w:p w:rsidR="00000000" w:rsidRPr="00FD3352" w:rsidP="00FD3352">
      <w:pPr>
        <w:pStyle w:val="ListBullet2"/>
      </w:pPr>
      <w:r w:rsidRPr="00FD3352">
        <w:t>must include improvement of changeovers in own workplace</w:t>
      </w:r>
    </w:p>
    <w:p w:rsidR="00000000" w:rsidRPr="00FD3352" w:rsidP="00FD3352">
      <w:pPr>
        <w:pStyle w:val="ListBullet2"/>
      </w:pPr>
      <w:r w:rsidRPr="00FD3352">
        <w:t>will typically include the use of appropriate tools, equipment and safety gear re</w:t>
      </w:r>
      <w:r w:rsidRPr="00FD3352">
        <w:t>quiring demonstration of preparation, operation, completion and responding to problems.</w:t>
      </w:r>
    </w:p>
    <w:p w:rsidR="00000000" w:rsidRPr="00FD3352" w:rsidP="00FD3352">
      <w:pPr>
        <w:pStyle w:val="ListBullet"/>
      </w:pPr>
      <w:r w:rsidRPr="00FD3352">
        <w:t xml:space="preserve">Assessment should occur in operational workplace situations. </w:t>
      </w:r>
    </w:p>
    <w:p w:rsidR="00000000" w:rsidRPr="00FD3352" w:rsidP="00FD3352">
      <w:pPr>
        <w:pStyle w:val="ListBullet"/>
      </w:pPr>
      <w:r w:rsidRPr="00FD3352">
        <w:t>Knowledge evidence may be collected concurrently with performance evidence (provided a record is kept) or</w:t>
      </w:r>
      <w:r w:rsidRPr="00FD3352">
        <w:t xml:space="preserve"> through an independent process such as workbooks, written assessments or interviews (provided a record is kept).</w:t>
      </w:r>
    </w:p>
    <w:p w:rsidR="00000000" w:rsidRPr="00FD3352" w:rsidP="00FD3352">
      <w:pPr>
        <w:pStyle w:val="ListBullet"/>
      </w:pPr>
      <w:r w:rsidRPr="00FD3352">
        <w:t>Assessment processes and techniques must be appropriate to the language, literacy and numeracy requirements of the work being performed and th</w:t>
      </w:r>
      <w:r w:rsidRPr="00FD3352">
        <w:t>e needs of the candidate.</w:t>
      </w:r>
    </w:p>
    <w:p w:rsidR="00000000" w:rsidRPr="00FD3352" w:rsidP="00FD3352">
      <w:pPr>
        <w:pStyle w:val="ListBullet"/>
      </w:pPr>
      <w:r w:rsidRPr="00FD3352">
        <w:t>Conditions for assessment must include access to all tools, equipment, materials and documentation required, including relevant workplace procedures, product and manufacturing specifications associated with this unit.</w:t>
      </w:r>
    </w:p>
    <w:p w:rsidR="00000000" w:rsidRPr="00FD3352" w:rsidP="00FD3352">
      <w:pPr>
        <w:pStyle w:val="ListBullet"/>
      </w:pPr>
      <w:r w:rsidRPr="00FD3352">
        <w:t>Foundation s</w:t>
      </w:r>
      <w:r w:rsidRPr="00FD3352">
        <w:t>kills are integral to competent performance of the unit and should not be assessed separately.</w:t>
      </w:r>
    </w:p>
    <w:p w:rsidR="00000000" w:rsidRPr="00FD3352" w:rsidP="00FD3352">
      <w:pPr>
        <w:pStyle w:val="ListBullet"/>
      </w:pPr>
      <w:r w:rsidRPr="00FD3352">
        <w:t xml:space="preserve">Assessors must satisfy the assessor competency requirements that are in place at the time of the assessment as set by the VET regulator.  </w:t>
      </w:r>
    </w:p>
    <w:p w:rsidR="00000000" w:rsidRPr="00FD3352" w:rsidP="00FD3352">
      <w:pPr>
        <w:pStyle w:val="ListBullet"/>
      </w:pPr>
      <w:r w:rsidRPr="00FD3352">
        <w:t>The assessor must demo</w:t>
      </w:r>
      <w:r w:rsidRPr="00FD3352">
        <w:t>nstrate both technical competency and currency.</w:t>
      </w:r>
    </w:p>
    <w:p w:rsidR="00000000" w:rsidRPr="00FD3352" w:rsidP="00FD3352">
      <w:pPr>
        <w:pStyle w:val="ListBullet"/>
      </w:pPr>
      <w:r w:rsidRPr="00FD3352">
        <w:t>Technical competence can be demonstrated through:</w:t>
      </w:r>
    </w:p>
    <w:p w:rsidR="00000000" w:rsidRPr="00FD3352" w:rsidP="00FD3352">
      <w:pPr>
        <w:pStyle w:val="ListBullet2"/>
      </w:pPr>
      <w:r w:rsidRPr="00FD3352">
        <w:t>relevant VET or other qualification/Statement of Attainment AND/OR</w:t>
      </w:r>
    </w:p>
    <w:p w:rsidR="00000000" w:rsidRPr="00FD3352" w:rsidP="00FD3352">
      <w:pPr>
        <w:pStyle w:val="ListBullet2"/>
      </w:pPr>
      <w:r w:rsidRPr="00FD3352">
        <w:t xml:space="preserve">relevant workplace experience </w:t>
      </w:r>
    </w:p>
    <w:p w:rsidR="00000000" w:rsidRPr="00FD3352" w:rsidP="00FD3352">
      <w:pPr>
        <w:pStyle w:val="ListBullet"/>
      </w:pPr>
      <w:r w:rsidRPr="00FD3352">
        <w:t>Currency can be demonstrated through:</w:t>
      </w:r>
    </w:p>
    <w:p w:rsidR="00000000" w:rsidRPr="00FD3352" w:rsidP="00FD3352">
      <w:pPr>
        <w:pStyle w:val="ListBullet2"/>
      </w:pPr>
      <w:r w:rsidRPr="00FD3352">
        <w:t>performing the competency being assessed as part of current employment OR</w:t>
      </w:r>
    </w:p>
    <w:p w:rsidR="00000000" w:rsidRPr="00FD3352" w:rsidP="00FD3352">
      <w:pPr>
        <w:pStyle w:val="ListBullet2"/>
      </w:pPr>
      <w:r w:rsidRPr="00FD3352">
        <w:t>having consulted with an organisation providing relevant environmental monitoring, management or technology services about performing the competency being assessed within the last tw</w:t>
      </w:r>
      <w:r w:rsidRPr="00FD3352">
        <w:t>elve months.</w:t>
      </w:r>
    </w:p>
    <w:p w:rsidR="00000000" w:rsidRPr="00FD3352" w:rsidP="00FD3352">
      <w:pPr>
        <w:pStyle w:val="AllowPageBreak"/>
      </w:pPr>
    </w:p>
    <w:p w:rsidR="00000000" w:rsidRPr="00FD3352" w:rsidP="00FD3352">
      <w:pPr>
        <w:pStyle w:val="Heading1"/>
      </w:pPr>
      <w:bookmarkStart w:id="15" w:name="O_920791"/>
      <w:bookmarkEnd w:id="15"/>
      <w:r w:rsidRPr="00FD3352">
        <w:t>Links</w:t>
      </w:r>
    </w:p>
    <w:p w:rsidR="00000000" w:rsidRPr="00FD3352" w:rsidP="00F95C82">
      <w:pPr>
        <w:pStyle w:val="BodyText"/>
      </w:pPr>
      <w:r w:rsidRPr="00FD3352">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336826">
        <w:rPr>
          <w:rStyle w:val="Hyperlink"/>
        </w:rPr>
        <w:t>https://vetnet.gov.au/Pages/TrainingDocs.aspx?q=5b04f318-804f-4dc0-9463-c3fb9a3fe998</w:t>
      </w:r>
      <w:r>
        <w:fldChar w:fldCharType="end"/>
      </w:r>
    </w:p>
    <w:p w:rsidR="00000000" w:rsidRPr="00FD3352" w:rsidP="00FD3352"/>
    <w:sectPr w:rsidSect="00FD33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3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352" w:rsidRPr="00F95C82" w:rsidP="00F95C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3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C82" w:rsidP="00FD33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95C82" w:rsidP="00FD33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95C82" w:rsidP="00FD33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352" w:rsidP="00FD3352">
    <w:pPr>
      <w:pStyle w:val="Footer"/>
      <w:framePr w:wrap="around"/>
    </w:pPr>
    <w:r>
      <w:fldChar w:fldCharType="begin"/>
    </w:r>
    <w:r>
      <w:instrText xml:space="preserve"> DOCPROPERTY  Subject  \* MERGEFORMAT </w:instrText>
    </w:r>
    <w:r>
      <w:fldChar w:fldCharType="separate"/>
    </w:r>
    <w:r w:rsidR="00F95C82">
      <w:t>Approved</w:t>
    </w:r>
    <w:r w:rsidR="00F95C82">
      <w:fldChar w:fldCharType="end"/>
    </w:r>
    <w:r>
      <w:tab/>
      <w:t xml:space="preserve">Page </w:t>
    </w:r>
    <w:r>
      <w:fldChar w:fldCharType="begin"/>
    </w:r>
    <w:r>
      <w:instrText xml:space="preserve"> PAGE  \* Arabic  \* MERGEFORMAT </w:instrText>
    </w:r>
    <w:r>
      <w:fldChar w:fldCharType="separate"/>
    </w:r>
    <w:r w:rsidR="00F95C8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5C82">
      <w:rPr>
        <w:noProof/>
      </w:rPr>
      <w:t>5</w:t>
    </w:r>
    <w:r>
      <w:rPr>
        <w:noProof/>
      </w:rPr>
      <w:fldChar w:fldCharType="end"/>
    </w:r>
  </w:p>
  <w:p w:rsidR="00FD3352" w:rsidP="00FD3352">
    <w:pPr>
      <w:pStyle w:val="Footer"/>
      <w:framePr w:wrap="around"/>
    </w:pPr>
    <w:r>
      <w:t xml:space="preserve">© Commonwealth of Australia, </w:t>
    </w:r>
    <w:r>
      <w:fldChar w:fldCharType="begin"/>
    </w:r>
    <w:r>
      <w:instrText xml:space="preserve"> DATE  \@ "yyyy"  \* MERGEFORMAT </w:instrText>
    </w:r>
    <w:r>
      <w:fldChar w:fldCharType="separate"/>
    </w:r>
    <w:r w:rsidR="00F95C82">
      <w:rPr>
        <w:noProof/>
      </w:rPr>
      <w:t>2025</w:t>
    </w:r>
    <w:r>
      <w:fldChar w:fldCharType="end"/>
    </w:r>
    <w:r>
      <w:tab/>
    </w:r>
    <w:r>
      <w:fldChar w:fldCharType="begin"/>
    </w:r>
    <w:r>
      <w:instrText xml:space="preserve"> DOCPROPERTY  Author  \* MERGEFORMAT </w:instrText>
    </w:r>
    <w:r>
      <w:fldChar w:fldCharType="separate"/>
    </w:r>
    <w:r w:rsidR="00F95C82">
      <w:t>Manufacturing Industry Skills Alliance</w:t>
    </w:r>
    <w:r w:rsidR="00F95C82">
      <w:fldChar w:fldCharType="end"/>
    </w:r>
  </w:p>
  <w:p w:rsidR="00FD3352" w:rsidP="00FD33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3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C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3352" w:rsidRPr="00F95C82" w:rsidP="00F95C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3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C82" w:rsidRPr="002D2AF8" w:rsidP="00FD3352">
    <w:pPr>
      <w:pStyle w:val="Header"/>
      <w:framePr w:wrap="around"/>
    </w:pPr>
    <w:r>
      <w:fldChar w:fldCharType="begin"/>
    </w:r>
    <w:r>
      <w:instrText xml:space="preserve"> TITLE   \* MERGEFORMAT </w:instrText>
    </w:r>
    <w:r>
      <w:fldChar w:fldCharType="separate"/>
    </w:r>
    <w:r>
      <w:t>MSS403084 Improve changeovers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95C82" w:rsidP="00FD33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352" w:rsidRPr="002D2AF8" w:rsidP="00FD3352">
    <w:pPr>
      <w:pStyle w:val="Header"/>
      <w:framePr w:wrap="around"/>
    </w:pPr>
    <w:r>
      <w:fldChar w:fldCharType="begin"/>
    </w:r>
    <w:r>
      <w:instrText xml:space="preserve"> TITLE   \* MERGEFORMAT </w:instrText>
    </w:r>
    <w:r>
      <w:fldChar w:fldCharType="separate"/>
    </w:r>
    <w:r w:rsidR="00F95C82">
      <w:t>MSS403084 Improve changeovers</w:t>
    </w:r>
    <w:r w:rsidR="00F95C82">
      <w:fldChar w:fldCharType="end"/>
    </w:r>
    <w:r>
      <w:tab/>
      <w:t xml:space="preserve">Date this document was generated: </w:t>
    </w:r>
    <w:r>
      <w:fldChar w:fldCharType="begin"/>
    </w:r>
    <w:r>
      <w:instrText xml:space="preserve"> CREATEDATE  \@ "d MMMM yyyy"  \* MERGEFORMAT </w:instrText>
    </w:r>
    <w:r>
      <w:fldChar w:fldCharType="separate"/>
    </w:r>
    <w:r w:rsidR="00F95C82">
      <w:rPr>
        <w:noProof/>
      </w:rPr>
      <w:t>2 March 2025</w:t>
    </w:r>
    <w:r>
      <w:fldChar w:fldCharType="end"/>
    </w:r>
  </w:p>
  <w:p w:rsidR="00FD3352" w:rsidP="00FD33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342F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1019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6ED1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33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3352"/>
    <w:pPr>
      <w:spacing w:before="360" w:after="60"/>
      <w:outlineLvl w:val="0"/>
    </w:pPr>
    <w:rPr>
      <w:sz w:val="32"/>
    </w:rPr>
  </w:style>
  <w:style w:type="paragraph" w:styleId="Heading2">
    <w:name w:val="heading 2"/>
    <w:basedOn w:val="HeadingBase"/>
    <w:next w:val="BodyText"/>
    <w:link w:val="Heading2Char"/>
    <w:qFormat/>
    <w:rsid w:val="00FD3352"/>
    <w:pPr>
      <w:keepLines/>
      <w:spacing w:before="240" w:after="120"/>
      <w:outlineLvl w:val="1"/>
    </w:pPr>
    <w:rPr>
      <w:sz w:val="28"/>
      <w:szCs w:val="40"/>
    </w:rPr>
  </w:style>
  <w:style w:type="paragraph" w:styleId="Heading3">
    <w:name w:val="heading 3"/>
    <w:basedOn w:val="HeadingBase"/>
    <w:next w:val="BodyText"/>
    <w:link w:val="Heading3Char"/>
    <w:qFormat/>
    <w:rsid w:val="00FD3352"/>
    <w:pPr>
      <w:spacing w:before="180" w:after="120"/>
      <w:outlineLvl w:val="2"/>
    </w:pPr>
    <w:rPr>
      <w:spacing w:val="-10"/>
      <w:kern w:val="32"/>
    </w:rPr>
  </w:style>
  <w:style w:type="paragraph" w:styleId="Heading4">
    <w:name w:val="heading 4"/>
    <w:basedOn w:val="HeadingBase"/>
    <w:next w:val="BodyText"/>
    <w:link w:val="Heading4Char"/>
    <w:qFormat/>
    <w:rsid w:val="00FD3352"/>
    <w:pPr>
      <w:spacing w:before="160" w:after="120"/>
      <w:outlineLvl w:val="3"/>
    </w:pPr>
    <w:rPr>
      <w:sz w:val="22"/>
    </w:rPr>
  </w:style>
  <w:style w:type="paragraph" w:styleId="Heading5">
    <w:name w:val="heading 5"/>
    <w:basedOn w:val="HeadingBase"/>
    <w:next w:val="Normal"/>
    <w:link w:val="Heading5Char"/>
    <w:qFormat/>
    <w:rsid w:val="00FD3352"/>
    <w:pPr>
      <w:spacing w:before="80"/>
      <w:outlineLvl w:val="4"/>
    </w:pPr>
    <w:rPr>
      <w:color w:val="918585"/>
      <w:sz w:val="20"/>
    </w:rPr>
  </w:style>
  <w:style w:type="paragraph" w:styleId="Heading6">
    <w:name w:val="heading 6"/>
    <w:basedOn w:val="HeadingBase"/>
    <w:next w:val="Normal"/>
    <w:link w:val="Heading6Char"/>
    <w:qFormat/>
    <w:rsid w:val="00FD3352"/>
    <w:pPr>
      <w:spacing w:before="60"/>
      <w:outlineLvl w:val="5"/>
    </w:pPr>
    <w:rPr>
      <w:color w:val="918585"/>
      <w:sz w:val="20"/>
    </w:rPr>
  </w:style>
  <w:style w:type="paragraph" w:styleId="Heading7">
    <w:name w:val="heading 7"/>
    <w:basedOn w:val="Normal"/>
    <w:next w:val="Normal"/>
    <w:link w:val="Heading7Char"/>
    <w:qFormat/>
    <w:rsid w:val="00FD3352"/>
    <w:pPr>
      <w:ind w:left="720"/>
      <w:outlineLvl w:val="6"/>
    </w:pPr>
    <w:rPr>
      <w:i/>
    </w:rPr>
  </w:style>
  <w:style w:type="paragraph" w:styleId="Heading8">
    <w:name w:val="heading 8"/>
    <w:basedOn w:val="Normal"/>
    <w:next w:val="Normal"/>
    <w:link w:val="Heading8Char"/>
    <w:qFormat/>
    <w:rsid w:val="00FD3352"/>
    <w:pPr>
      <w:ind w:left="720"/>
      <w:outlineLvl w:val="7"/>
    </w:pPr>
    <w:rPr>
      <w:i/>
    </w:rPr>
  </w:style>
  <w:style w:type="paragraph" w:styleId="Heading9">
    <w:name w:val="heading 9"/>
    <w:basedOn w:val="Normal"/>
    <w:next w:val="Normal"/>
    <w:link w:val="Heading9Char"/>
    <w:qFormat/>
    <w:rsid w:val="00FD3352"/>
    <w:pPr>
      <w:ind w:left="720"/>
      <w:outlineLvl w:val="8"/>
    </w:pPr>
    <w:rPr>
      <w:i/>
    </w:rPr>
  </w:style>
  <w:style w:type="character" w:default="1" w:styleId="DefaultParagraphFont">
    <w:name w:val="Default Paragraph Font"/>
    <w:uiPriority w:val="1"/>
    <w:unhideWhenUsed/>
    <w:rsid w:val="00FD33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3352"/>
  </w:style>
  <w:style w:type="character" w:customStyle="1" w:styleId="Heading1Char">
    <w:name w:val="Heading 1 Char"/>
    <w:basedOn w:val="DefaultParagraphFont"/>
    <w:link w:val="Heading1"/>
    <w:rsid w:val="00FD3352"/>
    <w:rPr>
      <w:rFonts w:ascii="Times New Roman" w:eastAsia="Times New Roman" w:hAnsi="Times New Roman" w:cs="Times New Roman"/>
      <w:b/>
      <w:sz w:val="32"/>
      <w:szCs w:val="20"/>
      <w:lang w:eastAsia="en-US"/>
    </w:rPr>
  </w:style>
  <w:style w:type="paragraph" w:styleId="BodyText">
    <w:name w:val="Body Text"/>
    <w:basedOn w:val="Normal"/>
    <w:link w:val="BodyTextChar"/>
    <w:rsid w:val="00FD33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3352"/>
    <w:rPr>
      <w:rFonts w:ascii="Times New Roman" w:eastAsia="Times New Roman" w:hAnsi="Times New Roman" w:cs="Times New Roman"/>
      <w:sz w:val="24"/>
      <w:lang w:eastAsia="en-US"/>
    </w:rPr>
  </w:style>
  <w:style w:type="paragraph" w:styleId="ListBullet">
    <w:name w:val="List Bullet"/>
    <w:basedOn w:val="List"/>
    <w:rsid w:val="00FD3352"/>
    <w:pPr>
      <w:numPr>
        <w:numId w:val="12"/>
      </w:numPr>
      <w:tabs>
        <w:tab w:val="clear" w:pos="340"/>
      </w:tabs>
      <w:spacing w:before="40" w:after="40"/>
    </w:pPr>
  </w:style>
  <w:style w:type="character" w:customStyle="1" w:styleId="SpecialBold">
    <w:name w:val="Special Bold"/>
    <w:basedOn w:val="DefaultParagraphFont"/>
    <w:rsid w:val="00FD3352"/>
    <w:rPr>
      <w:b/>
      <w:spacing w:val="0"/>
    </w:rPr>
  </w:style>
  <w:style w:type="paragraph" w:styleId="ListBullet2">
    <w:name w:val="List Bullet 2"/>
    <w:basedOn w:val="List2"/>
    <w:rsid w:val="00FD3352"/>
    <w:pPr>
      <w:numPr>
        <w:numId w:val="13"/>
      </w:numPr>
      <w:tabs>
        <w:tab w:val="clear" w:pos="680"/>
      </w:tabs>
    </w:pPr>
  </w:style>
  <w:style w:type="paragraph" w:customStyle="1" w:styleId="SuperHeading">
    <w:name w:val="SuperHeading"/>
    <w:basedOn w:val="Normal"/>
    <w:rsid w:val="00FD3352"/>
    <w:pPr>
      <w:spacing w:before="240" w:after="120"/>
      <w:outlineLvl w:val="0"/>
    </w:pPr>
    <w:rPr>
      <w:rFonts w:ascii="Times New Roman" w:hAnsi="Times New Roman"/>
      <w:b/>
      <w:sz w:val="32"/>
    </w:rPr>
  </w:style>
  <w:style w:type="paragraph" w:customStyle="1" w:styleId="AllowPageBreak">
    <w:name w:val="AllowPageBreak"/>
    <w:rsid w:val="00FD33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33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33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33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33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33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33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33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3352"/>
    <w:rPr>
      <w:rFonts w:ascii="Courier New" w:eastAsia="Times New Roman" w:hAnsi="Courier New" w:cs="Times New Roman"/>
      <w:i/>
      <w:szCs w:val="20"/>
      <w:lang w:eastAsia="en-US"/>
    </w:rPr>
  </w:style>
  <w:style w:type="paragraph" w:customStyle="1" w:styleId="HeadingBase">
    <w:name w:val="Heading Base"/>
    <w:rsid w:val="00FD33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3352"/>
    <w:pPr>
      <w:tabs>
        <w:tab w:val="right" w:leader="dot" w:pos="9072"/>
      </w:tabs>
      <w:ind w:left="567"/>
    </w:pPr>
    <w:rPr>
      <w:szCs w:val="22"/>
    </w:rPr>
  </w:style>
  <w:style w:type="paragraph" w:customStyle="1" w:styleId="TOCBase">
    <w:name w:val="TOC Base"/>
    <w:rsid w:val="00FD33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3352"/>
    <w:pPr>
      <w:tabs>
        <w:tab w:val="right" w:leader="dot" w:pos="9072"/>
      </w:tabs>
      <w:spacing w:before="40" w:after="40"/>
      <w:ind w:left="284"/>
    </w:pPr>
    <w:rPr>
      <w:rFonts w:ascii="Times New Roman" w:hAnsi="Times New Roman"/>
    </w:rPr>
  </w:style>
  <w:style w:type="paragraph" w:styleId="TOC1">
    <w:name w:val="toc 1"/>
    <w:basedOn w:val="TOCBase"/>
    <w:next w:val="Normal"/>
    <w:rsid w:val="00FD33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33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3352"/>
    <w:rPr>
      <w:rFonts w:ascii="Times New Roman" w:eastAsia="Times New Roman" w:hAnsi="Times New Roman" w:cs="Times New Roman"/>
      <w:sz w:val="16"/>
      <w:lang w:eastAsia="en-US"/>
    </w:rPr>
  </w:style>
  <w:style w:type="paragraph" w:styleId="Title">
    <w:name w:val="Title"/>
    <w:basedOn w:val="HeadingBase"/>
    <w:link w:val="TitleChar"/>
    <w:qFormat/>
    <w:rsid w:val="00FD3352"/>
    <w:pPr>
      <w:spacing w:before="5040"/>
      <w:jc w:val="center"/>
    </w:pPr>
    <w:rPr>
      <w:sz w:val="48"/>
      <w:szCs w:val="72"/>
      <w:lang w:val="en-US"/>
    </w:rPr>
  </w:style>
  <w:style w:type="character" w:customStyle="1" w:styleId="TitleChar">
    <w:name w:val="Title Char"/>
    <w:basedOn w:val="DefaultParagraphFont"/>
    <w:link w:val="Title"/>
    <w:rsid w:val="00FD33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3352"/>
    <w:pPr>
      <w:tabs>
        <w:tab w:val="left" w:pos="3600"/>
        <w:tab w:val="left" w:pos="3958"/>
      </w:tabs>
    </w:pPr>
  </w:style>
  <w:style w:type="paragraph" w:styleId="List">
    <w:name w:val="List"/>
    <w:basedOn w:val="BodyText"/>
    <w:next w:val="BodyText"/>
    <w:rsid w:val="00FD3352"/>
    <w:pPr>
      <w:tabs>
        <w:tab w:val="left" w:pos="340"/>
      </w:tabs>
      <w:spacing w:before="60" w:after="60"/>
      <w:ind w:left="340" w:hanging="340"/>
    </w:pPr>
  </w:style>
  <w:style w:type="paragraph" w:customStyle="1" w:styleId="Note">
    <w:name w:val="Note"/>
    <w:basedOn w:val="BodyText"/>
    <w:rsid w:val="00FD33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3352"/>
    <w:pPr>
      <w:framePr w:wrap="auto" w:hAnchor="text" w:y="6049"/>
    </w:pPr>
    <w:rPr>
      <w:color w:val="000000"/>
      <w:sz w:val="40"/>
    </w:rPr>
  </w:style>
  <w:style w:type="paragraph" w:customStyle="1" w:styleId="TOCTitle">
    <w:name w:val="TOCTitle"/>
    <w:basedOn w:val="Heading1"/>
    <w:rsid w:val="00FD3352"/>
    <w:pPr>
      <w:spacing w:after="240"/>
      <w:jc w:val="center"/>
      <w:outlineLvl w:val="9"/>
    </w:pPr>
    <w:rPr>
      <w:caps/>
    </w:rPr>
  </w:style>
  <w:style w:type="paragraph" w:customStyle="1" w:styleId="Version">
    <w:name w:val="Version"/>
    <w:rsid w:val="00FD33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3352"/>
    <w:pPr>
      <w:keepNext w:val="0"/>
      <w:tabs>
        <w:tab w:val="right" w:pos="4176"/>
      </w:tabs>
      <w:ind w:left="198" w:hanging="198"/>
    </w:pPr>
    <w:rPr>
      <w:rFonts w:ascii="Garamond" w:hAnsi="Garamond"/>
    </w:rPr>
  </w:style>
  <w:style w:type="paragraph" w:styleId="IndexHeading">
    <w:name w:val="index heading"/>
    <w:basedOn w:val="Normal"/>
    <w:next w:val="Index1"/>
    <w:semiHidden/>
    <w:rsid w:val="00FD3352"/>
    <w:pPr>
      <w:spacing w:before="120" w:after="120"/>
    </w:pPr>
    <w:rPr>
      <w:rFonts w:ascii="Arial" w:hAnsi="Arial"/>
      <w:b/>
      <w:color w:val="918585"/>
      <w:sz w:val="24"/>
    </w:rPr>
  </w:style>
  <w:style w:type="paragraph" w:styleId="Header">
    <w:name w:val="header"/>
    <w:basedOn w:val="Normal"/>
    <w:link w:val="HeaderChar"/>
    <w:rsid w:val="00FD33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3352"/>
    <w:rPr>
      <w:rFonts w:ascii="Times New Roman" w:eastAsia="Times New Roman" w:hAnsi="Times New Roman" w:cs="Times New Roman"/>
      <w:sz w:val="16"/>
      <w:szCs w:val="20"/>
      <w:lang w:val="en-GB" w:eastAsia="en-US"/>
    </w:rPr>
  </w:style>
  <w:style w:type="paragraph" w:customStyle="1" w:styleId="Chapter">
    <w:name w:val="Chapter"/>
    <w:basedOn w:val="Normal"/>
    <w:rsid w:val="00FD3352"/>
    <w:pPr>
      <w:spacing w:before="240"/>
    </w:pPr>
    <w:rPr>
      <w:rFonts w:ascii="Times New Roman" w:hAnsi="Times New Roman"/>
      <w:smallCaps/>
      <w:spacing w:val="80"/>
      <w:sz w:val="28"/>
    </w:rPr>
  </w:style>
  <w:style w:type="paragraph" w:customStyle="1" w:styleId="InChapter">
    <w:name w:val="InChapter"/>
    <w:basedOn w:val="Heading3"/>
    <w:rsid w:val="00FD3352"/>
    <w:pPr>
      <w:spacing w:after="240"/>
      <w:outlineLvl w:val="9"/>
    </w:pPr>
    <w:rPr>
      <w:noProof/>
    </w:rPr>
  </w:style>
  <w:style w:type="paragraph" w:styleId="Index2">
    <w:name w:val="index 2"/>
    <w:basedOn w:val="Normal"/>
    <w:next w:val="Normal"/>
    <w:semiHidden/>
    <w:rsid w:val="00FD3352"/>
    <w:pPr>
      <w:tabs>
        <w:tab w:val="right" w:pos="4176"/>
      </w:tabs>
      <w:ind w:left="568" w:hanging="284"/>
    </w:pPr>
    <w:rPr>
      <w:rFonts w:ascii="Garamond" w:hAnsi="Garamond"/>
    </w:rPr>
  </w:style>
  <w:style w:type="paragraph" w:customStyle="1" w:styleId="Byline">
    <w:name w:val="Byline"/>
    <w:rsid w:val="00FD33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3352"/>
    <w:pPr>
      <w:tabs>
        <w:tab w:val="clear" w:pos="3600"/>
        <w:tab w:val="clear" w:pos="3958"/>
      </w:tabs>
      <w:jc w:val="right"/>
    </w:pPr>
  </w:style>
  <w:style w:type="character" w:styleId="Emphasis">
    <w:name w:val="Emphasis"/>
    <w:basedOn w:val="DefaultParagraphFont"/>
    <w:qFormat/>
    <w:rsid w:val="00FD3352"/>
    <w:rPr>
      <w:i/>
    </w:rPr>
  </w:style>
  <w:style w:type="paragraph" w:styleId="Caption">
    <w:name w:val="caption"/>
    <w:basedOn w:val="BodyText"/>
    <w:next w:val="Normal"/>
    <w:qFormat/>
    <w:rsid w:val="00FD3352"/>
    <w:pPr>
      <w:framePr w:w="2268" w:hSpace="181" w:vSpace="181" w:wrap="around" w:vAnchor="text" w:hAnchor="page" w:x="1135" w:y="285" w:anchorLock="1"/>
    </w:pPr>
    <w:rPr>
      <w:i/>
    </w:rPr>
  </w:style>
  <w:style w:type="paragraph" w:customStyle="1" w:styleId="MiniTOCTitle">
    <w:name w:val="MiniTOCTitle"/>
    <w:basedOn w:val="Heading4"/>
    <w:rsid w:val="00FD3352"/>
    <w:pPr>
      <w:spacing w:before="240"/>
      <w:outlineLvl w:val="9"/>
    </w:pPr>
    <w:rPr>
      <w:noProof/>
      <w:sz w:val="24"/>
    </w:rPr>
  </w:style>
  <w:style w:type="paragraph" w:customStyle="1" w:styleId="MiniTOCItem">
    <w:name w:val="MiniTOCItem"/>
    <w:basedOn w:val="ListBullet"/>
    <w:rsid w:val="00FD3352"/>
    <w:pPr>
      <w:numPr>
        <w:numId w:val="0"/>
      </w:numPr>
      <w:tabs>
        <w:tab w:val="right" w:leader="dot" w:pos="6521"/>
      </w:tabs>
      <w:spacing w:before="0" w:after="0"/>
    </w:pPr>
  </w:style>
  <w:style w:type="paragraph" w:customStyle="1" w:styleId="TOFTitle">
    <w:name w:val="TOFTitle"/>
    <w:basedOn w:val="TOCTitle"/>
    <w:rsid w:val="00FD3352"/>
  </w:style>
  <w:style w:type="paragraph" w:styleId="TableofFigures">
    <w:name w:val="table of figures"/>
    <w:basedOn w:val="Normal"/>
    <w:next w:val="Normal"/>
    <w:semiHidden/>
    <w:rsid w:val="00FD3352"/>
    <w:pPr>
      <w:tabs>
        <w:tab w:val="right" w:leader="dot" w:pos="9072"/>
      </w:tabs>
      <w:ind w:left="970" w:hanging="403"/>
    </w:pPr>
    <w:rPr>
      <w:rFonts w:ascii="Times New Roman" w:hAnsi="Times New Roman"/>
      <w:b/>
    </w:rPr>
  </w:style>
  <w:style w:type="paragraph" w:styleId="ListNumber">
    <w:name w:val="List Number"/>
    <w:basedOn w:val="List"/>
    <w:rsid w:val="00FD3352"/>
    <w:pPr>
      <w:numPr>
        <w:numId w:val="15"/>
      </w:numPr>
      <w:tabs>
        <w:tab w:val="clear" w:pos="340"/>
      </w:tabs>
    </w:pPr>
  </w:style>
  <w:style w:type="character" w:customStyle="1" w:styleId="WingdingSymbols">
    <w:name w:val="Wingding Symbols"/>
    <w:rsid w:val="00FD3352"/>
    <w:rPr>
      <w:rFonts w:ascii="Wingdings" w:hAnsi="Wingdings"/>
    </w:rPr>
  </w:style>
  <w:style w:type="paragraph" w:customStyle="1" w:styleId="TableHeading">
    <w:name w:val="Table Heading"/>
    <w:basedOn w:val="HeadingBase"/>
    <w:rsid w:val="00FD3352"/>
    <w:pPr>
      <w:keepLines/>
      <w:pBdr>
        <w:bottom w:val="single" w:sz="6" w:space="1" w:color="918585"/>
      </w:pBdr>
      <w:spacing w:before="240"/>
    </w:pPr>
  </w:style>
  <w:style w:type="character" w:customStyle="1" w:styleId="HotSpot">
    <w:name w:val="HotSpot"/>
    <w:rsid w:val="00FD3352"/>
    <w:rPr>
      <w:color w:val="0033CC"/>
      <w:u w:val="none"/>
    </w:rPr>
  </w:style>
  <w:style w:type="paragraph" w:customStyle="1" w:styleId="BodyTextRight">
    <w:name w:val="Body Text Right"/>
    <w:basedOn w:val="BodyText"/>
    <w:rsid w:val="00FD3352"/>
    <w:pPr>
      <w:spacing w:before="0" w:after="0"/>
      <w:jc w:val="right"/>
    </w:pPr>
  </w:style>
  <w:style w:type="paragraph" w:styleId="Index3">
    <w:name w:val="index 3"/>
    <w:basedOn w:val="ListNumber2"/>
    <w:next w:val="Normal"/>
    <w:semiHidden/>
    <w:rsid w:val="00FD3352"/>
    <w:pPr>
      <w:numPr>
        <w:numId w:val="0"/>
      </w:numPr>
      <w:tabs>
        <w:tab w:val="right" w:leader="dot" w:pos="4176"/>
      </w:tabs>
    </w:pPr>
  </w:style>
  <w:style w:type="paragraph" w:styleId="ListNumber2">
    <w:name w:val="List Number 2"/>
    <w:basedOn w:val="List2"/>
    <w:rsid w:val="00FD3352"/>
    <w:pPr>
      <w:numPr>
        <w:numId w:val="10"/>
      </w:numPr>
      <w:tabs>
        <w:tab w:val="clear" w:pos="1060"/>
      </w:tabs>
    </w:pPr>
  </w:style>
  <w:style w:type="paragraph" w:customStyle="1" w:styleId="MarginNote">
    <w:name w:val="Margin Note"/>
    <w:basedOn w:val="BodyText"/>
    <w:rsid w:val="00FD33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33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33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3352"/>
    <w:rPr>
      <w:sz w:val="32"/>
    </w:rPr>
  </w:style>
  <w:style w:type="paragraph" w:customStyle="1" w:styleId="HeadingProcedure">
    <w:name w:val="Heading Procedure"/>
    <w:basedOn w:val="HeadingBase"/>
    <w:next w:val="Normal"/>
    <w:rsid w:val="00FD3352"/>
    <w:pPr>
      <w:tabs>
        <w:tab w:val="left" w:pos="0"/>
      </w:tabs>
      <w:spacing w:before="120" w:after="60"/>
    </w:pPr>
    <w:rPr>
      <w:i/>
      <w:color w:val="918585"/>
      <w:sz w:val="22"/>
    </w:rPr>
  </w:style>
  <w:style w:type="paragraph" w:customStyle="1" w:styleId="TableBodyText">
    <w:name w:val="Table Body Text"/>
    <w:basedOn w:val="BodyText"/>
    <w:rsid w:val="00FD3352"/>
    <w:pPr>
      <w:spacing w:before="60" w:after="60"/>
    </w:pPr>
  </w:style>
  <w:style w:type="paragraph" w:styleId="ListContinue">
    <w:name w:val="List Continue"/>
    <w:basedOn w:val="List"/>
    <w:rsid w:val="00FD3352"/>
    <w:pPr>
      <w:ind w:firstLine="0"/>
    </w:pPr>
  </w:style>
  <w:style w:type="paragraph" w:customStyle="1" w:styleId="ListNote">
    <w:name w:val="List Note"/>
    <w:basedOn w:val="List"/>
    <w:rsid w:val="00FD3352"/>
    <w:pPr>
      <w:pBdr>
        <w:top w:val="single" w:sz="6" w:space="2" w:color="918585"/>
        <w:bottom w:val="single" w:sz="6" w:space="2" w:color="918585"/>
      </w:pBdr>
      <w:tabs>
        <w:tab w:val="left" w:pos="1021"/>
      </w:tabs>
      <w:ind w:firstLine="0"/>
    </w:pPr>
  </w:style>
  <w:style w:type="paragraph" w:customStyle="1" w:styleId="Warning">
    <w:name w:val="Warning"/>
    <w:basedOn w:val="BodyText"/>
    <w:rsid w:val="00FD3352"/>
    <w:pPr>
      <w:shd w:val="clear" w:color="auto" w:fill="D9D9D9"/>
      <w:tabs>
        <w:tab w:val="left" w:pos="992"/>
      </w:tabs>
      <w:ind w:left="119" w:right="119"/>
    </w:pPr>
    <w:rPr>
      <w:sz w:val="20"/>
    </w:rPr>
  </w:style>
  <w:style w:type="paragraph" w:customStyle="1" w:styleId="MarginIcons">
    <w:name w:val="Margin Icons"/>
    <w:basedOn w:val="BodyText"/>
    <w:rsid w:val="00FD33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3352"/>
    <w:rPr>
      <w:rFonts w:ascii="Courier New" w:hAnsi="Courier New"/>
    </w:rPr>
  </w:style>
  <w:style w:type="paragraph" w:customStyle="1" w:styleId="NoteBullet">
    <w:name w:val="Note Bullet"/>
    <w:basedOn w:val="Note"/>
    <w:rsid w:val="00FD3352"/>
    <w:pPr>
      <w:tabs>
        <w:tab w:val="clear" w:pos="680"/>
      </w:tabs>
      <w:spacing w:before="60" w:after="60"/>
    </w:pPr>
  </w:style>
  <w:style w:type="paragraph" w:customStyle="1" w:styleId="SubHeading2">
    <w:name w:val="SubHeading2"/>
    <w:basedOn w:val="HeadingBase"/>
    <w:rsid w:val="00FD3352"/>
    <w:pPr>
      <w:spacing w:before="240" w:after="60"/>
    </w:pPr>
    <w:rPr>
      <w:sz w:val="20"/>
    </w:rPr>
  </w:style>
  <w:style w:type="paragraph" w:customStyle="1" w:styleId="SubHeading1">
    <w:name w:val="SubHeading1"/>
    <w:basedOn w:val="HeadingBase"/>
    <w:rsid w:val="00FD3352"/>
    <w:pPr>
      <w:spacing w:before="240" w:after="60"/>
    </w:pPr>
    <w:rPr>
      <w:color w:val="918585"/>
      <w:sz w:val="22"/>
    </w:rPr>
  </w:style>
  <w:style w:type="paragraph" w:customStyle="1" w:styleId="SideHeading">
    <w:name w:val="Side Heading"/>
    <w:basedOn w:val="HeadingBase"/>
    <w:rsid w:val="00FD33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3352"/>
    <w:pPr>
      <w:tabs>
        <w:tab w:val="num" w:pos="360"/>
      </w:tabs>
    </w:pPr>
  </w:style>
  <w:style w:type="paragraph" w:styleId="PlainText">
    <w:name w:val="Plain Text"/>
    <w:basedOn w:val="Normal"/>
    <w:link w:val="PlainTextChar"/>
    <w:rsid w:val="00FD3352"/>
    <w:rPr>
      <w:sz w:val="20"/>
    </w:rPr>
  </w:style>
  <w:style w:type="character" w:customStyle="1" w:styleId="PlainTextChar">
    <w:name w:val="Plain Text Char"/>
    <w:basedOn w:val="DefaultParagraphFont"/>
    <w:link w:val="PlainText"/>
    <w:rsid w:val="00FD3352"/>
    <w:rPr>
      <w:rFonts w:ascii="Courier New" w:eastAsia="Times New Roman" w:hAnsi="Courier New" w:cs="Times New Roman"/>
      <w:sz w:val="20"/>
      <w:szCs w:val="20"/>
      <w:lang w:eastAsia="en-US"/>
    </w:rPr>
  </w:style>
  <w:style w:type="character" w:customStyle="1" w:styleId="MenuOption">
    <w:name w:val="Menu Option"/>
    <w:basedOn w:val="DefaultParagraphFont"/>
    <w:rsid w:val="00FD3352"/>
    <w:rPr>
      <w:b/>
      <w:smallCaps/>
    </w:rPr>
  </w:style>
  <w:style w:type="paragraph" w:customStyle="1" w:styleId="TableListNumber">
    <w:name w:val="Table List Number"/>
    <w:basedOn w:val="ListNumber"/>
    <w:rsid w:val="00FD3352"/>
    <w:pPr>
      <w:numPr>
        <w:numId w:val="0"/>
      </w:numPr>
    </w:pPr>
  </w:style>
  <w:style w:type="paragraph" w:styleId="TOC4">
    <w:name w:val="toc 4"/>
    <w:basedOn w:val="TOCBase"/>
    <w:next w:val="Normal"/>
    <w:semiHidden/>
    <w:rsid w:val="00FD3352"/>
    <w:pPr>
      <w:tabs>
        <w:tab w:val="right" w:leader="dot" w:pos="9071"/>
      </w:tabs>
      <w:ind w:left="1701"/>
    </w:pPr>
  </w:style>
  <w:style w:type="paragraph" w:customStyle="1" w:styleId="ListAlpha">
    <w:name w:val="List Alpha"/>
    <w:basedOn w:val="List"/>
    <w:rsid w:val="00FD3352"/>
    <w:pPr>
      <w:numPr>
        <w:numId w:val="9"/>
      </w:numPr>
    </w:pPr>
  </w:style>
  <w:style w:type="paragraph" w:customStyle="1" w:styleId="ListAlpha2">
    <w:name w:val="List Alpha 2"/>
    <w:basedOn w:val="List2"/>
    <w:rsid w:val="00FD3352"/>
    <w:pPr>
      <w:numPr>
        <w:numId w:val="8"/>
      </w:numPr>
    </w:pPr>
  </w:style>
  <w:style w:type="paragraph" w:styleId="List2">
    <w:name w:val="List 2"/>
    <w:basedOn w:val="BodyText"/>
    <w:rsid w:val="00FD3352"/>
    <w:pPr>
      <w:tabs>
        <w:tab w:val="left" w:pos="680"/>
      </w:tabs>
      <w:spacing w:before="60" w:after="60"/>
      <w:ind w:left="680" w:hanging="340"/>
    </w:pPr>
  </w:style>
  <w:style w:type="paragraph" w:styleId="List3">
    <w:name w:val="List 3"/>
    <w:basedOn w:val="BodyText"/>
    <w:rsid w:val="00FD3352"/>
    <w:pPr>
      <w:tabs>
        <w:tab w:val="left" w:pos="1021"/>
      </w:tabs>
      <w:spacing w:before="60" w:after="60"/>
      <w:ind w:left="1020" w:hanging="340"/>
    </w:pPr>
  </w:style>
  <w:style w:type="paragraph" w:styleId="List4">
    <w:name w:val="List 4"/>
    <w:basedOn w:val="BodyText"/>
    <w:rsid w:val="00FD3352"/>
    <w:pPr>
      <w:tabs>
        <w:tab w:val="left" w:pos="1361"/>
      </w:tabs>
      <w:spacing w:before="60" w:after="60"/>
      <w:ind w:left="1361" w:hanging="340"/>
    </w:pPr>
  </w:style>
  <w:style w:type="paragraph" w:styleId="List5">
    <w:name w:val="List 5"/>
    <w:basedOn w:val="BodyText"/>
    <w:rsid w:val="00FD3352"/>
    <w:pPr>
      <w:tabs>
        <w:tab w:val="left" w:pos="1701"/>
      </w:tabs>
      <w:spacing w:before="60" w:after="60"/>
      <w:ind w:left="1701" w:hanging="340"/>
    </w:pPr>
  </w:style>
  <w:style w:type="paragraph" w:styleId="ListBullet3">
    <w:name w:val="List Bullet 3"/>
    <w:basedOn w:val="List3"/>
    <w:rsid w:val="00FD3352"/>
    <w:pPr>
      <w:numPr>
        <w:numId w:val="14"/>
      </w:numPr>
      <w:tabs>
        <w:tab w:val="clear" w:pos="1021"/>
      </w:tabs>
      <w:ind w:left="1037" w:hanging="357"/>
    </w:pPr>
  </w:style>
  <w:style w:type="paragraph" w:styleId="ListBullet4">
    <w:name w:val="List Bullet 4"/>
    <w:basedOn w:val="List4"/>
    <w:rsid w:val="00FD3352"/>
    <w:pPr>
      <w:numPr>
        <w:numId w:val="3"/>
      </w:numPr>
      <w:tabs>
        <w:tab w:val="clear" w:pos="1361"/>
      </w:tabs>
    </w:pPr>
  </w:style>
  <w:style w:type="paragraph" w:styleId="ListBullet5">
    <w:name w:val="List Bullet 5"/>
    <w:basedOn w:val="List5"/>
    <w:rsid w:val="00FD3352"/>
    <w:pPr>
      <w:numPr>
        <w:numId w:val="4"/>
      </w:numPr>
    </w:pPr>
  </w:style>
  <w:style w:type="paragraph" w:styleId="ListContinue2">
    <w:name w:val="List Continue 2"/>
    <w:basedOn w:val="List2"/>
    <w:rsid w:val="00FD3352"/>
    <w:pPr>
      <w:ind w:firstLine="0"/>
    </w:pPr>
  </w:style>
  <w:style w:type="paragraph" w:styleId="ListContinue3">
    <w:name w:val="List Continue 3"/>
    <w:basedOn w:val="List3"/>
    <w:rsid w:val="00FD3352"/>
    <w:pPr>
      <w:ind w:left="1021" w:firstLine="0"/>
    </w:pPr>
  </w:style>
  <w:style w:type="paragraph" w:styleId="ListContinue4">
    <w:name w:val="List Continue 4"/>
    <w:basedOn w:val="List4"/>
    <w:rsid w:val="00FD3352"/>
    <w:pPr>
      <w:ind w:firstLine="0"/>
    </w:pPr>
  </w:style>
  <w:style w:type="paragraph" w:styleId="ListContinue5">
    <w:name w:val="List Continue 5"/>
    <w:basedOn w:val="List5"/>
    <w:rsid w:val="00FD3352"/>
    <w:pPr>
      <w:ind w:firstLine="0"/>
    </w:pPr>
  </w:style>
  <w:style w:type="paragraph" w:styleId="ListNumber3">
    <w:name w:val="List Number 3"/>
    <w:basedOn w:val="List3"/>
    <w:rsid w:val="00FD3352"/>
    <w:pPr>
      <w:numPr>
        <w:numId w:val="5"/>
      </w:numPr>
    </w:pPr>
  </w:style>
  <w:style w:type="paragraph" w:styleId="ListNumber4">
    <w:name w:val="List Number 4"/>
    <w:basedOn w:val="List4"/>
    <w:rsid w:val="00FD3352"/>
    <w:pPr>
      <w:numPr>
        <w:numId w:val="6"/>
      </w:numPr>
    </w:pPr>
  </w:style>
  <w:style w:type="paragraph" w:styleId="ListNumber5">
    <w:name w:val="List Number 5"/>
    <w:basedOn w:val="List5"/>
    <w:rsid w:val="00FD3352"/>
    <w:pPr>
      <w:numPr>
        <w:numId w:val="7"/>
      </w:numPr>
    </w:pPr>
  </w:style>
  <w:style w:type="paragraph" w:styleId="BlockText">
    <w:name w:val="Block Text"/>
    <w:basedOn w:val="Normal"/>
    <w:rsid w:val="00FD3352"/>
    <w:pPr>
      <w:spacing w:after="120"/>
      <w:ind w:left="1440" w:right="1440"/>
    </w:pPr>
  </w:style>
  <w:style w:type="character" w:customStyle="1" w:styleId="Subscript">
    <w:name w:val="Subscript"/>
    <w:basedOn w:val="DefaultParagraphFont"/>
    <w:rsid w:val="00FD3352"/>
    <w:rPr>
      <w:sz w:val="16"/>
      <w:vertAlign w:val="subscript"/>
    </w:rPr>
  </w:style>
  <w:style w:type="character" w:customStyle="1" w:styleId="Superscript">
    <w:name w:val="Superscript"/>
    <w:basedOn w:val="DefaultParagraphFont"/>
    <w:rsid w:val="00FD3352"/>
    <w:rPr>
      <w:sz w:val="16"/>
      <w:vertAlign w:val="superscript"/>
    </w:rPr>
  </w:style>
  <w:style w:type="character" w:customStyle="1" w:styleId="Symbols">
    <w:name w:val="Symbols"/>
    <w:basedOn w:val="DefaultParagraphFont"/>
    <w:rsid w:val="00FD3352"/>
    <w:rPr>
      <w:rFonts w:ascii="Symbol" w:hAnsi="Symbol"/>
    </w:rPr>
  </w:style>
  <w:style w:type="character" w:customStyle="1" w:styleId="MenuOptions">
    <w:name w:val="Menu Options"/>
    <w:basedOn w:val="DefaultParagraphFont"/>
    <w:rsid w:val="00FD3352"/>
    <w:rPr>
      <w:rFonts w:ascii="Arial Narrow" w:hAnsi="Arial Narrow"/>
      <w:smallCaps/>
    </w:rPr>
  </w:style>
  <w:style w:type="character" w:customStyle="1" w:styleId="Buttons">
    <w:name w:val="Buttons"/>
    <w:basedOn w:val="DefaultParagraphFont"/>
    <w:rsid w:val="00FD3352"/>
    <w:rPr>
      <w:b/>
    </w:rPr>
  </w:style>
  <w:style w:type="character" w:customStyle="1" w:styleId="Underlined">
    <w:name w:val="Underlined"/>
    <w:basedOn w:val="DefaultParagraphFont"/>
    <w:rsid w:val="00FD3352"/>
    <w:rPr>
      <w:u w:val="single"/>
    </w:rPr>
  </w:style>
  <w:style w:type="paragraph" w:customStyle="1" w:styleId="TableBodyTextRight">
    <w:name w:val="Table Body Text Right"/>
    <w:basedOn w:val="TableBodyText"/>
    <w:rsid w:val="00FD3352"/>
    <w:pPr>
      <w:widowControl w:val="0"/>
      <w:autoSpaceDE w:val="0"/>
      <w:autoSpaceDN w:val="0"/>
      <w:adjustRightInd w:val="0"/>
      <w:jc w:val="right"/>
    </w:pPr>
    <w:rPr>
      <w:rFonts w:cs="Arial"/>
      <w:szCs w:val="18"/>
    </w:rPr>
  </w:style>
  <w:style w:type="paragraph" w:customStyle="1" w:styleId="CopyrightText">
    <w:name w:val="Copyright Text"/>
    <w:basedOn w:val="BodyText"/>
    <w:rsid w:val="00FD3352"/>
    <w:rPr>
      <w:sz w:val="18"/>
    </w:rPr>
  </w:style>
  <w:style w:type="paragraph" w:customStyle="1" w:styleId="BodySmallRight">
    <w:name w:val="Body Small Right"/>
    <w:basedOn w:val="BodyTextRight"/>
    <w:rsid w:val="00FD3352"/>
    <w:rPr>
      <w:sz w:val="18"/>
      <w:szCs w:val="18"/>
    </w:rPr>
  </w:style>
  <w:style w:type="paragraph" w:customStyle="1" w:styleId="MarginEdition">
    <w:name w:val="Margin Edition"/>
    <w:basedOn w:val="MarginNote"/>
    <w:rsid w:val="00FD3352"/>
    <w:pPr>
      <w:spacing w:before="0" w:after="0"/>
    </w:pPr>
    <w:rPr>
      <w:rFonts w:ascii="Times New Roman" w:hAnsi="Times New Roman"/>
      <w:color w:val="999999"/>
    </w:rPr>
  </w:style>
  <w:style w:type="paragraph" w:customStyle="1" w:styleId="Spacer">
    <w:name w:val="Spacer"/>
    <w:basedOn w:val="Normal"/>
    <w:rsid w:val="00FD3352"/>
    <w:rPr>
      <w:sz w:val="2"/>
      <w:szCs w:val="2"/>
    </w:rPr>
  </w:style>
  <w:style w:type="character" w:customStyle="1" w:styleId="Small">
    <w:name w:val="Small"/>
    <w:basedOn w:val="DefaultParagraphFont"/>
    <w:rsid w:val="00FD3352"/>
    <w:rPr>
      <w:sz w:val="16"/>
    </w:rPr>
  </w:style>
  <w:style w:type="paragraph" w:customStyle="1" w:styleId="WideTable">
    <w:name w:val="Wide Table"/>
    <w:basedOn w:val="Normal"/>
    <w:rsid w:val="00FD3352"/>
    <w:pPr>
      <w:ind w:left="-1418"/>
    </w:pPr>
    <w:rPr>
      <w:sz w:val="2"/>
      <w:szCs w:val="2"/>
    </w:rPr>
  </w:style>
  <w:style w:type="character" w:styleId="PageNumber">
    <w:name w:val="page number"/>
    <w:basedOn w:val="DefaultParagraphFont"/>
    <w:rsid w:val="00FD3352"/>
  </w:style>
  <w:style w:type="paragraph" w:styleId="Quote">
    <w:name w:val="Quote"/>
    <w:basedOn w:val="Heading1"/>
    <w:link w:val="QuoteChar"/>
    <w:qFormat/>
    <w:rsid w:val="00FD3352"/>
    <w:rPr>
      <w:b w:val="0"/>
      <w:sz w:val="72"/>
      <w:szCs w:val="72"/>
      <w:lang w:val="en-NZ"/>
    </w:rPr>
  </w:style>
  <w:style w:type="character" w:customStyle="1" w:styleId="QuoteChar">
    <w:name w:val="Quote Char"/>
    <w:basedOn w:val="DefaultParagraphFont"/>
    <w:link w:val="Quote"/>
    <w:rsid w:val="00FD33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3352"/>
    <w:pPr>
      <w:pageBreakBefore/>
    </w:pPr>
  </w:style>
  <w:style w:type="paragraph" w:customStyle="1" w:styleId="Border">
    <w:name w:val="Border"/>
    <w:basedOn w:val="Normal"/>
    <w:qFormat/>
    <w:rsid w:val="00FD33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3352"/>
    <w:rPr>
      <w:b/>
      <w:bCs/>
      <w:i/>
      <w:iCs/>
      <w:color w:val="auto"/>
    </w:rPr>
  </w:style>
  <w:style w:type="paragraph" w:styleId="IntenseQuote">
    <w:name w:val="Intense Quote"/>
    <w:basedOn w:val="Normal"/>
    <w:next w:val="Normal"/>
    <w:link w:val="IntenseQuoteChar"/>
    <w:uiPriority w:val="30"/>
    <w:qFormat/>
    <w:rsid w:val="00FD33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33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3352"/>
    <w:rPr>
      <w:smallCaps/>
      <w:color w:val="auto"/>
      <w:u w:val="single"/>
    </w:rPr>
  </w:style>
  <w:style w:type="character" w:styleId="IntenseReference">
    <w:name w:val="Intense Reference"/>
    <w:basedOn w:val="DefaultParagraphFont"/>
    <w:uiPriority w:val="32"/>
    <w:qFormat/>
    <w:rsid w:val="00FD3352"/>
    <w:rPr>
      <w:b/>
      <w:bCs/>
      <w:smallCaps/>
      <w:color w:val="auto"/>
      <w:spacing w:val="5"/>
      <w:u w:val="single"/>
    </w:rPr>
  </w:style>
  <w:style w:type="paragraph" w:customStyle="1" w:styleId="2ColumnHeading">
    <w:name w:val="2Column Heading"/>
    <w:basedOn w:val="BodyText"/>
    <w:qFormat/>
    <w:rsid w:val="00FD3352"/>
    <w:pPr>
      <w:spacing w:after="60"/>
      <w:ind w:left="-2268"/>
    </w:pPr>
    <w:rPr>
      <w:b/>
    </w:rPr>
  </w:style>
  <w:style w:type="paragraph" w:customStyle="1" w:styleId="Heading1TOC">
    <w:name w:val="Heading1 TOC"/>
    <w:basedOn w:val="Normal"/>
    <w:qFormat/>
    <w:rsid w:val="00FD3352"/>
    <w:pPr>
      <w:spacing w:before="240" w:after="120"/>
    </w:pPr>
    <w:rPr>
      <w:rFonts w:ascii="Times New Roman" w:hAnsi="Times New Roman"/>
      <w:b/>
      <w:sz w:val="32"/>
    </w:rPr>
  </w:style>
  <w:style w:type="paragraph" w:customStyle="1" w:styleId="Heading2TOC">
    <w:name w:val="Heading2 TOC"/>
    <w:basedOn w:val="Normal"/>
    <w:qFormat/>
    <w:rsid w:val="00FD3352"/>
    <w:pPr>
      <w:spacing w:before="240" w:after="60"/>
    </w:pPr>
    <w:rPr>
      <w:rFonts w:ascii="Times New Roman" w:hAnsi="Times New Roman"/>
      <w:b/>
      <w:sz w:val="28"/>
    </w:rPr>
  </w:style>
  <w:style w:type="character" w:customStyle="1" w:styleId="Underline">
    <w:name w:val="Underline"/>
    <w:basedOn w:val="DefaultParagraphFont"/>
    <w:qFormat/>
    <w:rsid w:val="00FD3352"/>
    <w:rPr>
      <w:u w:val="single"/>
    </w:rPr>
  </w:style>
  <w:style w:type="character" w:customStyle="1" w:styleId="BoldandItalics">
    <w:name w:val="Bold and Italics"/>
    <w:qFormat/>
    <w:rsid w:val="00FD3352"/>
    <w:rPr>
      <w:b/>
      <w:i/>
      <w:u w:val="none"/>
    </w:rPr>
  </w:style>
  <w:style w:type="paragraph" w:styleId="BalloonText">
    <w:name w:val="Balloon Text"/>
    <w:basedOn w:val="Normal"/>
    <w:link w:val="BalloonTextChar"/>
    <w:rsid w:val="00FD3352"/>
    <w:rPr>
      <w:rFonts w:ascii="Tahoma" w:hAnsi="Tahoma" w:cs="Tahoma"/>
      <w:sz w:val="16"/>
      <w:szCs w:val="16"/>
    </w:rPr>
  </w:style>
  <w:style w:type="character" w:customStyle="1" w:styleId="BalloonTextChar">
    <w:name w:val="Balloon Text Char"/>
    <w:basedOn w:val="DefaultParagraphFont"/>
    <w:link w:val="BalloonText"/>
    <w:rsid w:val="00FD33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33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33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3352"/>
    <w:rPr>
      <w:b/>
      <w:color w:val="660033"/>
      <w:spacing w:val="0"/>
    </w:rPr>
  </w:style>
  <w:style w:type="paragraph" w:customStyle="1" w:styleId="Nameditemlist">
    <w:name w:val="Named item list"/>
    <w:basedOn w:val="BodyText"/>
    <w:qFormat/>
    <w:rsid w:val="00FD3352"/>
    <w:pPr>
      <w:tabs>
        <w:tab w:val="left" w:pos="2835"/>
      </w:tabs>
      <w:ind w:left="2835" w:hanging="2835"/>
    </w:pPr>
  </w:style>
  <w:style w:type="paragraph" w:customStyle="1" w:styleId="BodyTextnopadding">
    <w:name w:val="Body Text no padding"/>
    <w:basedOn w:val="BodyText"/>
    <w:qFormat/>
    <w:rsid w:val="00FD3352"/>
    <w:pPr>
      <w:spacing w:before="0" w:after="0"/>
    </w:pPr>
  </w:style>
  <w:style w:type="paragraph" w:customStyle="1" w:styleId="BodyTextBold">
    <w:name w:val="Body Text Bold"/>
    <w:basedOn w:val="BodyText"/>
    <w:qFormat/>
    <w:rsid w:val="00FD3352"/>
    <w:rPr>
      <w:b/>
    </w:rPr>
  </w:style>
  <w:style w:type="character" w:styleId="Hyperlink">
    <w:name w:val="Hyperlink"/>
    <w:basedOn w:val="DefaultParagraphFont"/>
    <w:uiPriority w:val="99"/>
    <w:unhideWhenUsed/>
    <w:rsid w:val="00F95C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1064</Words>
  <Characters>6753</Characters>
  <Application>Microsoft Office Word</Application>
  <DocSecurity>0</DocSecurity>
  <Lines>250</Lines>
  <Paragraphs>156</Paragraphs>
  <ScaleCrop>false</ScaleCrop>
  <Company>Author-it Software Corporation Ltd.</Company>
  <LinksUpToDate>false</LinksUpToDate>
  <CharactersWithSpaces>7661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MSS403084 Improve changeovers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2025-03-02T02:17:00Z</dcterms:created>
  <dcterms:modified xsi:type="dcterms:W3CDTF">2025-03-02T02:17:00Z</dcterms:modified>
</cp:coreProperties>
</file>