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321" w:rsidP="000D1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MSS403080 Improve changeovers</w:t>
      </w:r>
      <w:r>
        <w:fldChar w:fldCharType="end"/>
      </w:r>
    </w:p>
    <w:p w:rsidR="000D1321" w:rsidP="000D1321">
      <w:pPr>
        <w:pStyle w:val="Version"/>
        <w:sectPr w:rsidSect="00B26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F56" w:rsidP="00B26F56">
      <w:pPr>
        <w:pStyle w:val="SuperHeading"/>
      </w:pPr>
      <w:r w:rsidRPr="00B26F56">
        <w:t>MSS403080 Improve changeovers</w:t>
      </w:r>
    </w:p>
    <w:p w:rsidR="00000000" w:rsidRPr="00B26F56" w:rsidP="00B26F56">
      <w:pPr>
        <w:pStyle w:val="Heading1"/>
      </w:pPr>
      <w:bookmarkStart w:id="1" w:name="O_1261731"/>
      <w:bookmarkEnd w:id="1"/>
      <w:r w:rsidRPr="00B26F56">
        <w:t>Modification History</w:t>
      </w:r>
    </w:p>
    <w:p w:rsidR="00000000" w:rsidRPr="00B26F56" w:rsidP="000D1321">
      <w:pPr>
        <w:pStyle w:val="BodyText"/>
      </w:pPr>
      <w:r w:rsidRPr="00B26F56">
        <w:t>Release 1. Unit code changed. Application changed. Performance Criteria changed. Foundation Skills populated. Range of Conditions removed. Assessment Requirements changed. Supersedes and is equivalent to MSS403084 Improve changeovers.</w:t>
      </w:r>
    </w:p>
    <w:p w:rsidR="00000000" w:rsidRPr="00B26F56" w:rsidP="00B26F56">
      <w:pPr>
        <w:pStyle w:val="Heading1"/>
      </w:pPr>
      <w:bookmarkStart w:id="2" w:name="O_1261732"/>
      <w:bookmarkEnd w:id="2"/>
      <w:r w:rsidRPr="00B26F56">
        <w:t>Application</w:t>
      </w:r>
    </w:p>
    <w:p w:rsidR="00000000" w:rsidRPr="00B26F56" w:rsidP="000D1321">
      <w:pPr>
        <w:pStyle w:val="BodyText"/>
      </w:pPr>
      <w:r w:rsidRPr="00B26F56">
        <w:t xml:space="preserve">This unit describes the skills and knowledge required to map the requirements for changeover and identify how to reduce waste in the changeover process. </w:t>
      </w:r>
    </w:p>
    <w:p w:rsidR="00000000" w:rsidRPr="00B26F56" w:rsidP="000D1321">
      <w:pPr>
        <w:pStyle w:val="BodyText"/>
      </w:pPr>
      <w:r w:rsidRPr="00B26F56">
        <w:t>This unit applies to an individual who is required to work on more than</w:t>
      </w:r>
      <w:r w:rsidRPr="00B26F56">
        <w:t xml:space="preserve"> one process, product or service and to effect changeover between them. The changeover may require change of equipment, parts, materials, physical/electronic files, computer software, templates or other aspects of the work.</w:t>
      </w:r>
    </w:p>
    <w:p w:rsidR="00000000" w:rsidRPr="00B26F56" w:rsidP="000D1321">
      <w:pPr>
        <w:pStyle w:val="BodyText"/>
      </w:pPr>
      <w:r w:rsidRPr="00B26F56">
        <w:t>This unit applies to any organis</w:t>
      </w:r>
      <w:r w:rsidRPr="00B26F56">
        <w:t>ation that is implementing continuous improvement or more formal competitive systems and practices. </w:t>
      </w:r>
    </w:p>
    <w:p w:rsidR="00000000" w:rsidRPr="00B26F56" w:rsidP="000D1321">
      <w:pPr>
        <w:pStyle w:val="BodyText"/>
      </w:pPr>
      <w:r w:rsidRPr="00B26F56">
        <w:t>No licensing or certification requirements exist at the time of publication. Relevant legislation, industry standards and codes of practice within Australi</w:t>
      </w:r>
      <w:r w:rsidRPr="00B26F56">
        <w:t>a must be applied.</w:t>
      </w:r>
    </w:p>
    <w:p w:rsidR="00000000" w:rsidRPr="00B26F56" w:rsidP="00B26F56">
      <w:pPr>
        <w:pStyle w:val="Heading1"/>
      </w:pPr>
      <w:bookmarkStart w:id="3" w:name="O_1261733"/>
      <w:bookmarkEnd w:id="3"/>
      <w:r w:rsidRPr="00B26F56">
        <w:t>Pre-requisite Unit</w:t>
      </w:r>
    </w:p>
    <w:p w:rsidR="00000000" w:rsidRPr="00B26F56" w:rsidP="000D1321">
      <w:pPr>
        <w:pStyle w:val="BodyText"/>
      </w:pPr>
      <w:r w:rsidRPr="00B26F56">
        <w:t>Nil</w:t>
      </w:r>
    </w:p>
    <w:p w:rsidR="00000000" w:rsidRPr="00B26F56" w:rsidP="00B26F56">
      <w:pPr>
        <w:pStyle w:val="Heading1"/>
      </w:pPr>
      <w:bookmarkStart w:id="4" w:name="O_1261734"/>
      <w:bookmarkEnd w:id="4"/>
      <w:r w:rsidRPr="00B26F56">
        <w:t>Competency Field</w:t>
      </w:r>
    </w:p>
    <w:p w:rsidR="00000000" w:rsidRPr="00B26F56" w:rsidP="000D1321">
      <w:pPr>
        <w:pStyle w:val="BodyText"/>
      </w:pPr>
      <w:r w:rsidRPr="00B26F56">
        <w:t>Competitive systems and practices</w:t>
      </w:r>
    </w:p>
    <w:p w:rsidR="00000000" w:rsidRPr="00B26F56" w:rsidP="00B26F56">
      <w:pPr>
        <w:pStyle w:val="Heading1"/>
      </w:pPr>
      <w:bookmarkStart w:id="5" w:name="O_1261736"/>
      <w:bookmarkEnd w:id="5"/>
      <w:r w:rsidRPr="00B26F5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D13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F56" w:rsidP="00B26F56">
            <w:pPr>
              <w:pStyle w:val="BodyText"/>
            </w:pPr>
            <w:r w:rsidRPr="00B26F5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F56">
            <w:pPr>
              <w:pStyle w:val="BodyText"/>
              <w:rPr>
                <w:lang w:val="en-NZ"/>
              </w:rPr>
            </w:pPr>
            <w:r w:rsidRPr="00B26F56">
              <w:rPr>
                <w:rStyle w:val="SpecialBold"/>
              </w:rPr>
              <w:t>Performance Criteria</w:t>
            </w:r>
          </w:p>
        </w:tc>
      </w:tr>
      <w:tr w:rsidTr="000D13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F56">
            <w:pPr>
              <w:pStyle w:val="BodyText"/>
              <w:rPr>
                <w:lang w:val="en-NZ"/>
              </w:rPr>
            </w:pPr>
            <w:r w:rsidRPr="00B26F5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F56">
            <w:pPr>
              <w:pStyle w:val="BodyText"/>
              <w:rPr>
                <w:lang w:val="en-NZ"/>
              </w:rPr>
            </w:pPr>
            <w:r w:rsidRPr="00B26F56">
              <w:t>Performance criteria describe the performance needed to demonstrate achievement of the element.</w:t>
            </w:r>
          </w:p>
        </w:tc>
      </w:tr>
      <w:tr w:rsidTr="000D13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F56">
            <w:pPr>
              <w:pStyle w:val="BodyText"/>
              <w:rPr>
                <w:lang w:val="en-NZ"/>
              </w:rPr>
            </w:pPr>
            <w:r w:rsidRPr="00B26F56">
              <w:t>1. Record changeover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F56" w:rsidP="00B26F56">
            <w:pPr>
              <w:pStyle w:val="BodyText"/>
            </w:pPr>
            <w:r w:rsidRPr="00B26F56">
              <w:t>1.1 Identify customer requirements and other specifications for required product or serv</w:t>
            </w:r>
            <w:r w:rsidRPr="00B26F56">
              <w:t>ice</w:t>
            </w:r>
          </w:p>
          <w:p w:rsidR="00000000" w:rsidRPr="00B26F56" w:rsidP="00B26F56">
            <w:pPr>
              <w:pStyle w:val="BodyText"/>
            </w:pPr>
            <w:r w:rsidRPr="00B26F56">
              <w:t>1.2 Identify last off good product or service and check against customer requirements and specifications</w:t>
            </w:r>
          </w:p>
          <w:p w:rsidR="00000000" w:rsidRPr="00B26F56" w:rsidP="00B26F56">
            <w:pPr>
              <w:pStyle w:val="BodyText"/>
            </w:pPr>
            <w:r w:rsidRPr="00B26F56">
              <w:t xml:space="preserve">1.3 Identify likely start and required finish situations for last off or first </w:t>
            </w:r>
            <w:r w:rsidRPr="00B26F56">
              <w:t>off good product or service</w:t>
            </w:r>
          </w:p>
          <w:p w:rsidR="00000000" w:rsidRPr="00B26F56" w:rsidP="00B26F56">
            <w:pPr>
              <w:pStyle w:val="BodyText"/>
            </w:pPr>
            <w:r w:rsidRPr="00B26F56">
              <w:t>1.4 Map required process steps in change</w:t>
            </w:r>
            <w:r w:rsidRPr="00B26F56">
              <w:t>over</w:t>
            </w:r>
          </w:p>
          <w:p w:rsidR="00000000" w:rsidRPr="00B26F56" w:rsidP="00B26F56">
            <w:pPr>
              <w:pStyle w:val="BodyText"/>
            </w:pPr>
            <w:r w:rsidRPr="00B26F56">
              <w:t>1.5 Identify any optional or alternative process steps</w:t>
            </w:r>
          </w:p>
          <w:p w:rsidR="00000000" w:rsidRPr="00B26F56" w:rsidP="00B26F56">
            <w:pPr>
              <w:pStyle w:val="BodyText"/>
            </w:pPr>
            <w:r w:rsidRPr="00B26F56">
              <w:t>1.6 Record times, motion and other data that might indicate waste onto changeover map</w:t>
            </w:r>
          </w:p>
          <w:p w:rsidR="00000000" w:rsidP="00B26F56">
            <w:pPr>
              <w:pStyle w:val="BodyText"/>
              <w:rPr>
                <w:lang w:val="en-NZ"/>
              </w:rPr>
            </w:pPr>
            <w:r w:rsidRPr="00B26F56">
              <w:t>1.7 Confirm changeover map with relevant people</w:t>
            </w:r>
          </w:p>
        </w:tc>
      </w:tr>
      <w:tr w:rsidTr="000D13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F56">
            <w:pPr>
              <w:pStyle w:val="BodyText"/>
              <w:rPr>
                <w:lang w:val="en-NZ"/>
              </w:rPr>
            </w:pPr>
            <w:r w:rsidRPr="00B26F56">
              <w:t>2. Identify waste in changeover map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F56" w:rsidP="00B26F56">
            <w:pPr>
              <w:pStyle w:val="BodyText"/>
            </w:pPr>
            <w:r w:rsidRPr="00B26F56">
              <w:t>2.1 Identify all muda (waste) in changeover map</w:t>
            </w:r>
          </w:p>
          <w:p w:rsidR="00000000" w:rsidRPr="00B26F56" w:rsidP="00B26F56">
            <w:pPr>
              <w:pStyle w:val="BodyText"/>
            </w:pPr>
            <w:r w:rsidRPr="00B26F56">
              <w:t>2.2 Identify internal and external changeover activities</w:t>
            </w:r>
          </w:p>
          <w:p w:rsidR="00000000" w:rsidRPr="00B26F56" w:rsidP="00B26F56">
            <w:pPr>
              <w:pStyle w:val="BodyText"/>
            </w:pPr>
            <w:r w:rsidRPr="00B26F56">
              <w:t>2.3 Identify required muda</w:t>
            </w:r>
          </w:p>
          <w:p w:rsidR="00000000" w:rsidP="00B26F56">
            <w:pPr>
              <w:pStyle w:val="BodyText"/>
              <w:rPr>
                <w:lang w:val="en-NZ"/>
              </w:rPr>
            </w:pPr>
            <w:r w:rsidRPr="00B26F56">
              <w:t>2.4 Propose changes to reduce changeover time</w:t>
            </w:r>
          </w:p>
        </w:tc>
      </w:tr>
      <w:tr w:rsidTr="000D13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F56">
            <w:pPr>
              <w:pStyle w:val="BodyText"/>
              <w:rPr>
                <w:lang w:val="en-NZ"/>
              </w:rPr>
            </w:pPr>
            <w:r w:rsidRPr="00B26F56">
              <w:t>3. Make quicker changeover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F56" w:rsidP="00B26F56">
            <w:pPr>
              <w:pStyle w:val="BodyText"/>
            </w:pPr>
            <w:r w:rsidRPr="00B26F56">
              <w:t>3.1 Obtain any authorisations and resources requir</w:t>
            </w:r>
            <w:r w:rsidRPr="00B26F56">
              <w:t>ed for proposed changes</w:t>
            </w:r>
          </w:p>
          <w:p w:rsidR="00000000" w:rsidRPr="00B26F56" w:rsidP="00B26F56">
            <w:pPr>
              <w:pStyle w:val="BodyText"/>
            </w:pPr>
            <w:r w:rsidRPr="00B26F56">
              <w:t>3.2 Check there are no adverse quality, work, health and safety (WHS) or environment implications from proposed changes</w:t>
            </w:r>
          </w:p>
          <w:p w:rsidR="00000000" w:rsidRPr="00B26F56" w:rsidP="00B26F56">
            <w:pPr>
              <w:pStyle w:val="BodyText"/>
            </w:pPr>
            <w:r w:rsidRPr="00B26F56">
              <w:t>3.3 Try out revised changeover to confirm improvement</w:t>
            </w:r>
          </w:p>
          <w:p w:rsidR="00000000" w:rsidRPr="00B26F56" w:rsidP="00B26F56">
            <w:pPr>
              <w:pStyle w:val="BodyText"/>
            </w:pPr>
            <w:r w:rsidRPr="00B26F56">
              <w:t>3.4 Standardise improvement in accordance with procedures</w:t>
            </w:r>
          </w:p>
        </w:tc>
      </w:tr>
    </w:tbl>
    <w:p w:rsidR="00000000" w:rsidRPr="00B26F56" w:rsidP="00B26F56">
      <w:pPr>
        <w:pStyle w:val="BodyText"/>
      </w:pPr>
    </w:p>
    <w:p w:rsidR="00000000" w:rsidRPr="00B26F56" w:rsidP="00B26F56">
      <w:pPr>
        <w:pStyle w:val="AllowPageBreak"/>
      </w:pPr>
    </w:p>
    <w:p w:rsidR="00000000" w:rsidRPr="00B26F56" w:rsidP="00B26F56">
      <w:pPr>
        <w:pStyle w:val="Heading1"/>
      </w:pPr>
      <w:bookmarkStart w:id="6" w:name="O_1261737"/>
      <w:bookmarkEnd w:id="6"/>
      <w:r w:rsidRPr="00B26F56">
        <w:t>Foundation Skills</w:t>
      </w:r>
    </w:p>
    <w:p w:rsidR="00000000" w:rsidRPr="00B26F56" w:rsidP="000D1321">
      <w:pPr>
        <w:pStyle w:val="BodyText"/>
      </w:pPr>
      <w:r w:rsidRPr="00B26F56">
        <w:t>This section describes those language, literacy, numeracy and employment skills that are essential to performance but not explicit in the performance criteria.</w:t>
      </w:r>
    </w:p>
    <w:p w:rsidR="00000000" w:rsidRPr="00B26F56" w:rsidP="00B26F56">
      <w:pPr>
        <w:pStyle w:val="ListBullet"/>
      </w:pPr>
      <w:r w:rsidRPr="00B26F56">
        <w:t>Reading skills to interpret workplace documentation</w:t>
      </w:r>
    </w:p>
    <w:p w:rsidR="00000000" w:rsidRPr="00B26F56" w:rsidP="00B26F56">
      <w:pPr>
        <w:pStyle w:val="ListBullet"/>
      </w:pPr>
      <w:r w:rsidRPr="00B26F56">
        <w:t>Writing skills to document process steps and proposed improvements</w:t>
      </w:r>
    </w:p>
    <w:p w:rsidR="00000000" w:rsidRPr="00B26F56" w:rsidP="00B26F56">
      <w:pPr>
        <w:pStyle w:val="ListBullet"/>
      </w:pPr>
      <w:r w:rsidRPr="00B26F56">
        <w:t>Oral communication skills to discuss changeover issues and solutions</w:t>
      </w:r>
    </w:p>
    <w:p w:rsidR="00000000" w:rsidRPr="00B26F56" w:rsidP="00B26F56">
      <w:pPr>
        <w:pStyle w:val="ListBullet"/>
      </w:pPr>
      <w:r w:rsidRPr="00B26F56">
        <w:t>Numeracy skills to perform calculations using time, quantities, fractions and percentages.</w:t>
      </w:r>
    </w:p>
    <w:p w:rsidR="00000000" w:rsidRPr="00B26F56" w:rsidP="000D1321">
      <w:pPr>
        <w:pStyle w:val="BodyText"/>
      </w:pPr>
      <w:r w:rsidRPr="00B26F56">
        <w:t>Other foundation skills essen</w:t>
      </w:r>
      <w:r w:rsidRPr="00B26F56">
        <w:t>tial to performance are explicit in the performance criteria of this unit.</w:t>
      </w:r>
    </w:p>
    <w:p w:rsidR="00000000" w:rsidRPr="00B26F56" w:rsidP="00B26F56">
      <w:pPr>
        <w:pStyle w:val="Heading1"/>
      </w:pPr>
      <w:bookmarkStart w:id="7" w:name="O_1261739"/>
      <w:bookmarkEnd w:id="7"/>
      <w:r w:rsidRPr="00B26F56">
        <w:t>Unit Mapping Information</w:t>
      </w:r>
    </w:p>
    <w:p w:rsidR="00000000" w:rsidRPr="00B26F56" w:rsidP="000D1321">
      <w:pPr>
        <w:pStyle w:val="BodyText"/>
      </w:pPr>
      <w:r w:rsidRPr="00B26F56">
        <w:t>Release 1. Supersedes and is equivalent to MSS403084 Improve changeovers.</w:t>
      </w:r>
    </w:p>
    <w:p w:rsidR="00000000" w:rsidRPr="00B26F56" w:rsidP="00B26F56">
      <w:pPr>
        <w:pStyle w:val="Heading1"/>
      </w:pPr>
      <w:bookmarkStart w:id="8" w:name="O_1261746"/>
      <w:bookmarkEnd w:id="8"/>
      <w:r w:rsidRPr="00B26F56">
        <w:t>Links</w:t>
      </w:r>
    </w:p>
    <w:p w:rsidR="00000000" w:rsidRPr="00B26F56" w:rsidP="000D1321">
      <w:pPr>
        <w:pStyle w:val="BodyText"/>
      </w:pPr>
      <w:r w:rsidRPr="00B26F56">
        <w:t>Companion Volume Implementation Guides</w:t>
      </w:r>
      <w:r w:rsidRPr="00B26F56">
        <w:t xml:space="preserve">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462E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26F56" w:rsidP="000D1321">
      <w:pPr>
        <w:pStyle w:val="BodyText"/>
        <w:sectPr w:rsidSect="00B26F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6F56" w:rsidP="00B26F56">
      <w:pPr>
        <w:pStyle w:val="SuperHeading"/>
      </w:pPr>
      <w:r w:rsidRPr="00B26F56">
        <w:t>Assessment Requirements for MSS403080 Improve changeovers</w:t>
      </w:r>
    </w:p>
    <w:p w:rsidR="00000000" w:rsidRPr="00B26F56" w:rsidP="00B26F56">
      <w:pPr>
        <w:pStyle w:val="Heading1"/>
      </w:pPr>
      <w:bookmarkStart w:id="9" w:name="O_1261741"/>
      <w:bookmarkEnd w:id="9"/>
      <w:r w:rsidRPr="00B26F56">
        <w:t>Modification History</w:t>
      </w:r>
    </w:p>
    <w:p w:rsidR="000D1321" w:rsidP="000D1321">
      <w:pPr>
        <w:pStyle w:val="BodyText"/>
      </w:pPr>
      <w:r w:rsidRPr="00B26F56">
        <w:t>Rele</w:t>
      </w:r>
      <w:r w:rsidRPr="00B26F56">
        <w:t>ase 1. Unit code changed. Application changed. Performance Criteria changed. Foundation Skills populated. Range of Conditions removed. Assessment Requirements changed. Supersedes and is equivalent to MSS403084 Improve changeovers.</w:t>
      </w:r>
    </w:p>
    <w:p w:rsidR="00000000" w:rsidRPr="00B26F56" w:rsidP="00B26F56">
      <w:pPr>
        <w:pStyle w:val="Heading1"/>
      </w:pPr>
      <w:bookmarkStart w:id="10" w:name="O_1261742"/>
      <w:bookmarkEnd w:id="10"/>
      <w:r w:rsidRPr="00B26F56">
        <w:t>Perfo</w:t>
      </w:r>
      <w:r w:rsidRPr="00B26F56">
        <w:t>rmance Evidence</w:t>
      </w:r>
    </w:p>
    <w:p w:rsidR="00000000" w:rsidRPr="00B26F56" w:rsidP="000D1321">
      <w:pPr>
        <w:pStyle w:val="BodyText"/>
      </w:pPr>
      <w:r w:rsidRPr="00B26F56">
        <w:t>There must be evidence the candidate has completed the tasks outlined in the elements and performance criteria of this unit, and demonstrated the ability to:</w:t>
      </w:r>
    </w:p>
    <w:p w:rsidR="00000000" w:rsidRPr="00B26F56" w:rsidP="00B26F56">
      <w:pPr>
        <w:pStyle w:val="ListBullet"/>
      </w:pPr>
      <w:r w:rsidRPr="00B26F56">
        <w:t>map at least 2 changeover processes and identify and implement improvements for each one.</w:t>
      </w:r>
    </w:p>
    <w:p w:rsidR="00000000" w:rsidRPr="00B26F56" w:rsidP="00B26F56">
      <w:pPr>
        <w:pStyle w:val="AllowPageBreak"/>
      </w:pPr>
    </w:p>
    <w:p w:rsidR="00000000" w:rsidRPr="00B26F56" w:rsidP="00B26F56">
      <w:pPr>
        <w:pStyle w:val="Heading1"/>
      </w:pPr>
      <w:bookmarkStart w:id="11" w:name="O_1261743"/>
      <w:bookmarkEnd w:id="11"/>
      <w:r w:rsidRPr="00B26F56">
        <w:t>Knowledge Evidence</w:t>
      </w:r>
    </w:p>
    <w:p w:rsidR="00000000" w:rsidRPr="00B26F56" w:rsidP="000D1321">
      <w:pPr>
        <w:pStyle w:val="BodyText"/>
      </w:pPr>
      <w:r w:rsidRPr="00B26F56">
        <w:t>There must be evidence the candidate has knowledge of:</w:t>
      </w:r>
    </w:p>
    <w:p w:rsidR="00000000" w:rsidRPr="00B26F56" w:rsidP="00B26F56">
      <w:pPr>
        <w:pStyle w:val="ListBullet"/>
      </w:pPr>
      <w:r w:rsidRPr="00B26F56">
        <w:t>equipment and processes subject to changeover in own area</w:t>
      </w:r>
    </w:p>
    <w:p w:rsidR="00000000" w:rsidRPr="00B26F56" w:rsidP="00B26F56">
      <w:pPr>
        <w:pStyle w:val="ListBullet"/>
      </w:pPr>
      <w:r w:rsidRPr="00B26F56">
        <w:t>drawing and in</w:t>
      </w:r>
      <w:r w:rsidRPr="00B26F56">
        <w:t>terpretation of process maps</w:t>
      </w:r>
    </w:p>
    <w:p w:rsidR="00000000" w:rsidRPr="00B26F56" w:rsidP="00B26F56">
      <w:pPr>
        <w:pStyle w:val="ListBullet"/>
      </w:pPr>
      <w:r w:rsidRPr="00B26F56">
        <w:t>internal and external changeover steps</w:t>
      </w:r>
    </w:p>
    <w:p w:rsidR="00000000" w:rsidRPr="00B26F56" w:rsidP="00B26F56">
      <w:pPr>
        <w:pStyle w:val="ListBullet"/>
      </w:pPr>
      <w:r w:rsidRPr="00B26F56">
        <w:t>principles and purpose of quick changeover</w:t>
      </w:r>
    </w:p>
    <w:p w:rsidR="00000000" w:rsidRPr="00B26F56" w:rsidP="00B26F56">
      <w:pPr>
        <w:pStyle w:val="ListBullet"/>
      </w:pPr>
      <w:r w:rsidRPr="00B26F56">
        <w:t>types of muda relevant to the process, products or services including ‘required’ muda </w:t>
      </w:r>
    </w:p>
    <w:p w:rsidR="00000000" w:rsidRPr="00B26F56" w:rsidP="00B26F56">
      <w:pPr>
        <w:pStyle w:val="ListBullet"/>
      </w:pPr>
      <w:r w:rsidRPr="00B26F56">
        <w:t>methods of minimising muda </w:t>
      </w:r>
    </w:p>
    <w:p w:rsidR="00000000" w:rsidRPr="00B26F56" w:rsidP="00B26F56">
      <w:pPr>
        <w:pStyle w:val="ListBullet"/>
      </w:pPr>
      <w:r w:rsidRPr="00B26F56">
        <w:t>authorisation processes for ch</w:t>
      </w:r>
      <w:r w:rsidRPr="00B26F56">
        <w:t>ange.</w:t>
      </w:r>
    </w:p>
    <w:p w:rsidR="00000000" w:rsidRPr="00B26F56" w:rsidP="00B26F56">
      <w:pPr>
        <w:pStyle w:val="AllowPageBreak"/>
      </w:pPr>
    </w:p>
    <w:p w:rsidR="00000000" w:rsidRPr="00B26F56" w:rsidP="00B26F56">
      <w:pPr>
        <w:pStyle w:val="Heading1"/>
      </w:pPr>
      <w:bookmarkStart w:id="12" w:name="O_1261744"/>
      <w:bookmarkEnd w:id="12"/>
      <w:r w:rsidRPr="00B26F56">
        <w:t>Assessment Conditions</w:t>
      </w:r>
    </w:p>
    <w:p w:rsidR="00000000" w:rsidRPr="00B26F56" w:rsidP="000D1321">
      <w:pPr>
        <w:pStyle w:val="BodyText"/>
      </w:pPr>
      <w:r w:rsidRPr="00B26F56">
        <w:t>Skills must have been demonstrated in the workplace or in a simulated environment that reflects workplace conditions and contingencies. The following conditions must be met for this unit:</w:t>
      </w:r>
    </w:p>
    <w:p w:rsidR="00000000" w:rsidRPr="00B26F56" w:rsidP="00B26F56">
      <w:pPr>
        <w:pStyle w:val="ListBullet"/>
      </w:pPr>
      <w:r w:rsidRPr="00B26F56">
        <w:t>use of suitable faci</w:t>
      </w:r>
      <w:r w:rsidRPr="00B26F56">
        <w:t>lities, equipment and resources</w:t>
      </w:r>
    </w:p>
    <w:p w:rsidR="00000000" w:rsidRPr="00B26F56" w:rsidP="00B26F56">
      <w:pPr>
        <w:pStyle w:val="ListBullet"/>
      </w:pPr>
      <w:r w:rsidRPr="00B26F56">
        <w:t>modelling of industry operating conditions.</w:t>
      </w:r>
    </w:p>
    <w:p w:rsidR="00000000" w:rsidRPr="00B26F56" w:rsidP="000D1321">
      <w:pPr>
        <w:pStyle w:val="BodyText"/>
      </w:pPr>
      <w:r w:rsidRPr="00B26F56">
        <w:t>Assessors must satisfy the NVR/AQTF mandatory competency requirements for assessors.</w:t>
      </w:r>
    </w:p>
    <w:p w:rsidR="00000000" w:rsidRPr="00B26F56" w:rsidP="00B26F56">
      <w:pPr>
        <w:pStyle w:val="Heading1"/>
      </w:pPr>
      <w:bookmarkStart w:id="13" w:name="O_1261747"/>
      <w:bookmarkEnd w:id="13"/>
      <w:r w:rsidRPr="00B26F56">
        <w:t>Links</w:t>
      </w:r>
    </w:p>
    <w:p w:rsidR="00000000" w:rsidRPr="00B26F56" w:rsidP="000D1321">
      <w:pPr>
        <w:pStyle w:val="BodyText"/>
      </w:pPr>
      <w:r w:rsidRPr="00B26F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462E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26F56" w:rsidP="00B26F56"/>
    <w:sectPr w:rsidSect="00B26F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56" w:rsidRPr="000D1321" w:rsidP="000D1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21" w:rsidP="00B26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321" w:rsidP="00B26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D1321" w:rsidP="00B26F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56" w:rsidP="00B26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1321">
      <w:t>Approved</w:t>
    </w:r>
    <w:r w:rsidR="000D13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13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1321">
      <w:rPr>
        <w:noProof/>
      </w:rPr>
      <w:t>4</w:t>
    </w:r>
    <w:r>
      <w:rPr>
        <w:noProof/>
      </w:rPr>
      <w:fldChar w:fldCharType="end"/>
    </w:r>
  </w:p>
  <w:p w:rsidR="00B26F56" w:rsidP="00B26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13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1321">
      <w:t>Manufacturing Industry Skills Alliance</w:t>
    </w:r>
    <w:r w:rsidR="000D1321">
      <w:fldChar w:fldCharType="end"/>
    </w:r>
  </w:p>
  <w:p w:rsidR="00B26F56" w:rsidP="00B26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F56" w:rsidRPr="000D1321" w:rsidP="000D13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21" w:rsidRPr="002D2AF8" w:rsidP="00B26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MSS403080 Improve changeovers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1321" w:rsidP="00B26F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56" w:rsidRPr="002D2AF8" w:rsidP="00B26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1321">
      <w:t>MSS403080 Improve changeovers</w:t>
    </w:r>
    <w:r w:rsidR="000D13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1321">
      <w:rPr>
        <w:noProof/>
      </w:rPr>
      <w:t>2 March 2025</w:t>
    </w:r>
    <w:r>
      <w:fldChar w:fldCharType="end"/>
    </w:r>
  </w:p>
  <w:p w:rsidR="00B26F56" w:rsidP="00B26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501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CACE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F56"/>
  </w:style>
  <w:style w:type="character" w:customStyle="1" w:styleId="Heading1Char">
    <w:name w:val="Heading 1 Char"/>
    <w:basedOn w:val="DefaultParagraphFont"/>
    <w:link w:val="Heading1"/>
    <w:rsid w:val="00B26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F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F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F56"/>
    <w:rPr>
      <w:b/>
      <w:spacing w:val="0"/>
    </w:rPr>
  </w:style>
  <w:style w:type="paragraph" w:customStyle="1" w:styleId="SuperHeading">
    <w:name w:val="SuperHeading"/>
    <w:basedOn w:val="Normal"/>
    <w:rsid w:val="00B26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F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F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F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F56"/>
    <w:rPr>
      <w:i/>
    </w:rPr>
  </w:style>
  <w:style w:type="paragraph" w:styleId="Caption">
    <w:name w:val="caption"/>
    <w:basedOn w:val="BodyText"/>
    <w:next w:val="Normal"/>
    <w:qFormat/>
    <w:rsid w:val="00B26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F56"/>
  </w:style>
  <w:style w:type="paragraph" w:styleId="TableofFigures">
    <w:name w:val="table of figures"/>
    <w:basedOn w:val="Normal"/>
    <w:next w:val="Normal"/>
    <w:semiHidden/>
    <w:rsid w:val="00B26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F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6F56"/>
    <w:rPr>
      <w:rFonts w:ascii="Wingdings" w:hAnsi="Wingdings"/>
    </w:rPr>
  </w:style>
  <w:style w:type="paragraph" w:customStyle="1" w:styleId="TableHeading">
    <w:name w:val="Table Heading"/>
    <w:basedOn w:val="HeadingBase"/>
    <w:rsid w:val="00B26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F56"/>
    <w:rPr>
      <w:color w:val="0033CC"/>
      <w:u w:val="none"/>
    </w:rPr>
  </w:style>
  <w:style w:type="paragraph" w:customStyle="1" w:styleId="BodyTextRight">
    <w:name w:val="Body Text Right"/>
    <w:basedOn w:val="BodyText"/>
    <w:rsid w:val="00B26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F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F56"/>
    <w:rPr>
      <w:sz w:val="32"/>
    </w:rPr>
  </w:style>
  <w:style w:type="paragraph" w:customStyle="1" w:styleId="HeadingProcedure">
    <w:name w:val="Heading Procedure"/>
    <w:basedOn w:val="HeadingBase"/>
    <w:next w:val="Normal"/>
    <w:rsid w:val="00B26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F56"/>
    <w:pPr>
      <w:spacing w:before="60" w:after="60"/>
    </w:pPr>
  </w:style>
  <w:style w:type="paragraph" w:styleId="ListContinue">
    <w:name w:val="List Continue"/>
    <w:basedOn w:val="List"/>
    <w:rsid w:val="00B26F56"/>
    <w:pPr>
      <w:ind w:firstLine="0"/>
    </w:pPr>
  </w:style>
  <w:style w:type="paragraph" w:customStyle="1" w:styleId="ListNote">
    <w:name w:val="List Note"/>
    <w:basedOn w:val="List"/>
    <w:rsid w:val="00B26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F56"/>
    <w:rPr>
      <w:rFonts w:ascii="Courier New" w:hAnsi="Courier New"/>
    </w:rPr>
  </w:style>
  <w:style w:type="paragraph" w:customStyle="1" w:styleId="NoteBullet">
    <w:name w:val="Note Bullet"/>
    <w:basedOn w:val="Note"/>
    <w:rsid w:val="00B26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F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6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F56"/>
    <w:rPr>
      <w:b/>
      <w:smallCaps/>
    </w:rPr>
  </w:style>
  <w:style w:type="paragraph" w:customStyle="1" w:styleId="TableListNumber">
    <w:name w:val="Table List Number"/>
    <w:basedOn w:val="ListNumber"/>
    <w:rsid w:val="00B26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F56"/>
    <w:pPr>
      <w:numPr>
        <w:numId w:val="8"/>
      </w:numPr>
    </w:pPr>
  </w:style>
  <w:style w:type="paragraph" w:customStyle="1" w:styleId="ListAlpha2">
    <w:name w:val="List Alpha 2"/>
    <w:basedOn w:val="List2"/>
    <w:rsid w:val="00B26F56"/>
    <w:pPr>
      <w:numPr>
        <w:numId w:val="7"/>
      </w:numPr>
    </w:pPr>
  </w:style>
  <w:style w:type="paragraph" w:styleId="List2">
    <w:name w:val="List 2"/>
    <w:basedOn w:val="BodyText"/>
    <w:rsid w:val="00B26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F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F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6F56"/>
    <w:pPr>
      <w:numPr>
        <w:numId w:val="3"/>
      </w:numPr>
    </w:pPr>
  </w:style>
  <w:style w:type="paragraph" w:styleId="ListContinue2">
    <w:name w:val="List Continue 2"/>
    <w:basedOn w:val="List2"/>
    <w:rsid w:val="00B26F56"/>
    <w:pPr>
      <w:ind w:firstLine="0"/>
    </w:pPr>
  </w:style>
  <w:style w:type="paragraph" w:styleId="ListContinue3">
    <w:name w:val="List Continue 3"/>
    <w:basedOn w:val="List3"/>
    <w:rsid w:val="00B26F56"/>
    <w:pPr>
      <w:ind w:left="1021" w:firstLine="0"/>
    </w:pPr>
  </w:style>
  <w:style w:type="paragraph" w:styleId="ListContinue4">
    <w:name w:val="List Continue 4"/>
    <w:basedOn w:val="List4"/>
    <w:rsid w:val="00B26F56"/>
    <w:pPr>
      <w:ind w:firstLine="0"/>
    </w:pPr>
  </w:style>
  <w:style w:type="paragraph" w:styleId="ListContinue5">
    <w:name w:val="List Continue 5"/>
    <w:basedOn w:val="List5"/>
    <w:rsid w:val="00B26F56"/>
    <w:pPr>
      <w:ind w:firstLine="0"/>
    </w:pPr>
  </w:style>
  <w:style w:type="paragraph" w:styleId="ListNumber3">
    <w:name w:val="List Number 3"/>
    <w:basedOn w:val="List3"/>
    <w:rsid w:val="00B26F56"/>
    <w:pPr>
      <w:numPr>
        <w:numId w:val="4"/>
      </w:numPr>
    </w:pPr>
  </w:style>
  <w:style w:type="paragraph" w:styleId="ListNumber4">
    <w:name w:val="List Number 4"/>
    <w:basedOn w:val="List4"/>
    <w:rsid w:val="00B26F56"/>
    <w:pPr>
      <w:numPr>
        <w:numId w:val="5"/>
      </w:numPr>
    </w:pPr>
  </w:style>
  <w:style w:type="paragraph" w:styleId="ListNumber5">
    <w:name w:val="List Number 5"/>
    <w:basedOn w:val="List5"/>
    <w:rsid w:val="00B26F56"/>
    <w:pPr>
      <w:numPr>
        <w:numId w:val="6"/>
      </w:numPr>
    </w:pPr>
  </w:style>
  <w:style w:type="paragraph" w:styleId="BlockText">
    <w:name w:val="Block Text"/>
    <w:basedOn w:val="Normal"/>
    <w:rsid w:val="00B26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F56"/>
    <w:rPr>
      <w:sz w:val="16"/>
      <w:vertAlign w:val="superscript"/>
    </w:rPr>
  </w:style>
  <w:style w:type="character" w:customStyle="1" w:styleId="Symbols">
    <w:name w:val="Symbols"/>
    <w:basedOn w:val="DefaultParagraphFont"/>
    <w:rsid w:val="00B26F56"/>
    <w:rPr>
      <w:rFonts w:ascii="Symbol" w:hAnsi="Symbol"/>
    </w:rPr>
  </w:style>
  <w:style w:type="character" w:customStyle="1" w:styleId="MenuOptions">
    <w:name w:val="Menu Options"/>
    <w:basedOn w:val="DefaultParagraphFont"/>
    <w:rsid w:val="00B26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F56"/>
    <w:rPr>
      <w:b/>
    </w:rPr>
  </w:style>
  <w:style w:type="character" w:customStyle="1" w:styleId="Underlined">
    <w:name w:val="Underlined"/>
    <w:basedOn w:val="DefaultParagraphFont"/>
    <w:rsid w:val="00B26F56"/>
    <w:rPr>
      <w:u w:val="single"/>
    </w:rPr>
  </w:style>
  <w:style w:type="paragraph" w:customStyle="1" w:styleId="TableBodyTextRight">
    <w:name w:val="Table Body Text Right"/>
    <w:basedOn w:val="TableBodyText"/>
    <w:rsid w:val="00B26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F56"/>
    <w:rPr>
      <w:sz w:val="18"/>
    </w:rPr>
  </w:style>
  <w:style w:type="paragraph" w:customStyle="1" w:styleId="BodySmallRight">
    <w:name w:val="Body Small Right"/>
    <w:basedOn w:val="BodyTextRight"/>
    <w:rsid w:val="00B26F56"/>
    <w:rPr>
      <w:sz w:val="18"/>
      <w:szCs w:val="18"/>
    </w:rPr>
  </w:style>
  <w:style w:type="paragraph" w:customStyle="1" w:styleId="MarginEdition">
    <w:name w:val="Margin Edition"/>
    <w:basedOn w:val="MarginNote"/>
    <w:rsid w:val="00B26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F56"/>
    <w:rPr>
      <w:sz w:val="2"/>
      <w:szCs w:val="2"/>
    </w:rPr>
  </w:style>
  <w:style w:type="character" w:customStyle="1" w:styleId="Small">
    <w:name w:val="Small"/>
    <w:basedOn w:val="DefaultParagraphFont"/>
    <w:rsid w:val="00B26F56"/>
    <w:rPr>
      <w:sz w:val="16"/>
    </w:rPr>
  </w:style>
  <w:style w:type="paragraph" w:customStyle="1" w:styleId="WideTable">
    <w:name w:val="Wide Table"/>
    <w:basedOn w:val="Normal"/>
    <w:rsid w:val="00B26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F56"/>
  </w:style>
  <w:style w:type="paragraph" w:styleId="Quote">
    <w:name w:val="Quote"/>
    <w:basedOn w:val="Heading1"/>
    <w:link w:val="QuoteChar"/>
    <w:qFormat/>
    <w:rsid w:val="00B26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F56"/>
    <w:pPr>
      <w:pageBreakBefore/>
    </w:pPr>
  </w:style>
  <w:style w:type="paragraph" w:customStyle="1" w:styleId="Border">
    <w:name w:val="Border"/>
    <w:basedOn w:val="Normal"/>
    <w:qFormat/>
    <w:rsid w:val="00B26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F56"/>
    <w:rPr>
      <w:u w:val="single"/>
    </w:rPr>
  </w:style>
  <w:style w:type="character" w:customStyle="1" w:styleId="BoldandItalics">
    <w:name w:val="Bold and Italics"/>
    <w:qFormat/>
    <w:rsid w:val="00B26F56"/>
    <w:rPr>
      <w:b/>
      <w:i/>
      <w:u w:val="none"/>
    </w:rPr>
  </w:style>
  <w:style w:type="paragraph" w:styleId="BalloonText">
    <w:name w:val="Balloon Text"/>
    <w:basedOn w:val="Normal"/>
    <w:link w:val="BalloonTextChar"/>
    <w:rsid w:val="00B26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F56"/>
    <w:pPr>
      <w:spacing w:before="0" w:after="0"/>
    </w:pPr>
  </w:style>
  <w:style w:type="paragraph" w:customStyle="1" w:styleId="BodyTextBold">
    <w:name w:val="Body Text Bold"/>
    <w:basedOn w:val="BodyText"/>
    <w:qFormat/>
    <w:rsid w:val="00B26F56"/>
    <w:rPr>
      <w:b/>
    </w:rPr>
  </w:style>
  <w:style w:type="character" w:styleId="Hyperlink">
    <w:name w:val="Hyperlink"/>
    <w:basedOn w:val="DefaultParagraphFont"/>
    <w:uiPriority w:val="99"/>
    <w:unhideWhenUsed/>
    <w:rsid w:val="000D1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4434</Characters>
  <Application>Microsoft Office Word</Application>
  <DocSecurity>0</DocSecurity>
  <Lines>123</Lines>
  <Paragraphs>85</Paragraphs>
  <ScaleCrop>false</ScaleCrop>
  <Company>Author-it Software Corporation Ltd.</Company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MSS403080 Improve changeovers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2025-03-02T00:02:00Z</dcterms:created>
  <dcterms:modified xsi:type="dcterms:W3CDTF">2025-03-02T00:02:00Z</dcterms:modified>
</cp:coreProperties>
</file>