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C26" w:rsidP="006E0C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MSS403057 Map an operational process</w:t>
      </w:r>
      <w:r>
        <w:fldChar w:fldCharType="end"/>
      </w:r>
    </w:p>
    <w:p w:rsidR="006E0C26" w:rsidP="006E0C26">
      <w:pPr>
        <w:pStyle w:val="Version"/>
        <w:sectPr w:rsidSect="00D206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619" w:rsidP="00D20619">
      <w:pPr>
        <w:pStyle w:val="SuperHeading"/>
      </w:pPr>
      <w:r w:rsidRPr="00D20619">
        <w:t>Assessment Requirements for MSS403057 Map an operational process</w:t>
      </w:r>
    </w:p>
    <w:p w:rsidR="00000000" w:rsidRPr="00D20619" w:rsidP="00D20619">
      <w:pPr>
        <w:pStyle w:val="Heading1"/>
      </w:pPr>
      <w:bookmarkStart w:id="1" w:name="O_1263153"/>
      <w:bookmarkEnd w:id="1"/>
      <w:r w:rsidRPr="00D20619">
        <w:t>Modification History</w:t>
      </w:r>
    </w:p>
    <w:p w:rsidR="006E0C26" w:rsidP="006E0C26">
      <w:pPr>
        <w:pStyle w:val="BodyText"/>
      </w:pPr>
      <w:r w:rsidRPr="00D20619">
        <w:t>Release 1. Unit code changed. Application changed. Performance Criteria changed.</w:t>
      </w:r>
      <w:r w:rsidRPr="00D20619">
        <w:t xml:space="preserve"> Foundation Skills populated. Assessment Requirements changed. Workplace outcome has changed. Supersedes and is not equivalent to MSS403053 Map an operational process.</w:t>
      </w:r>
    </w:p>
    <w:p w:rsidR="00000000" w:rsidRPr="00D20619" w:rsidP="00D20619">
      <w:pPr>
        <w:pStyle w:val="Heading1"/>
      </w:pPr>
      <w:bookmarkStart w:id="2" w:name="O_1263154"/>
      <w:bookmarkEnd w:id="2"/>
      <w:r w:rsidRPr="00D20619">
        <w:t>Performance Evidence</w:t>
      </w:r>
    </w:p>
    <w:p w:rsidR="00000000" w:rsidRPr="00D20619" w:rsidP="006E0C26">
      <w:pPr>
        <w:pStyle w:val="BodyText"/>
      </w:pPr>
      <w:r w:rsidRPr="00D20619">
        <w:t>There must be evidence the candidate has comple</w:t>
      </w:r>
      <w:r w:rsidRPr="00D20619">
        <w:t>ted the tasks outlined in the elements and performance criteria of this unit, and demonstrated the ability to:</w:t>
      </w:r>
    </w:p>
    <w:p w:rsidR="006E0C26" w:rsidP="00D20619">
      <w:pPr>
        <w:pStyle w:val="ListBullet"/>
      </w:pPr>
      <w:r w:rsidRPr="00D20619">
        <w:t xml:space="preserve">map at least 2 operational processes using a different technique for each one. </w:t>
      </w:r>
    </w:p>
    <w:p w:rsidR="006E0C26" w:rsidP="00D20619">
      <w:pPr>
        <w:pStyle w:val="ListBullet"/>
      </w:pPr>
    </w:p>
    <w:p w:rsidR="00000000" w:rsidRPr="00D20619" w:rsidP="00D20619">
      <w:pPr>
        <w:pStyle w:val="Heading1"/>
      </w:pPr>
      <w:bookmarkStart w:id="3" w:name="O_1263155"/>
      <w:bookmarkEnd w:id="3"/>
      <w:r w:rsidRPr="00D20619">
        <w:t>Knowledge Evidence</w:t>
      </w:r>
    </w:p>
    <w:p w:rsidR="00000000" w:rsidRPr="00D20619" w:rsidP="006E0C26">
      <w:pPr>
        <w:pStyle w:val="BodyText"/>
      </w:pPr>
      <w:r w:rsidRPr="00D20619">
        <w:t>There must be evidence th</w:t>
      </w:r>
      <w:r w:rsidRPr="00D20619">
        <w:t>e candidate has knowledge of:</w:t>
      </w:r>
    </w:p>
    <w:p w:rsidR="00000000" w:rsidRPr="00D20619" w:rsidP="00D20619">
      <w:pPr>
        <w:pStyle w:val="ListBullet"/>
      </w:pPr>
      <w:r w:rsidRPr="00D20619">
        <w:t>aspects of operational process that can be mapped including at least 4 of the following:</w:t>
      </w:r>
    </w:p>
    <w:p w:rsidR="00000000" w:rsidRPr="00D20619" w:rsidP="00D20619">
      <w:pPr>
        <w:pStyle w:val="ListBullet2"/>
      </w:pPr>
      <w:r w:rsidRPr="00D20619">
        <w:t>process activities</w:t>
      </w:r>
    </w:p>
    <w:p w:rsidR="00000000" w:rsidRPr="00D20619" w:rsidP="00D20619">
      <w:pPr>
        <w:pStyle w:val="ListBullet2"/>
      </w:pPr>
      <w:r w:rsidRPr="00D20619">
        <w:t xml:space="preserve">flow of information and/or documents </w:t>
      </w:r>
    </w:p>
    <w:p w:rsidR="00000000" w:rsidRPr="00D20619" w:rsidP="00D20619">
      <w:pPr>
        <w:pStyle w:val="ListBullet2"/>
      </w:pPr>
      <w:r w:rsidRPr="00D20619">
        <w:t>decision points</w:t>
      </w:r>
    </w:p>
    <w:p w:rsidR="00000000" w:rsidRPr="00D20619" w:rsidP="00D20619">
      <w:pPr>
        <w:pStyle w:val="ListBullet2"/>
      </w:pPr>
      <w:r w:rsidRPr="00D20619">
        <w:t>personnel and levels of responsibilities</w:t>
      </w:r>
    </w:p>
    <w:p w:rsidR="00000000" w:rsidRPr="00D20619" w:rsidP="00D20619">
      <w:pPr>
        <w:pStyle w:val="ListBullet2"/>
      </w:pPr>
      <w:r w:rsidRPr="00D20619">
        <w:t>cross-functional interactions</w:t>
      </w:r>
    </w:p>
    <w:p w:rsidR="00000000" w:rsidRPr="00D20619" w:rsidP="00D20619">
      <w:pPr>
        <w:pStyle w:val="ListBullet2"/>
      </w:pPr>
      <w:r w:rsidRPr="00D20619">
        <w:t>workflow and bottlenecks</w:t>
      </w:r>
    </w:p>
    <w:p w:rsidR="00000000" w:rsidRPr="00D20619" w:rsidP="00D20619">
      <w:pPr>
        <w:pStyle w:val="ListBullet2"/>
      </w:pPr>
      <w:r w:rsidRPr="00D20619">
        <w:t xml:space="preserve">quantifiables including lead time, work volume and handoffs </w:t>
      </w:r>
    </w:p>
    <w:p w:rsidR="00000000" w:rsidRPr="00D20619" w:rsidP="00D20619">
      <w:pPr>
        <w:pStyle w:val="ListBullet"/>
      </w:pPr>
      <w:r w:rsidRPr="00D20619">
        <w:t>techniques and purposes of process mapping including at least 2 of the following:</w:t>
      </w:r>
    </w:p>
    <w:p w:rsidR="00000000" w:rsidRPr="00D20619" w:rsidP="00D20619">
      <w:pPr>
        <w:pStyle w:val="ListBullet2"/>
      </w:pPr>
      <w:r w:rsidRPr="00D20619">
        <w:t>supplier-input-process-output-customer (SIPOC)</w:t>
      </w:r>
    </w:p>
    <w:p w:rsidR="00000000" w:rsidRPr="00D20619" w:rsidP="00D20619">
      <w:pPr>
        <w:pStyle w:val="ListBullet2"/>
      </w:pPr>
      <w:r w:rsidRPr="00D20619">
        <w:t>high-leve</w:t>
      </w:r>
      <w:r w:rsidRPr="00D20619">
        <w:t>l process map</w:t>
      </w:r>
    </w:p>
    <w:p w:rsidR="00000000" w:rsidRPr="00D20619" w:rsidP="00D20619">
      <w:pPr>
        <w:pStyle w:val="ListBullet2"/>
      </w:pPr>
      <w:r w:rsidRPr="00D20619">
        <w:t>process flow chart</w:t>
      </w:r>
    </w:p>
    <w:p w:rsidR="00000000" w:rsidRPr="00D20619" w:rsidP="00D20619">
      <w:pPr>
        <w:pStyle w:val="ListBullet2"/>
      </w:pPr>
      <w:r w:rsidRPr="00D20619">
        <w:t>top down</w:t>
      </w:r>
    </w:p>
    <w:p w:rsidR="00000000" w:rsidRPr="00D20619" w:rsidP="00D20619">
      <w:pPr>
        <w:pStyle w:val="ListBullet2"/>
      </w:pPr>
      <w:r w:rsidRPr="00D20619">
        <w:t>responsibility matrix</w:t>
      </w:r>
    </w:p>
    <w:p w:rsidR="00000000" w:rsidRPr="00D20619" w:rsidP="00D20619">
      <w:pPr>
        <w:pStyle w:val="ListBullet2"/>
      </w:pPr>
      <w:r w:rsidRPr="00D20619">
        <w:t>document map</w:t>
      </w:r>
    </w:p>
    <w:p w:rsidR="00000000" w:rsidRPr="00D20619" w:rsidP="00D20619">
      <w:pPr>
        <w:pStyle w:val="ListBullet2"/>
      </w:pPr>
      <w:r w:rsidRPr="00D20619">
        <w:t xml:space="preserve">cross-functional or swim lanes process map </w:t>
      </w:r>
    </w:p>
    <w:p w:rsidR="00000000" w:rsidRPr="00D20619" w:rsidP="00D20619">
      <w:pPr>
        <w:pStyle w:val="ListBullet2"/>
      </w:pPr>
      <w:r w:rsidRPr="00D20619">
        <w:t>work flow diagram</w:t>
      </w:r>
    </w:p>
    <w:p w:rsidR="00000000" w:rsidRPr="00D20619" w:rsidP="00D20619">
      <w:pPr>
        <w:pStyle w:val="ListBullet"/>
      </w:pPr>
      <w:r w:rsidRPr="00D20619">
        <w:t>types of software that can be used in process mapping</w:t>
      </w:r>
    </w:p>
    <w:p w:rsidR="00000000" w:rsidRPr="00D20619" w:rsidP="00D20619">
      <w:pPr>
        <w:pStyle w:val="ListBullet"/>
      </w:pPr>
      <w:r w:rsidRPr="00D20619">
        <w:t>implications of including or excluding specific activities and people from the mapping process</w:t>
      </w:r>
    </w:p>
    <w:p w:rsidR="006E0C26" w:rsidP="00D20619">
      <w:pPr>
        <w:pStyle w:val="ListBullet"/>
      </w:pPr>
      <w:r w:rsidRPr="00D20619">
        <w:t>analysis and validation of process maps.</w:t>
      </w:r>
    </w:p>
    <w:p w:rsidR="006E0C26" w:rsidP="00D20619">
      <w:pPr>
        <w:pStyle w:val="ListBullet"/>
      </w:pPr>
    </w:p>
    <w:p w:rsidR="00000000" w:rsidRPr="00D20619" w:rsidP="00D20619">
      <w:pPr>
        <w:pStyle w:val="Heading1"/>
      </w:pPr>
      <w:bookmarkStart w:id="4" w:name="O_1263156"/>
      <w:bookmarkEnd w:id="4"/>
      <w:r w:rsidRPr="00D20619">
        <w:t>Assessment Conditions</w:t>
      </w:r>
    </w:p>
    <w:p w:rsidR="00000000" w:rsidRPr="00D20619" w:rsidP="006E0C26">
      <w:pPr>
        <w:pStyle w:val="BodyText"/>
      </w:pPr>
      <w:r w:rsidRPr="00D20619">
        <w:t>Skills must have been demonstrated in the workplace or in a simulated environm</w:t>
      </w:r>
      <w:r w:rsidRPr="00D20619">
        <w:t>ent that reflects workplace conditions and contingencies. The following conditions must be met for this unit:</w:t>
      </w:r>
    </w:p>
    <w:p w:rsidR="00000000" w:rsidRPr="00D20619" w:rsidP="00D20619">
      <w:pPr>
        <w:pStyle w:val="ListBullet"/>
      </w:pPr>
      <w:r w:rsidRPr="00D20619">
        <w:t xml:space="preserve">use of suitable facilities, equipment and resources </w:t>
      </w:r>
    </w:p>
    <w:p w:rsidR="00000000" w:rsidRPr="00D20619" w:rsidP="00D20619">
      <w:pPr>
        <w:pStyle w:val="ListBullet"/>
      </w:pPr>
      <w:r w:rsidRPr="00D20619">
        <w:t>modelling of industry operating conditions.</w:t>
      </w:r>
    </w:p>
    <w:p w:rsidR="00000000" w:rsidRPr="00D20619" w:rsidP="00D20619">
      <w:pPr>
        <w:pStyle w:val="BodyText"/>
      </w:pPr>
    </w:p>
    <w:p w:rsidR="006E0C26" w:rsidP="006E0C26">
      <w:pPr>
        <w:pStyle w:val="BodyText"/>
      </w:pPr>
      <w:r w:rsidRPr="00D20619">
        <w:t>Assessors must satisfy the NVR/AQTF mandatory c</w:t>
      </w:r>
      <w:r w:rsidRPr="00D20619">
        <w:t>ompetency requirements for assessors.</w:t>
      </w:r>
    </w:p>
    <w:p w:rsidR="00000000" w:rsidRPr="00D20619" w:rsidP="00D20619">
      <w:pPr>
        <w:pStyle w:val="Heading1"/>
      </w:pPr>
      <w:bookmarkStart w:id="5" w:name="O_1263159"/>
      <w:bookmarkEnd w:id="5"/>
      <w:r w:rsidRPr="00D20619">
        <w:t>Links</w:t>
      </w:r>
    </w:p>
    <w:p w:rsidR="00000000" w:rsidRPr="00D20619" w:rsidP="006E0C26">
      <w:pPr>
        <w:pStyle w:val="BodyText"/>
      </w:pPr>
      <w:r w:rsidRPr="00D20619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D19A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20619" w:rsidP="00D20619"/>
    <w:sectPr w:rsidSect="00D206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19" w:rsidRPr="006E0C26" w:rsidP="006E0C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C26" w:rsidP="00D206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0C26" w:rsidP="00D206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0C26" w:rsidP="00D206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C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619" w:rsidRPr="006E0C26" w:rsidP="006E0C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C26" w:rsidRPr="002D2AF8" w:rsidP="00D206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MSS403057 Map an operational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E0C26" w:rsidP="00D206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68F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6CE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E243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6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6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6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6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6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6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6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6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6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6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6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619"/>
  </w:style>
  <w:style w:type="character" w:customStyle="1" w:styleId="Heading1Char">
    <w:name w:val="Heading 1 Char"/>
    <w:basedOn w:val="DefaultParagraphFont"/>
    <w:link w:val="Heading1"/>
    <w:rsid w:val="00D206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6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6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6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06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06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6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06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6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6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6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6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6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6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6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6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6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6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6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6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6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6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6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0619"/>
    <w:rPr>
      <w:b/>
      <w:spacing w:val="0"/>
    </w:rPr>
  </w:style>
  <w:style w:type="paragraph" w:customStyle="1" w:styleId="SuperTitle">
    <w:name w:val="SuperTitle"/>
    <w:basedOn w:val="Title"/>
    <w:rsid w:val="00D206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6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6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06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6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6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6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6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6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6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6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6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619"/>
    <w:rPr>
      <w:i/>
    </w:rPr>
  </w:style>
  <w:style w:type="paragraph" w:styleId="Caption">
    <w:name w:val="caption"/>
    <w:basedOn w:val="BodyText"/>
    <w:next w:val="Normal"/>
    <w:qFormat/>
    <w:rsid w:val="00D206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6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6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619"/>
  </w:style>
  <w:style w:type="paragraph" w:styleId="TableofFigures">
    <w:name w:val="table of figures"/>
    <w:basedOn w:val="Normal"/>
    <w:next w:val="Normal"/>
    <w:semiHidden/>
    <w:rsid w:val="00D206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6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0619"/>
    <w:rPr>
      <w:rFonts w:ascii="Wingdings" w:hAnsi="Wingdings"/>
    </w:rPr>
  </w:style>
  <w:style w:type="paragraph" w:customStyle="1" w:styleId="TableHeading">
    <w:name w:val="Table Heading"/>
    <w:basedOn w:val="HeadingBase"/>
    <w:rsid w:val="00D206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619"/>
    <w:rPr>
      <w:color w:val="0033CC"/>
      <w:u w:val="none"/>
    </w:rPr>
  </w:style>
  <w:style w:type="paragraph" w:customStyle="1" w:styleId="BodyTextRight">
    <w:name w:val="Body Text Right"/>
    <w:basedOn w:val="BodyText"/>
    <w:rsid w:val="00D206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6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6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6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6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6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619"/>
    <w:rPr>
      <w:sz w:val="32"/>
    </w:rPr>
  </w:style>
  <w:style w:type="paragraph" w:customStyle="1" w:styleId="HeadingProcedure">
    <w:name w:val="Heading Procedure"/>
    <w:basedOn w:val="HeadingBase"/>
    <w:next w:val="Normal"/>
    <w:rsid w:val="00D206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619"/>
    <w:pPr>
      <w:spacing w:before="60" w:after="60"/>
    </w:pPr>
  </w:style>
  <w:style w:type="paragraph" w:styleId="ListContinue">
    <w:name w:val="List Continue"/>
    <w:basedOn w:val="List"/>
    <w:rsid w:val="00D20619"/>
    <w:pPr>
      <w:ind w:firstLine="0"/>
    </w:pPr>
  </w:style>
  <w:style w:type="paragraph" w:customStyle="1" w:styleId="ListNote">
    <w:name w:val="List Note"/>
    <w:basedOn w:val="List"/>
    <w:rsid w:val="00D206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6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6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619"/>
    <w:rPr>
      <w:rFonts w:ascii="Courier New" w:hAnsi="Courier New"/>
    </w:rPr>
  </w:style>
  <w:style w:type="paragraph" w:customStyle="1" w:styleId="NoteBullet">
    <w:name w:val="Note Bullet"/>
    <w:basedOn w:val="Note"/>
    <w:rsid w:val="00D206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6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6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6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6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06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6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619"/>
    <w:rPr>
      <w:b/>
      <w:smallCaps/>
    </w:rPr>
  </w:style>
  <w:style w:type="paragraph" w:customStyle="1" w:styleId="TableListNumber">
    <w:name w:val="Table List Number"/>
    <w:basedOn w:val="ListNumber"/>
    <w:rsid w:val="00D206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6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619"/>
    <w:pPr>
      <w:numPr>
        <w:numId w:val="9"/>
      </w:numPr>
    </w:pPr>
  </w:style>
  <w:style w:type="paragraph" w:customStyle="1" w:styleId="ListAlpha2">
    <w:name w:val="List Alpha 2"/>
    <w:basedOn w:val="List2"/>
    <w:rsid w:val="00D20619"/>
    <w:pPr>
      <w:numPr>
        <w:numId w:val="8"/>
      </w:numPr>
    </w:pPr>
  </w:style>
  <w:style w:type="paragraph" w:styleId="List2">
    <w:name w:val="List 2"/>
    <w:basedOn w:val="BodyText"/>
    <w:rsid w:val="00D206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6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6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6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6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6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0619"/>
    <w:pPr>
      <w:numPr>
        <w:numId w:val="4"/>
      </w:numPr>
    </w:pPr>
  </w:style>
  <w:style w:type="paragraph" w:styleId="ListContinue2">
    <w:name w:val="List Continue 2"/>
    <w:basedOn w:val="List2"/>
    <w:rsid w:val="00D20619"/>
    <w:pPr>
      <w:ind w:firstLine="0"/>
    </w:pPr>
  </w:style>
  <w:style w:type="paragraph" w:styleId="ListContinue3">
    <w:name w:val="List Continue 3"/>
    <w:basedOn w:val="List3"/>
    <w:rsid w:val="00D20619"/>
    <w:pPr>
      <w:ind w:left="1021" w:firstLine="0"/>
    </w:pPr>
  </w:style>
  <w:style w:type="paragraph" w:styleId="ListContinue4">
    <w:name w:val="List Continue 4"/>
    <w:basedOn w:val="List4"/>
    <w:rsid w:val="00D20619"/>
    <w:pPr>
      <w:ind w:firstLine="0"/>
    </w:pPr>
  </w:style>
  <w:style w:type="paragraph" w:styleId="ListContinue5">
    <w:name w:val="List Continue 5"/>
    <w:basedOn w:val="List5"/>
    <w:rsid w:val="00D20619"/>
    <w:pPr>
      <w:ind w:firstLine="0"/>
    </w:pPr>
  </w:style>
  <w:style w:type="paragraph" w:styleId="ListNumber3">
    <w:name w:val="List Number 3"/>
    <w:basedOn w:val="List3"/>
    <w:rsid w:val="00D20619"/>
    <w:pPr>
      <w:numPr>
        <w:numId w:val="5"/>
      </w:numPr>
    </w:pPr>
  </w:style>
  <w:style w:type="paragraph" w:styleId="ListNumber4">
    <w:name w:val="List Number 4"/>
    <w:basedOn w:val="List4"/>
    <w:rsid w:val="00D20619"/>
    <w:pPr>
      <w:numPr>
        <w:numId w:val="6"/>
      </w:numPr>
    </w:pPr>
  </w:style>
  <w:style w:type="paragraph" w:styleId="ListNumber5">
    <w:name w:val="List Number 5"/>
    <w:basedOn w:val="List5"/>
    <w:rsid w:val="00D20619"/>
    <w:pPr>
      <w:numPr>
        <w:numId w:val="7"/>
      </w:numPr>
    </w:pPr>
  </w:style>
  <w:style w:type="paragraph" w:styleId="BlockText">
    <w:name w:val="Block Text"/>
    <w:basedOn w:val="Normal"/>
    <w:rsid w:val="00D206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6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619"/>
    <w:rPr>
      <w:sz w:val="16"/>
      <w:vertAlign w:val="superscript"/>
    </w:rPr>
  </w:style>
  <w:style w:type="character" w:customStyle="1" w:styleId="Symbols">
    <w:name w:val="Symbols"/>
    <w:basedOn w:val="DefaultParagraphFont"/>
    <w:rsid w:val="00D20619"/>
    <w:rPr>
      <w:rFonts w:ascii="Symbol" w:hAnsi="Symbol"/>
    </w:rPr>
  </w:style>
  <w:style w:type="character" w:customStyle="1" w:styleId="MenuOptions">
    <w:name w:val="Menu Options"/>
    <w:basedOn w:val="DefaultParagraphFont"/>
    <w:rsid w:val="00D206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619"/>
    <w:rPr>
      <w:b/>
    </w:rPr>
  </w:style>
  <w:style w:type="character" w:customStyle="1" w:styleId="Underlined">
    <w:name w:val="Underlined"/>
    <w:basedOn w:val="DefaultParagraphFont"/>
    <w:rsid w:val="00D20619"/>
    <w:rPr>
      <w:u w:val="single"/>
    </w:rPr>
  </w:style>
  <w:style w:type="paragraph" w:customStyle="1" w:styleId="TableBodyTextRight">
    <w:name w:val="Table Body Text Right"/>
    <w:basedOn w:val="TableBodyText"/>
    <w:rsid w:val="00D206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619"/>
    <w:rPr>
      <w:sz w:val="18"/>
    </w:rPr>
  </w:style>
  <w:style w:type="paragraph" w:customStyle="1" w:styleId="BodySmallRight">
    <w:name w:val="Body Small Right"/>
    <w:basedOn w:val="BodyTextRight"/>
    <w:rsid w:val="00D20619"/>
    <w:rPr>
      <w:sz w:val="18"/>
      <w:szCs w:val="18"/>
    </w:rPr>
  </w:style>
  <w:style w:type="paragraph" w:customStyle="1" w:styleId="MarginEdition">
    <w:name w:val="Margin Edition"/>
    <w:basedOn w:val="MarginNote"/>
    <w:rsid w:val="00D206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619"/>
    <w:rPr>
      <w:sz w:val="2"/>
      <w:szCs w:val="2"/>
    </w:rPr>
  </w:style>
  <w:style w:type="character" w:customStyle="1" w:styleId="Small">
    <w:name w:val="Small"/>
    <w:basedOn w:val="DefaultParagraphFont"/>
    <w:rsid w:val="00D20619"/>
    <w:rPr>
      <w:sz w:val="16"/>
    </w:rPr>
  </w:style>
  <w:style w:type="paragraph" w:customStyle="1" w:styleId="WideTable">
    <w:name w:val="Wide Table"/>
    <w:basedOn w:val="Normal"/>
    <w:rsid w:val="00D206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619"/>
  </w:style>
  <w:style w:type="paragraph" w:styleId="Quote">
    <w:name w:val="Quote"/>
    <w:basedOn w:val="Heading1"/>
    <w:link w:val="QuoteChar"/>
    <w:qFormat/>
    <w:rsid w:val="00D206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6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619"/>
    <w:pPr>
      <w:pageBreakBefore/>
    </w:pPr>
  </w:style>
  <w:style w:type="paragraph" w:customStyle="1" w:styleId="Border">
    <w:name w:val="Border"/>
    <w:basedOn w:val="Normal"/>
    <w:qFormat/>
    <w:rsid w:val="00D206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6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6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6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6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6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6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6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6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619"/>
    <w:rPr>
      <w:u w:val="single"/>
    </w:rPr>
  </w:style>
  <w:style w:type="character" w:customStyle="1" w:styleId="BoldandItalics">
    <w:name w:val="Bold and Italics"/>
    <w:qFormat/>
    <w:rsid w:val="00D20619"/>
    <w:rPr>
      <w:b/>
      <w:i/>
      <w:u w:val="none"/>
    </w:rPr>
  </w:style>
  <w:style w:type="paragraph" w:styleId="BalloonText">
    <w:name w:val="Balloon Text"/>
    <w:basedOn w:val="Normal"/>
    <w:link w:val="BalloonTextChar"/>
    <w:rsid w:val="00D206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6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6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6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6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6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619"/>
    <w:pPr>
      <w:spacing w:before="0" w:after="0"/>
    </w:pPr>
  </w:style>
  <w:style w:type="paragraph" w:customStyle="1" w:styleId="BodyTextBold">
    <w:name w:val="Body Text Bold"/>
    <w:basedOn w:val="BodyText"/>
    <w:qFormat/>
    <w:rsid w:val="00D20619"/>
    <w:rPr>
      <w:b/>
    </w:rPr>
  </w:style>
  <w:style w:type="character" w:styleId="Hyperlink">
    <w:name w:val="Hyperlink"/>
    <w:basedOn w:val="DefaultParagraphFont"/>
    <w:uiPriority w:val="99"/>
    <w:unhideWhenUsed/>
    <w:rsid w:val="006E0C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1962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MSS403057 Map an operational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