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33D" w:rsidP="003C433D">
      <w:pPr>
        <w:pStyle w:val="Title"/>
      </w:pPr>
      <w:r>
        <w:fldChar w:fldCharType="begin"/>
      </w:r>
      <w:r>
        <w:instrText xml:space="preserve"> TITLE   \* MERGEFORMAT </w:instrText>
      </w:r>
      <w:r>
        <w:fldChar w:fldCharType="separate"/>
      </w:r>
      <w:r>
        <w:t>MSS403051 Mistake proof an operational process</w:t>
      </w:r>
      <w:r>
        <w:fldChar w:fldCharType="end"/>
      </w:r>
    </w:p>
    <w:p w:rsidR="003C433D" w:rsidP="003C433D">
      <w:pPr>
        <w:pStyle w:val="Version"/>
        <w:sectPr w:rsidSect="003F33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30E" w:rsidP="003F330E">
      <w:pPr>
        <w:pStyle w:val="SuperHeading"/>
      </w:pPr>
      <w:r w:rsidRPr="003F330E">
        <w:t>MSS403051 Mistake proof an operational process</w:t>
      </w:r>
    </w:p>
    <w:p w:rsidR="00000000" w:rsidRPr="003F330E" w:rsidP="003F330E">
      <w:pPr>
        <w:pStyle w:val="Heading1"/>
      </w:pPr>
      <w:bookmarkStart w:id="1" w:name="O_920777"/>
      <w:bookmarkEnd w:id="1"/>
      <w:r w:rsidRPr="003F330E">
        <w:t>Modification History</w:t>
      </w:r>
    </w:p>
    <w:p w:rsidR="00000000" w:rsidRPr="003F330E" w:rsidP="003C433D">
      <w:pPr>
        <w:pStyle w:val="BodyText"/>
      </w:pPr>
      <w:r w:rsidRPr="003F330E">
        <w:t>Release 1. Supersedes and is equivalent to MSS403051A Mistake proof an operational process</w:t>
      </w:r>
    </w:p>
    <w:p w:rsidR="00000000" w:rsidRPr="003F330E" w:rsidP="003F330E">
      <w:pPr>
        <w:pStyle w:val="Heading1"/>
      </w:pPr>
      <w:bookmarkStart w:id="2" w:name="O_920785"/>
      <w:bookmarkEnd w:id="2"/>
      <w:r w:rsidRPr="003F330E">
        <w:t>Application</w:t>
      </w:r>
    </w:p>
    <w:p w:rsidR="00000000" w:rsidRPr="003F330E" w:rsidP="003C433D">
      <w:pPr>
        <w:pStyle w:val="BodyText"/>
      </w:pPr>
      <w:r w:rsidRPr="003F330E">
        <w:t xml:space="preserve">This unit of competency applies to an individual who needs to analyse a process that a team is responsible </w:t>
      </w:r>
      <w:r w:rsidRPr="003F330E">
        <w:t>for and determine methods of mistake proofing it (e.g. ensuring it only produces product within an acceptable range or error-free transport and storage). The person will typically be a technical expert, team leader or be in a role where they have sufficien</w:t>
      </w:r>
      <w:r w:rsidRPr="003F330E">
        <w:t>t technical understanding of processes in their own work and that of others to be able to mistake proof the production process in their area. After improvement activities have been undertaken these improvements need to be sustained.</w:t>
      </w:r>
    </w:p>
    <w:p w:rsidR="00000000" w:rsidRPr="003F330E" w:rsidP="003C433D">
      <w:pPr>
        <w:pStyle w:val="BodyText"/>
      </w:pPr>
      <w:r w:rsidRPr="003F330E">
        <w:t>This unit requires the</w:t>
      </w:r>
      <w:r w:rsidRPr="003F330E">
        <w:t xml:space="preserve"> application of skills associated with information gathering and analysis. Initiative, enterprise and problem solving are also required to identify mistakes and determine strategies for eliminating them. This unit also requires communication and teamwork s</w:t>
      </w:r>
      <w:r w:rsidRPr="003F330E">
        <w:t>kills to ensure mistake proofing strategies are implemented and self-management and learning skills to continually reflect on and integrate feedback about the effectiveness of strategies.</w:t>
      </w:r>
    </w:p>
    <w:p w:rsidR="00000000" w:rsidRPr="003F330E" w:rsidP="003C433D">
      <w:pPr>
        <w:pStyle w:val="BodyText"/>
      </w:pPr>
      <w:r w:rsidRPr="003F330E">
        <w:t>No licensing, legislative or certification requirements apply to th</w:t>
      </w:r>
      <w:r w:rsidRPr="003F330E">
        <w:t>is unit at the time of publication.</w:t>
      </w:r>
    </w:p>
    <w:p w:rsidR="00000000" w:rsidRPr="003F330E" w:rsidP="003F330E">
      <w:pPr>
        <w:pStyle w:val="Heading1"/>
      </w:pPr>
      <w:bookmarkStart w:id="3" w:name="O_920784"/>
      <w:bookmarkEnd w:id="3"/>
      <w:r w:rsidRPr="003F330E">
        <w:t>Pre-requisite Unit</w:t>
      </w:r>
    </w:p>
    <w:p w:rsidR="00000000" w:rsidRPr="003F330E" w:rsidP="003C433D">
      <w:pPr>
        <w:pStyle w:val="BodyText"/>
      </w:pPr>
      <w:r w:rsidRPr="003F330E">
        <w:t>Nil</w:t>
      </w:r>
    </w:p>
    <w:p w:rsidR="00000000" w:rsidRPr="003F330E" w:rsidP="003F330E">
      <w:pPr>
        <w:pStyle w:val="Heading1"/>
      </w:pPr>
      <w:bookmarkStart w:id="4" w:name="O_920783"/>
      <w:bookmarkEnd w:id="4"/>
      <w:r w:rsidRPr="003F330E">
        <w:t>Competency Field</w:t>
      </w:r>
    </w:p>
    <w:p w:rsidR="00000000" w:rsidRPr="003F330E" w:rsidP="003C433D">
      <w:pPr>
        <w:pStyle w:val="BodyText"/>
      </w:pPr>
      <w:r w:rsidRPr="003F330E">
        <w:t>Competitive systems and practices</w:t>
      </w:r>
    </w:p>
    <w:p w:rsidR="00000000" w:rsidRPr="003F330E" w:rsidP="003F330E">
      <w:pPr>
        <w:pStyle w:val="Heading1"/>
      </w:pPr>
      <w:bookmarkStart w:id="5" w:name="O_920782"/>
      <w:bookmarkEnd w:id="5"/>
      <w:r w:rsidRPr="003F330E">
        <w:t>Unit Sector</w:t>
      </w:r>
    </w:p>
    <w:p w:rsidR="00000000" w:rsidRPr="003F330E" w:rsidP="003C433D">
      <w:pPr>
        <w:pStyle w:val="BodyText"/>
      </w:pPr>
      <w:r w:rsidRPr="003F330E">
        <w:t>Not applicable</w:t>
      </w:r>
    </w:p>
    <w:p w:rsidR="00000000" w:rsidRPr="003F330E" w:rsidP="003F330E">
      <w:pPr>
        <w:pStyle w:val="Heading1"/>
      </w:pPr>
      <w:bookmarkStart w:id="6" w:name="O_920781"/>
      <w:bookmarkEnd w:id="6"/>
      <w:r w:rsidRPr="003F330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F330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Elements describe</w:t>
            </w:r>
            <w:r w:rsidRPr="003F330E">
              <w:t xml:space="preserv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Performance criteria describe the performance needed to demonstrate achievement of the element.</w:t>
            </w: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30E" w:rsidP="003F330E">
            <w:pPr>
              <w:pStyle w:val="BodyText"/>
            </w:pPr>
            <w:r w:rsidRPr="003F330E">
              <w:t>1</w:t>
            </w:r>
          </w:p>
        </w:tc>
        <w:tc>
          <w:tcPr>
            <w:tcW w:w="1962" w:type="dxa"/>
            <w:vMerge w:val="restart"/>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rPr>
                <w:rStyle w:val="SpecialBold"/>
              </w:rPr>
              <w:t>Analyse process</w:t>
            </w: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1.1</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Identify sources of variability/non-conformance in the process.</w:t>
            </w: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1.2</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Identify critical control points in process.</w:t>
            </w: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1.3</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Analyse causes of variability/non-conformance.</w:t>
            </w:r>
          </w:p>
        </w:tc>
      </w:tr>
      <w:tr w:rsidTr="003F33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30E" w:rsidP="003F330E">
            <w:pPr>
              <w:pStyle w:val="BodyText"/>
            </w:pPr>
            <w:r w:rsidRPr="003F330E">
              <w:t>2</w:t>
            </w:r>
          </w:p>
        </w:tc>
        <w:tc>
          <w:tcPr>
            <w:tcW w:w="1962" w:type="dxa"/>
            <w:vMerge w:val="restart"/>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rPr>
                <w:rStyle w:val="SpecialBold"/>
              </w:rPr>
              <w:t>Develop preventative techniques/systems</w:t>
            </w: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2.1</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Liaise with team members and other people to develop mistake proof options for performing operation.</w:t>
            </w: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2.2</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Test and validate mistake proofing options.</w:t>
            </w:r>
          </w:p>
        </w:tc>
      </w:tr>
      <w:tr w:rsidTr="003F33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30E" w:rsidP="003F330E">
            <w:pPr>
              <w:pStyle w:val="BodyText"/>
            </w:pPr>
            <w:r w:rsidRPr="003F330E">
              <w:t>3</w:t>
            </w:r>
          </w:p>
        </w:tc>
        <w:tc>
          <w:tcPr>
            <w:tcW w:w="1962" w:type="dxa"/>
            <w:vMerge w:val="restart"/>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rPr>
                <w:rStyle w:val="SpecialBold"/>
              </w:rPr>
              <w:t>Implement permanent fix</w:t>
            </w: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3.1</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Liaise with relevant people to have systems/procedures changed to implement solution.</w:t>
            </w: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3.2</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Liaise with relevant people to implement the solution.</w:t>
            </w: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3.3</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Liaise with relevant people to ensure self and others in the team or work area have an appropriate skills set.</w:t>
            </w: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3.4</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Follow through to ensure implementation occurs.</w:t>
            </w:r>
          </w:p>
        </w:tc>
      </w:tr>
      <w:tr w:rsidTr="003F33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30E" w:rsidP="003F330E">
            <w:pPr>
              <w:pStyle w:val="BodyText"/>
            </w:pPr>
            <w:r w:rsidRPr="003F330E">
              <w:t>4</w:t>
            </w:r>
          </w:p>
        </w:tc>
        <w:tc>
          <w:tcPr>
            <w:tcW w:w="1962" w:type="dxa"/>
            <w:vMerge w:val="restart"/>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rPr>
                <w:rStyle w:val="SpecialBold"/>
              </w:rPr>
              <w:t>Monitor implementation</w:t>
            </w: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4.1</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Critically observe the implementation.</w:t>
            </w: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4.2</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Compare the results of the implementation against the expected outcomes.</w:t>
            </w: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4.3</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Modify solution to improve outcomes.</w:t>
            </w: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4.4</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Ensure procedures reflect change.</w:t>
            </w: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4.5</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Ensure training/assessment reflects change.</w:t>
            </w: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4.6</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Audit change at agreed period/cycle.</w:t>
            </w: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4.7</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Take action on any observed deviation.</w:t>
            </w:r>
          </w:p>
        </w:tc>
      </w:tr>
      <w:tr w:rsidTr="003F33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30E" w:rsidP="003F330E">
            <w:pPr>
              <w:pStyle w:val="BodyText"/>
            </w:pPr>
            <w:r w:rsidRPr="003F330E">
              <w:t>5</w:t>
            </w:r>
          </w:p>
        </w:tc>
        <w:tc>
          <w:tcPr>
            <w:tcW w:w="1962" w:type="dxa"/>
            <w:vMerge w:val="restart"/>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rPr>
                <w:rStyle w:val="SpecialBold"/>
              </w:rPr>
              <w:t>Seek improvements</w:t>
            </w: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5.1</w:t>
            </w:r>
          </w:p>
        </w:tc>
        <w:tc>
          <w:tcPr>
            <w:tcW w:w="561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Observe changes.</w:t>
            </w:r>
          </w:p>
        </w:tc>
      </w:tr>
      <w:tr w:rsidTr="003F33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5.2</w:t>
            </w:r>
          </w:p>
        </w:tc>
        <w:tc>
          <w:tcPr>
            <w:tcW w:w="5610" w:type="dxa"/>
            <w:tcBorders>
              <w:top w:val="nil"/>
              <w:left w:val="nil"/>
              <w:bottom w:val="nil"/>
              <w:right w:val="nil"/>
            </w:tcBorders>
            <w:tcMar>
              <w:top w:w="0" w:type="dxa"/>
              <w:left w:w="62" w:type="dxa"/>
              <w:bottom w:w="0" w:type="dxa"/>
              <w:right w:w="62" w:type="dxa"/>
            </w:tcMar>
          </w:tcPr>
          <w:p w:rsidR="00000000" w:rsidRPr="003F330E" w:rsidP="003F330E">
            <w:pPr>
              <w:pStyle w:val="BodyText"/>
            </w:pPr>
            <w:r w:rsidRPr="003F330E">
              <w:t>Analyse process again, if required, to ensure improvements are sustained.</w:t>
            </w:r>
          </w:p>
        </w:tc>
      </w:tr>
    </w:tbl>
    <w:p w:rsidR="00000000" w:rsidRPr="003F330E" w:rsidP="003F330E">
      <w:pPr>
        <w:pStyle w:val="BodyText"/>
      </w:pPr>
    </w:p>
    <w:p w:rsidR="00000000" w:rsidRPr="003F330E" w:rsidP="003F330E">
      <w:pPr>
        <w:pStyle w:val="AllowPageBreak"/>
      </w:pPr>
    </w:p>
    <w:p w:rsidR="00000000" w:rsidRPr="003F330E" w:rsidP="003F330E">
      <w:pPr>
        <w:pStyle w:val="Heading1"/>
      </w:pPr>
      <w:bookmarkStart w:id="7" w:name="O_920780"/>
      <w:bookmarkEnd w:id="7"/>
      <w:r w:rsidRPr="003F330E">
        <w:t>Foundation Skills</w:t>
      </w:r>
    </w:p>
    <w:p w:rsidR="00000000" w:rsidRPr="003F330E" w:rsidP="003C433D">
      <w:pPr>
        <w:pStyle w:val="BodyText"/>
      </w:pPr>
      <w:r w:rsidRPr="003F330E">
        <w:t>This section describes those required skills (language, literacy and numeracy) that are essential to performance.</w:t>
      </w:r>
    </w:p>
    <w:p w:rsidR="00000000" w:rsidRPr="003F330E" w:rsidP="003C433D">
      <w:pPr>
        <w:pStyle w:val="BodyText"/>
      </w:pPr>
      <w:r w:rsidRPr="003F330E">
        <w:t>Foundation skills essential to performance are explicit in the performance criteria of this unit of competency.</w:t>
      </w:r>
    </w:p>
    <w:p w:rsidR="00000000" w:rsidRPr="003F330E" w:rsidP="003F330E">
      <w:pPr>
        <w:pStyle w:val="Heading1"/>
      </w:pPr>
      <w:bookmarkStart w:id="8" w:name="O_920779"/>
      <w:bookmarkEnd w:id="8"/>
      <w:r w:rsidRPr="003F330E">
        <w:t>Range of Con</w:t>
      </w:r>
      <w:r w:rsidRPr="003F330E">
        <w:t>ditions</w:t>
      </w:r>
    </w:p>
    <w:tbl>
      <w:tblPr>
        <w:tblW w:w="0" w:type="auto"/>
        <w:tblLayout w:type="fixed"/>
        <w:tblCellMar>
          <w:left w:w="62" w:type="dxa"/>
          <w:right w:w="62" w:type="dxa"/>
        </w:tblCellMar>
        <w:tblLook w:val="0000"/>
      </w:tblPr>
      <w:tblGrid>
        <w:gridCol w:w="2409"/>
        <w:gridCol w:w="6663"/>
      </w:tblGrid>
      <w:tr w:rsidTr="003F33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t>This field allows for different work environments and conditions that may affect performance. Essential operating conditions that may be present (depending on the work situation, needs of the candidate, accessibility of the item, and local industry</w:t>
            </w:r>
            <w:r w:rsidRPr="003F330E">
              <w:t xml:space="preserve"> and regional contexts) are included.</w:t>
            </w:r>
          </w:p>
        </w:tc>
      </w:tr>
      <w:tr w:rsidTr="003F330E">
        <w:tblPrEx>
          <w:tblW w:w="0" w:type="auto"/>
          <w:tblLayout w:type="fixed"/>
          <w:tblCellMar>
            <w:left w:w="62" w:type="dxa"/>
            <w:right w:w="62" w:type="dxa"/>
          </w:tblCellMar>
          <w:tblLook w:val="0000"/>
        </w:tblPrEx>
        <w:tc>
          <w:tcPr>
            <w:tcW w:w="2409"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rPr>
                <w:rStyle w:val="SpecialBold"/>
              </w:rPr>
              <w:t>Competitive systems and practices include one or more of:</w:t>
            </w:r>
          </w:p>
        </w:tc>
        <w:tc>
          <w:tcPr>
            <w:tcW w:w="6663" w:type="dxa"/>
            <w:tcBorders>
              <w:top w:val="nil"/>
              <w:left w:val="nil"/>
              <w:bottom w:val="nil"/>
              <w:right w:val="nil"/>
            </w:tcBorders>
            <w:tcMar>
              <w:top w:w="0" w:type="dxa"/>
              <w:left w:w="62" w:type="dxa"/>
              <w:bottom w:w="0" w:type="dxa"/>
              <w:right w:w="62" w:type="dxa"/>
            </w:tcMar>
          </w:tcPr>
          <w:p w:rsidR="00000000" w:rsidRPr="003F330E" w:rsidP="003F330E">
            <w:pPr>
              <w:pStyle w:val="ListBullet"/>
            </w:pPr>
            <w:r w:rsidRPr="003F330E">
              <w:t>lean operations</w:t>
            </w:r>
          </w:p>
          <w:p w:rsidR="00000000" w:rsidRPr="003F330E" w:rsidP="003F330E">
            <w:pPr>
              <w:pStyle w:val="ListBullet"/>
            </w:pPr>
            <w:r w:rsidRPr="003F330E">
              <w:t>agile operations</w:t>
            </w:r>
          </w:p>
          <w:p w:rsidR="00000000" w:rsidRPr="003F330E" w:rsidP="003F330E">
            <w:pPr>
              <w:pStyle w:val="ListBullet"/>
            </w:pPr>
            <w:r w:rsidRPr="003F330E">
              <w:t>preventative and predictive maintenance approaches</w:t>
            </w:r>
          </w:p>
          <w:p w:rsidR="00000000" w:rsidRPr="003F330E" w:rsidP="003F330E">
            <w:pPr>
              <w:pStyle w:val="ListBullet"/>
            </w:pPr>
            <w:r w:rsidRPr="003F330E">
              <w:t>statistical process control systems, including six sigma and three sigma</w:t>
            </w:r>
          </w:p>
          <w:p w:rsidR="00000000" w:rsidRPr="003F330E" w:rsidP="003F330E">
            <w:pPr>
              <w:pStyle w:val="ListBullet"/>
            </w:pPr>
            <w:r w:rsidRPr="003F330E">
              <w:t>Just in Time (JIT), kanban and other pull-related operations control systems</w:t>
            </w:r>
          </w:p>
          <w:p w:rsidR="00000000" w:rsidRPr="003F330E" w:rsidP="003F330E">
            <w:pPr>
              <w:pStyle w:val="ListBullet"/>
            </w:pPr>
            <w:r w:rsidRPr="003F330E">
              <w:t>supply, value, and demand chain monitoring and analysis</w:t>
            </w:r>
          </w:p>
          <w:p w:rsidR="00000000" w:rsidRPr="003F330E" w:rsidP="003F330E">
            <w:pPr>
              <w:pStyle w:val="ListBullet"/>
            </w:pPr>
            <w:r w:rsidRPr="003F330E">
              <w:t xml:space="preserve">5S </w:t>
            </w:r>
          </w:p>
          <w:p w:rsidR="00000000" w:rsidRPr="003F330E" w:rsidP="003F330E">
            <w:pPr>
              <w:pStyle w:val="ListBullet"/>
            </w:pPr>
            <w:r w:rsidRPr="003F330E">
              <w:t>continuous improvement (kaizen)</w:t>
            </w:r>
          </w:p>
          <w:p w:rsidR="00000000" w:rsidRPr="003F330E" w:rsidP="003F330E">
            <w:pPr>
              <w:pStyle w:val="ListBullet"/>
            </w:pPr>
            <w:r w:rsidRPr="003F330E">
              <w:t>breakthrough improvement (kaizen blitz)</w:t>
            </w:r>
          </w:p>
          <w:p w:rsidR="00000000" w:rsidRPr="003F330E" w:rsidP="003F330E">
            <w:pPr>
              <w:pStyle w:val="ListBullet"/>
            </w:pPr>
            <w:r w:rsidRPr="003F330E">
              <w:t>cause/effect diagrams</w:t>
            </w:r>
          </w:p>
          <w:p w:rsidR="00000000" w:rsidRPr="003F330E" w:rsidP="003F330E">
            <w:pPr>
              <w:pStyle w:val="ListBullet"/>
            </w:pPr>
            <w:r w:rsidRPr="003F330E">
              <w:t>overall equipment effecti</w:t>
            </w:r>
            <w:r w:rsidRPr="003F330E">
              <w:t>veness (OEE)</w:t>
            </w:r>
          </w:p>
          <w:p w:rsidR="00000000" w:rsidRPr="003F330E" w:rsidP="003F330E">
            <w:pPr>
              <w:pStyle w:val="ListBullet"/>
            </w:pPr>
            <w:r w:rsidRPr="003F330E">
              <w:t>takt time</w:t>
            </w:r>
          </w:p>
          <w:p w:rsidR="00000000" w:rsidRPr="003F330E" w:rsidP="003F330E">
            <w:pPr>
              <w:pStyle w:val="ListBullet"/>
            </w:pPr>
            <w:r w:rsidRPr="003F330E">
              <w:t>process mapping</w:t>
            </w:r>
          </w:p>
          <w:p w:rsidR="00000000" w:rsidRPr="003F330E" w:rsidP="003F330E">
            <w:pPr>
              <w:pStyle w:val="ListBullet"/>
            </w:pPr>
            <w:r w:rsidRPr="003F330E">
              <w:t xml:space="preserve">problem solving </w:t>
            </w:r>
          </w:p>
          <w:p w:rsidR="00000000" w:rsidRPr="003F330E" w:rsidP="003F330E">
            <w:pPr>
              <w:pStyle w:val="ListBullet"/>
            </w:pPr>
            <w:r w:rsidRPr="003F330E">
              <w:t>run charts</w:t>
            </w:r>
          </w:p>
          <w:p w:rsidR="00000000" w:rsidRPr="003F330E" w:rsidP="003F330E">
            <w:pPr>
              <w:pStyle w:val="ListBullet"/>
            </w:pPr>
            <w:r w:rsidRPr="003F330E">
              <w:t>standard procedures</w:t>
            </w:r>
          </w:p>
          <w:p w:rsidR="00000000" w:rsidRPr="003F330E" w:rsidP="003F330E">
            <w:pPr>
              <w:pStyle w:val="ListBullet"/>
            </w:pPr>
            <w:r w:rsidRPr="003F330E">
              <w:t>current reality tree.</w:t>
            </w:r>
          </w:p>
          <w:p w:rsidR="00000000" w:rsidP="003F330E">
            <w:pPr>
              <w:pStyle w:val="BodyText"/>
              <w:rPr>
                <w:lang w:val="en-NZ"/>
              </w:rPr>
            </w:pPr>
          </w:p>
        </w:tc>
      </w:tr>
      <w:tr w:rsidTr="003F330E">
        <w:tblPrEx>
          <w:tblW w:w="0" w:type="auto"/>
          <w:tblLayout w:type="fixed"/>
          <w:tblCellMar>
            <w:left w:w="62" w:type="dxa"/>
            <w:right w:w="62" w:type="dxa"/>
          </w:tblCellMar>
          <w:tblLook w:val="0000"/>
        </w:tblPrEx>
        <w:tc>
          <w:tcPr>
            <w:tcW w:w="2409"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rPr>
                <w:rStyle w:val="SpecialBold"/>
              </w:rPr>
              <w:t>Mistake proofing (baka-yoke or poka-yoke) includes one or more of:</w:t>
            </w:r>
          </w:p>
        </w:tc>
        <w:tc>
          <w:tcPr>
            <w:tcW w:w="6663" w:type="dxa"/>
            <w:tcBorders>
              <w:top w:val="nil"/>
              <w:left w:val="nil"/>
              <w:bottom w:val="nil"/>
              <w:right w:val="nil"/>
            </w:tcBorders>
            <w:tcMar>
              <w:top w:w="0" w:type="dxa"/>
              <w:left w:w="62" w:type="dxa"/>
              <w:bottom w:w="0" w:type="dxa"/>
              <w:right w:w="62" w:type="dxa"/>
            </w:tcMar>
          </w:tcPr>
          <w:p w:rsidR="00000000" w:rsidRPr="003F330E" w:rsidP="003F330E">
            <w:pPr>
              <w:pStyle w:val="ListBullet"/>
            </w:pPr>
            <w:r w:rsidRPr="003F330E">
              <w:t>eliminating the possibility of an error occurring</w:t>
            </w:r>
          </w:p>
          <w:p w:rsidR="00000000" w:rsidRPr="003F330E" w:rsidP="003F330E">
            <w:pPr>
              <w:pStyle w:val="ListBullet"/>
            </w:pPr>
            <w:r w:rsidRPr="003F330E">
              <w:t>reducing the occurrence of errors and/or to minimise their impact</w:t>
            </w:r>
          </w:p>
          <w:p w:rsidR="00000000" w:rsidRPr="003F330E" w:rsidP="003F330E">
            <w:pPr>
              <w:pStyle w:val="ListBullet"/>
            </w:pPr>
            <w:r w:rsidRPr="003F330E">
              <w:t>eliminating the possibility of the error via changes to the process</w:t>
            </w:r>
          </w:p>
          <w:p w:rsidR="00000000" w:rsidRPr="003F330E" w:rsidP="003F330E">
            <w:pPr>
              <w:pStyle w:val="ListBullet"/>
            </w:pPr>
            <w:r w:rsidRPr="003F330E">
              <w:t>preventing the error from occurring via physical or virtual barriers</w:t>
            </w:r>
          </w:p>
          <w:p w:rsidR="00000000" w:rsidRPr="003F330E" w:rsidP="003F330E">
            <w:pPr>
              <w:pStyle w:val="ListBullet"/>
            </w:pPr>
            <w:r w:rsidRPr="003F330E">
              <w:t>reducing likelihood of the error by encouraging corre</w:t>
            </w:r>
            <w:r w:rsidRPr="003F330E">
              <w:t>ct action (e.g. through warning systems)</w:t>
            </w:r>
          </w:p>
          <w:p w:rsidR="00000000" w:rsidRPr="003F330E" w:rsidP="003F330E">
            <w:pPr>
              <w:pStyle w:val="ListBullet"/>
            </w:pPr>
            <w:r w:rsidRPr="003F330E">
              <w:t>mitigating the impact of the error if it does occur.</w:t>
            </w:r>
          </w:p>
          <w:p w:rsidR="00000000" w:rsidP="003F330E">
            <w:pPr>
              <w:pStyle w:val="BodyText"/>
              <w:rPr>
                <w:lang w:val="en-NZ"/>
              </w:rPr>
            </w:pPr>
          </w:p>
        </w:tc>
      </w:tr>
      <w:tr w:rsidTr="003F330E">
        <w:tblPrEx>
          <w:tblW w:w="0" w:type="auto"/>
          <w:tblLayout w:type="fixed"/>
          <w:tblCellMar>
            <w:left w:w="62" w:type="dxa"/>
            <w:right w:w="62" w:type="dxa"/>
          </w:tblCellMar>
          <w:tblLook w:val="0000"/>
        </w:tblPrEx>
        <w:tc>
          <w:tcPr>
            <w:tcW w:w="2409"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rPr>
                <w:rStyle w:val="SpecialBold"/>
              </w:rPr>
              <w:t>Prioritising options for mistake proofing includes one or more of:</w:t>
            </w:r>
          </w:p>
        </w:tc>
        <w:tc>
          <w:tcPr>
            <w:tcW w:w="6663" w:type="dxa"/>
            <w:tcBorders>
              <w:top w:val="nil"/>
              <w:left w:val="nil"/>
              <w:bottom w:val="nil"/>
              <w:right w:val="nil"/>
            </w:tcBorders>
            <w:tcMar>
              <w:top w:w="0" w:type="dxa"/>
              <w:left w:w="62" w:type="dxa"/>
              <w:bottom w:w="0" w:type="dxa"/>
              <w:right w:w="62" w:type="dxa"/>
            </w:tcMar>
          </w:tcPr>
          <w:p w:rsidR="00000000" w:rsidRPr="003F330E" w:rsidP="003F330E">
            <w:pPr>
              <w:pStyle w:val="ListBullet"/>
            </w:pPr>
            <w:r w:rsidRPr="003F330E">
              <w:t>success rate in eliminating errors</w:t>
            </w:r>
          </w:p>
          <w:p w:rsidR="00000000" w:rsidRPr="003F330E" w:rsidP="003F330E">
            <w:pPr>
              <w:pStyle w:val="ListBullet"/>
            </w:pPr>
            <w:r w:rsidRPr="003F330E">
              <w:t>feasibility</w:t>
            </w:r>
          </w:p>
          <w:p w:rsidR="00000000" w:rsidRPr="003F330E" w:rsidP="003F330E">
            <w:pPr>
              <w:pStyle w:val="ListBullet"/>
            </w:pPr>
            <w:r w:rsidRPr="003F330E">
              <w:t xml:space="preserve">skills required by employees </w:t>
            </w:r>
          </w:p>
          <w:p w:rsidR="00000000" w:rsidRPr="003F330E" w:rsidP="003F330E">
            <w:pPr>
              <w:pStyle w:val="ListBullet"/>
            </w:pPr>
            <w:r w:rsidRPr="003F330E">
              <w:t xml:space="preserve">cost </w:t>
            </w:r>
          </w:p>
          <w:p w:rsidR="00000000" w:rsidRPr="003F330E" w:rsidP="003F330E">
            <w:pPr>
              <w:pStyle w:val="ListBullet"/>
            </w:pPr>
            <w:r w:rsidRPr="003F330E">
              <w:t xml:space="preserve">capacity </w:t>
            </w:r>
            <w:r w:rsidRPr="003F330E">
              <w:t>to reduce waste.</w:t>
            </w:r>
          </w:p>
          <w:p w:rsidR="00000000" w:rsidP="003F330E">
            <w:pPr>
              <w:pStyle w:val="BodyText"/>
              <w:rPr>
                <w:lang w:val="en-NZ"/>
              </w:rPr>
            </w:pPr>
          </w:p>
        </w:tc>
      </w:tr>
      <w:tr w:rsidTr="003F330E">
        <w:tblPrEx>
          <w:tblW w:w="0" w:type="auto"/>
          <w:tblLayout w:type="fixed"/>
          <w:tblCellMar>
            <w:left w:w="62" w:type="dxa"/>
            <w:right w:w="62" w:type="dxa"/>
          </w:tblCellMar>
          <w:tblLook w:val="0000"/>
        </w:tblPrEx>
        <w:tc>
          <w:tcPr>
            <w:tcW w:w="2409" w:type="dxa"/>
            <w:tcBorders>
              <w:top w:val="nil"/>
              <w:left w:val="nil"/>
              <w:bottom w:val="nil"/>
              <w:right w:val="nil"/>
            </w:tcBorders>
            <w:tcMar>
              <w:top w:w="0" w:type="dxa"/>
              <w:left w:w="62" w:type="dxa"/>
              <w:bottom w:w="0" w:type="dxa"/>
              <w:right w:w="62" w:type="dxa"/>
            </w:tcMar>
          </w:tcPr>
          <w:p w:rsidR="00000000" w:rsidP="003F330E">
            <w:pPr>
              <w:pStyle w:val="BodyText"/>
              <w:rPr>
                <w:lang w:val="en-NZ"/>
              </w:rPr>
            </w:pPr>
            <w:r w:rsidRPr="003F330E">
              <w:rPr>
                <w:rStyle w:val="SpecialBold"/>
              </w:rPr>
              <w:t>Procedures (written, verbal, visual, computer based, etc.) include one or any combination of:</w:t>
            </w:r>
          </w:p>
        </w:tc>
        <w:tc>
          <w:tcPr>
            <w:tcW w:w="6663" w:type="dxa"/>
            <w:tcBorders>
              <w:top w:val="nil"/>
              <w:left w:val="nil"/>
              <w:bottom w:val="nil"/>
              <w:right w:val="nil"/>
            </w:tcBorders>
            <w:tcMar>
              <w:top w:w="0" w:type="dxa"/>
              <w:left w:w="62" w:type="dxa"/>
              <w:bottom w:w="0" w:type="dxa"/>
              <w:right w:w="62" w:type="dxa"/>
            </w:tcMar>
          </w:tcPr>
          <w:p w:rsidR="00000000" w:rsidRPr="003F330E" w:rsidP="003F330E">
            <w:pPr>
              <w:pStyle w:val="ListBullet"/>
            </w:pPr>
            <w:r w:rsidRPr="003F330E">
              <w:t>work instructions</w:t>
            </w:r>
          </w:p>
          <w:p w:rsidR="00000000" w:rsidRPr="003F330E" w:rsidP="003F330E">
            <w:pPr>
              <w:pStyle w:val="ListBullet"/>
            </w:pPr>
            <w:r w:rsidRPr="003F330E">
              <w:t>standard operating procedures (SOPs)</w:t>
            </w:r>
          </w:p>
          <w:p w:rsidR="00000000" w:rsidRPr="003F330E" w:rsidP="003F330E">
            <w:pPr>
              <w:pStyle w:val="ListBullet"/>
            </w:pPr>
            <w:r w:rsidRPr="003F330E">
              <w:t>safe work method statements</w:t>
            </w:r>
          </w:p>
          <w:p w:rsidR="00000000" w:rsidRPr="003F330E" w:rsidP="003F330E">
            <w:pPr>
              <w:pStyle w:val="ListBullet"/>
            </w:pPr>
            <w:r w:rsidRPr="003F330E">
              <w:t>formulas/recipes</w:t>
            </w:r>
          </w:p>
          <w:p w:rsidR="00000000" w:rsidRPr="003F330E" w:rsidP="003F330E">
            <w:pPr>
              <w:pStyle w:val="ListBullet"/>
            </w:pPr>
            <w:r w:rsidRPr="003F330E">
              <w:t>batch sheets</w:t>
            </w:r>
          </w:p>
          <w:p w:rsidR="00000000" w:rsidRPr="003F330E" w:rsidP="003F330E">
            <w:pPr>
              <w:pStyle w:val="ListBullet"/>
            </w:pPr>
            <w:r w:rsidRPr="003F330E">
              <w:t>temporary instructions</w:t>
            </w:r>
          </w:p>
          <w:p w:rsidR="00000000" w:rsidRPr="003F330E" w:rsidP="003F330E">
            <w:pPr>
              <w:pStyle w:val="ListBullet"/>
            </w:pPr>
            <w:r w:rsidRPr="003F330E">
              <w:t>any similar instructions provided for the smooth running of the plant.</w:t>
            </w:r>
          </w:p>
          <w:p w:rsidR="00000000" w:rsidRPr="003F330E" w:rsidP="003F330E">
            <w:pPr>
              <w:pStyle w:val="BodyText"/>
            </w:pPr>
          </w:p>
        </w:tc>
      </w:tr>
    </w:tbl>
    <w:p w:rsidR="00000000" w:rsidRPr="003F330E" w:rsidP="003F330E">
      <w:pPr>
        <w:pStyle w:val="BodyText"/>
      </w:pPr>
    </w:p>
    <w:p w:rsidR="00000000" w:rsidRPr="003F330E" w:rsidP="003F330E">
      <w:pPr>
        <w:pStyle w:val="AllowPageBreak"/>
      </w:pPr>
    </w:p>
    <w:p w:rsidR="00000000" w:rsidRPr="003F330E" w:rsidP="003F330E">
      <w:pPr>
        <w:pStyle w:val="Heading1"/>
      </w:pPr>
      <w:bookmarkStart w:id="9" w:name="O_920778"/>
      <w:bookmarkEnd w:id="9"/>
      <w:r w:rsidRPr="003F330E">
        <w:t>Unit Mapping Information</w:t>
      </w:r>
    </w:p>
    <w:p w:rsidR="00000000" w:rsidRPr="003F330E" w:rsidP="003C433D">
      <w:pPr>
        <w:pStyle w:val="BodyText"/>
      </w:pPr>
      <w:r w:rsidRPr="003F330E">
        <w:t>Release 1. Supersedes and is equivalent to MSS403051A Mistake proof an operational process</w:t>
      </w:r>
    </w:p>
    <w:p w:rsidR="00000000" w:rsidRPr="003F330E" w:rsidP="003F330E">
      <w:pPr>
        <w:pStyle w:val="Heading1"/>
      </w:pPr>
      <w:bookmarkStart w:id="10" w:name="O_920771"/>
      <w:bookmarkEnd w:id="10"/>
      <w:r w:rsidRPr="003F330E">
        <w:t>Links</w:t>
      </w:r>
    </w:p>
    <w:p w:rsidR="00000000" w:rsidRPr="003F330E" w:rsidP="003C433D">
      <w:pPr>
        <w:pStyle w:val="BodyText"/>
      </w:pPr>
      <w:r w:rsidRPr="003F330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A38B5">
        <w:rPr>
          <w:rStyle w:val="Hyperlink"/>
        </w:rPr>
        <w:t>https://vetnet.gov.au/Pages/TrainingDocs.aspx?q=5b04f318-804f-4dc0-9463-c3fb9a3fe998</w:t>
      </w:r>
      <w:r>
        <w:fldChar w:fldCharType="end"/>
      </w:r>
    </w:p>
    <w:p w:rsidR="00000000" w:rsidRPr="003F330E" w:rsidP="003F330E"/>
    <w:sectPr w:rsidSect="003F33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0E" w:rsidRPr="003C433D" w:rsidP="003C43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33D" w:rsidP="003F33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433D" w:rsidP="003F330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433D" w:rsidP="003F33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3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30E" w:rsidRPr="003C433D" w:rsidP="003C43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33D" w:rsidRPr="002D2AF8" w:rsidP="003F330E">
    <w:pPr>
      <w:pStyle w:val="Header"/>
      <w:framePr w:wrap="around"/>
    </w:pPr>
    <w:r>
      <w:fldChar w:fldCharType="begin"/>
    </w:r>
    <w:r>
      <w:instrText xml:space="preserve"> TITLE   \* MERGEFORMAT </w:instrText>
    </w:r>
    <w:r>
      <w:fldChar w:fldCharType="separate"/>
    </w:r>
    <w:r>
      <w:t>MSS403051 Mistake proof an operational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3C433D" w:rsidP="003F33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387A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6CD3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3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30E"/>
    <w:pPr>
      <w:spacing w:before="360" w:after="60"/>
      <w:outlineLvl w:val="0"/>
    </w:pPr>
    <w:rPr>
      <w:sz w:val="32"/>
    </w:rPr>
  </w:style>
  <w:style w:type="paragraph" w:styleId="Heading2">
    <w:name w:val="heading 2"/>
    <w:basedOn w:val="HeadingBase"/>
    <w:next w:val="BodyText"/>
    <w:link w:val="Heading2Char"/>
    <w:qFormat/>
    <w:rsid w:val="003F330E"/>
    <w:pPr>
      <w:keepLines/>
      <w:spacing w:before="240" w:after="120"/>
      <w:outlineLvl w:val="1"/>
    </w:pPr>
    <w:rPr>
      <w:sz w:val="28"/>
      <w:szCs w:val="40"/>
    </w:rPr>
  </w:style>
  <w:style w:type="paragraph" w:styleId="Heading3">
    <w:name w:val="heading 3"/>
    <w:basedOn w:val="HeadingBase"/>
    <w:next w:val="BodyText"/>
    <w:link w:val="Heading3Char"/>
    <w:qFormat/>
    <w:rsid w:val="003F330E"/>
    <w:pPr>
      <w:spacing w:before="180" w:after="120"/>
      <w:outlineLvl w:val="2"/>
    </w:pPr>
    <w:rPr>
      <w:spacing w:val="-10"/>
      <w:kern w:val="32"/>
    </w:rPr>
  </w:style>
  <w:style w:type="paragraph" w:styleId="Heading4">
    <w:name w:val="heading 4"/>
    <w:basedOn w:val="HeadingBase"/>
    <w:next w:val="BodyText"/>
    <w:link w:val="Heading4Char"/>
    <w:qFormat/>
    <w:rsid w:val="003F330E"/>
    <w:pPr>
      <w:spacing w:before="160" w:after="120"/>
      <w:outlineLvl w:val="3"/>
    </w:pPr>
    <w:rPr>
      <w:sz w:val="22"/>
    </w:rPr>
  </w:style>
  <w:style w:type="paragraph" w:styleId="Heading5">
    <w:name w:val="heading 5"/>
    <w:basedOn w:val="HeadingBase"/>
    <w:next w:val="Normal"/>
    <w:link w:val="Heading5Char"/>
    <w:qFormat/>
    <w:rsid w:val="003F330E"/>
    <w:pPr>
      <w:spacing w:before="80"/>
      <w:outlineLvl w:val="4"/>
    </w:pPr>
    <w:rPr>
      <w:color w:val="918585"/>
      <w:sz w:val="20"/>
    </w:rPr>
  </w:style>
  <w:style w:type="paragraph" w:styleId="Heading6">
    <w:name w:val="heading 6"/>
    <w:basedOn w:val="HeadingBase"/>
    <w:next w:val="Normal"/>
    <w:link w:val="Heading6Char"/>
    <w:qFormat/>
    <w:rsid w:val="003F330E"/>
    <w:pPr>
      <w:spacing w:before="60"/>
      <w:outlineLvl w:val="5"/>
    </w:pPr>
    <w:rPr>
      <w:color w:val="918585"/>
      <w:sz w:val="20"/>
    </w:rPr>
  </w:style>
  <w:style w:type="paragraph" w:styleId="Heading7">
    <w:name w:val="heading 7"/>
    <w:basedOn w:val="Normal"/>
    <w:next w:val="Normal"/>
    <w:link w:val="Heading7Char"/>
    <w:qFormat/>
    <w:rsid w:val="003F330E"/>
    <w:pPr>
      <w:ind w:left="720"/>
      <w:outlineLvl w:val="6"/>
    </w:pPr>
    <w:rPr>
      <w:i/>
    </w:rPr>
  </w:style>
  <w:style w:type="paragraph" w:styleId="Heading8">
    <w:name w:val="heading 8"/>
    <w:basedOn w:val="Normal"/>
    <w:next w:val="Normal"/>
    <w:link w:val="Heading8Char"/>
    <w:qFormat/>
    <w:rsid w:val="003F330E"/>
    <w:pPr>
      <w:ind w:left="720"/>
      <w:outlineLvl w:val="7"/>
    </w:pPr>
    <w:rPr>
      <w:i/>
    </w:rPr>
  </w:style>
  <w:style w:type="paragraph" w:styleId="Heading9">
    <w:name w:val="heading 9"/>
    <w:basedOn w:val="Normal"/>
    <w:next w:val="Normal"/>
    <w:link w:val="Heading9Char"/>
    <w:qFormat/>
    <w:rsid w:val="003F330E"/>
    <w:pPr>
      <w:ind w:left="720"/>
      <w:outlineLvl w:val="8"/>
    </w:pPr>
    <w:rPr>
      <w:i/>
    </w:rPr>
  </w:style>
  <w:style w:type="character" w:default="1" w:styleId="DefaultParagraphFont">
    <w:name w:val="Default Paragraph Font"/>
    <w:uiPriority w:val="1"/>
    <w:unhideWhenUsed/>
    <w:rsid w:val="003F33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30E"/>
  </w:style>
  <w:style w:type="character" w:customStyle="1" w:styleId="Heading1Char">
    <w:name w:val="Heading 1 Char"/>
    <w:basedOn w:val="DefaultParagraphFont"/>
    <w:link w:val="Heading1"/>
    <w:rsid w:val="003F330E"/>
    <w:rPr>
      <w:rFonts w:ascii="Times New Roman" w:eastAsia="Times New Roman" w:hAnsi="Times New Roman" w:cs="Times New Roman"/>
      <w:b/>
      <w:sz w:val="32"/>
      <w:szCs w:val="20"/>
      <w:lang w:eastAsia="en-US"/>
    </w:rPr>
  </w:style>
  <w:style w:type="paragraph" w:styleId="BodyText">
    <w:name w:val="Body Text"/>
    <w:basedOn w:val="Normal"/>
    <w:link w:val="BodyTextChar"/>
    <w:rsid w:val="003F33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30E"/>
    <w:rPr>
      <w:rFonts w:ascii="Times New Roman" w:eastAsia="Times New Roman" w:hAnsi="Times New Roman" w:cs="Times New Roman"/>
      <w:sz w:val="24"/>
      <w:lang w:eastAsia="en-US"/>
    </w:rPr>
  </w:style>
  <w:style w:type="paragraph" w:styleId="ListBullet">
    <w:name w:val="List Bullet"/>
    <w:basedOn w:val="List"/>
    <w:rsid w:val="003F330E"/>
    <w:pPr>
      <w:numPr>
        <w:numId w:val="11"/>
      </w:numPr>
      <w:tabs>
        <w:tab w:val="clear" w:pos="340"/>
      </w:tabs>
      <w:spacing w:before="40" w:after="40"/>
    </w:pPr>
  </w:style>
  <w:style w:type="character" w:customStyle="1" w:styleId="SpecialBold">
    <w:name w:val="Special Bold"/>
    <w:basedOn w:val="DefaultParagraphFont"/>
    <w:rsid w:val="003F330E"/>
    <w:rPr>
      <w:b/>
      <w:spacing w:val="0"/>
    </w:rPr>
  </w:style>
  <w:style w:type="paragraph" w:customStyle="1" w:styleId="SuperHeading">
    <w:name w:val="SuperHeading"/>
    <w:basedOn w:val="Normal"/>
    <w:rsid w:val="003F330E"/>
    <w:pPr>
      <w:spacing w:before="240" w:after="120"/>
      <w:outlineLvl w:val="0"/>
    </w:pPr>
    <w:rPr>
      <w:rFonts w:ascii="Times New Roman" w:hAnsi="Times New Roman"/>
      <w:b/>
      <w:sz w:val="32"/>
    </w:rPr>
  </w:style>
  <w:style w:type="paragraph" w:customStyle="1" w:styleId="AllowPageBreak">
    <w:name w:val="AllowPageBreak"/>
    <w:rsid w:val="003F33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3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3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3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3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3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3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3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30E"/>
    <w:rPr>
      <w:rFonts w:ascii="Courier New" w:eastAsia="Times New Roman" w:hAnsi="Courier New" w:cs="Times New Roman"/>
      <w:i/>
      <w:szCs w:val="20"/>
      <w:lang w:eastAsia="en-US"/>
    </w:rPr>
  </w:style>
  <w:style w:type="paragraph" w:customStyle="1" w:styleId="HeadingBase">
    <w:name w:val="Heading Base"/>
    <w:rsid w:val="003F33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30E"/>
    <w:pPr>
      <w:tabs>
        <w:tab w:val="right" w:leader="dot" w:pos="9072"/>
      </w:tabs>
      <w:ind w:left="567"/>
    </w:pPr>
    <w:rPr>
      <w:szCs w:val="22"/>
    </w:rPr>
  </w:style>
  <w:style w:type="paragraph" w:customStyle="1" w:styleId="TOCBase">
    <w:name w:val="TOC Base"/>
    <w:rsid w:val="003F33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30E"/>
    <w:pPr>
      <w:tabs>
        <w:tab w:val="right" w:leader="dot" w:pos="9072"/>
      </w:tabs>
      <w:spacing w:before="40" w:after="40"/>
      <w:ind w:left="284"/>
    </w:pPr>
    <w:rPr>
      <w:rFonts w:ascii="Times New Roman" w:hAnsi="Times New Roman"/>
    </w:rPr>
  </w:style>
  <w:style w:type="paragraph" w:styleId="TOC1">
    <w:name w:val="toc 1"/>
    <w:basedOn w:val="TOCBase"/>
    <w:next w:val="Normal"/>
    <w:rsid w:val="003F33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3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30E"/>
    <w:rPr>
      <w:rFonts w:ascii="Times New Roman" w:eastAsia="Times New Roman" w:hAnsi="Times New Roman" w:cs="Times New Roman"/>
      <w:sz w:val="16"/>
      <w:lang w:eastAsia="en-US"/>
    </w:rPr>
  </w:style>
  <w:style w:type="paragraph" w:styleId="Title">
    <w:name w:val="Title"/>
    <w:basedOn w:val="HeadingBase"/>
    <w:link w:val="TitleChar"/>
    <w:qFormat/>
    <w:rsid w:val="003F330E"/>
    <w:pPr>
      <w:spacing w:before="5040"/>
      <w:jc w:val="center"/>
    </w:pPr>
    <w:rPr>
      <w:sz w:val="48"/>
      <w:szCs w:val="72"/>
      <w:lang w:val="en-US"/>
    </w:rPr>
  </w:style>
  <w:style w:type="character" w:customStyle="1" w:styleId="TitleChar">
    <w:name w:val="Title Char"/>
    <w:basedOn w:val="DefaultParagraphFont"/>
    <w:link w:val="Title"/>
    <w:rsid w:val="003F33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30E"/>
    <w:pPr>
      <w:tabs>
        <w:tab w:val="left" w:pos="3600"/>
        <w:tab w:val="left" w:pos="3958"/>
      </w:tabs>
    </w:pPr>
  </w:style>
  <w:style w:type="paragraph" w:styleId="List">
    <w:name w:val="List"/>
    <w:basedOn w:val="BodyText"/>
    <w:next w:val="BodyText"/>
    <w:rsid w:val="003F330E"/>
    <w:pPr>
      <w:tabs>
        <w:tab w:val="left" w:pos="340"/>
      </w:tabs>
      <w:spacing w:before="60" w:after="60"/>
      <w:ind w:left="340" w:hanging="340"/>
    </w:pPr>
  </w:style>
  <w:style w:type="paragraph" w:customStyle="1" w:styleId="Note">
    <w:name w:val="Note"/>
    <w:basedOn w:val="BodyText"/>
    <w:rsid w:val="003F33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30E"/>
    <w:pPr>
      <w:framePr w:wrap="auto" w:hAnchor="text" w:y="6049"/>
    </w:pPr>
    <w:rPr>
      <w:color w:val="000000"/>
      <w:sz w:val="40"/>
    </w:rPr>
  </w:style>
  <w:style w:type="paragraph" w:customStyle="1" w:styleId="TOCTitle">
    <w:name w:val="TOCTitle"/>
    <w:basedOn w:val="Heading1"/>
    <w:rsid w:val="003F330E"/>
    <w:pPr>
      <w:spacing w:after="240"/>
      <w:jc w:val="center"/>
      <w:outlineLvl w:val="9"/>
    </w:pPr>
    <w:rPr>
      <w:caps/>
    </w:rPr>
  </w:style>
  <w:style w:type="paragraph" w:customStyle="1" w:styleId="Version">
    <w:name w:val="Version"/>
    <w:rsid w:val="003F33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330E"/>
    <w:pPr>
      <w:numPr>
        <w:numId w:val="12"/>
      </w:numPr>
      <w:tabs>
        <w:tab w:val="clear" w:pos="680"/>
      </w:tabs>
    </w:pPr>
  </w:style>
  <w:style w:type="paragraph" w:styleId="Index1">
    <w:name w:val="index 1"/>
    <w:basedOn w:val="Normal"/>
    <w:next w:val="Normal"/>
    <w:semiHidden/>
    <w:rsid w:val="003F330E"/>
    <w:pPr>
      <w:keepNext w:val="0"/>
      <w:tabs>
        <w:tab w:val="right" w:pos="4176"/>
      </w:tabs>
      <w:ind w:left="198" w:hanging="198"/>
    </w:pPr>
    <w:rPr>
      <w:rFonts w:ascii="Garamond" w:hAnsi="Garamond"/>
    </w:rPr>
  </w:style>
  <w:style w:type="paragraph" w:styleId="IndexHeading">
    <w:name w:val="index heading"/>
    <w:basedOn w:val="Normal"/>
    <w:next w:val="Index1"/>
    <w:semiHidden/>
    <w:rsid w:val="003F330E"/>
    <w:pPr>
      <w:spacing w:before="120" w:after="120"/>
    </w:pPr>
    <w:rPr>
      <w:rFonts w:ascii="Arial" w:hAnsi="Arial"/>
      <w:b/>
      <w:color w:val="918585"/>
      <w:sz w:val="24"/>
    </w:rPr>
  </w:style>
  <w:style w:type="paragraph" w:styleId="Header">
    <w:name w:val="header"/>
    <w:basedOn w:val="Normal"/>
    <w:link w:val="HeaderChar"/>
    <w:rsid w:val="003F33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30E"/>
    <w:rPr>
      <w:rFonts w:ascii="Times New Roman" w:eastAsia="Times New Roman" w:hAnsi="Times New Roman" w:cs="Times New Roman"/>
      <w:sz w:val="16"/>
      <w:szCs w:val="20"/>
      <w:lang w:val="en-GB" w:eastAsia="en-US"/>
    </w:rPr>
  </w:style>
  <w:style w:type="paragraph" w:customStyle="1" w:styleId="Chapter">
    <w:name w:val="Chapter"/>
    <w:basedOn w:val="Normal"/>
    <w:rsid w:val="003F330E"/>
    <w:pPr>
      <w:spacing w:before="240"/>
    </w:pPr>
    <w:rPr>
      <w:rFonts w:ascii="Times New Roman" w:hAnsi="Times New Roman"/>
      <w:smallCaps/>
      <w:spacing w:val="80"/>
      <w:sz w:val="28"/>
    </w:rPr>
  </w:style>
  <w:style w:type="paragraph" w:customStyle="1" w:styleId="InChapter">
    <w:name w:val="InChapter"/>
    <w:basedOn w:val="Heading3"/>
    <w:rsid w:val="003F330E"/>
    <w:pPr>
      <w:spacing w:after="240"/>
      <w:outlineLvl w:val="9"/>
    </w:pPr>
    <w:rPr>
      <w:noProof/>
    </w:rPr>
  </w:style>
  <w:style w:type="paragraph" w:styleId="Index2">
    <w:name w:val="index 2"/>
    <w:basedOn w:val="Normal"/>
    <w:next w:val="Normal"/>
    <w:semiHidden/>
    <w:rsid w:val="003F330E"/>
    <w:pPr>
      <w:tabs>
        <w:tab w:val="right" w:pos="4176"/>
      </w:tabs>
      <w:ind w:left="568" w:hanging="284"/>
    </w:pPr>
    <w:rPr>
      <w:rFonts w:ascii="Garamond" w:hAnsi="Garamond"/>
    </w:rPr>
  </w:style>
  <w:style w:type="paragraph" w:customStyle="1" w:styleId="Byline">
    <w:name w:val="Byline"/>
    <w:rsid w:val="003F33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30E"/>
    <w:pPr>
      <w:tabs>
        <w:tab w:val="clear" w:pos="3600"/>
        <w:tab w:val="clear" w:pos="3958"/>
      </w:tabs>
      <w:jc w:val="right"/>
    </w:pPr>
  </w:style>
  <w:style w:type="character" w:styleId="Emphasis">
    <w:name w:val="Emphasis"/>
    <w:basedOn w:val="DefaultParagraphFont"/>
    <w:qFormat/>
    <w:rsid w:val="003F330E"/>
    <w:rPr>
      <w:i/>
    </w:rPr>
  </w:style>
  <w:style w:type="paragraph" w:styleId="Caption">
    <w:name w:val="caption"/>
    <w:basedOn w:val="BodyText"/>
    <w:next w:val="Normal"/>
    <w:qFormat/>
    <w:rsid w:val="003F330E"/>
    <w:pPr>
      <w:framePr w:w="2268" w:hSpace="181" w:vSpace="181" w:wrap="around" w:vAnchor="text" w:hAnchor="page" w:x="1135" w:y="285" w:anchorLock="1"/>
    </w:pPr>
    <w:rPr>
      <w:i/>
    </w:rPr>
  </w:style>
  <w:style w:type="paragraph" w:customStyle="1" w:styleId="MiniTOCTitle">
    <w:name w:val="MiniTOCTitle"/>
    <w:basedOn w:val="Heading4"/>
    <w:rsid w:val="003F330E"/>
    <w:pPr>
      <w:spacing w:before="240"/>
      <w:outlineLvl w:val="9"/>
    </w:pPr>
    <w:rPr>
      <w:noProof/>
      <w:sz w:val="24"/>
    </w:rPr>
  </w:style>
  <w:style w:type="paragraph" w:customStyle="1" w:styleId="MiniTOCItem">
    <w:name w:val="MiniTOCItem"/>
    <w:basedOn w:val="ListBullet"/>
    <w:rsid w:val="003F330E"/>
    <w:pPr>
      <w:numPr>
        <w:numId w:val="0"/>
      </w:numPr>
      <w:tabs>
        <w:tab w:val="right" w:leader="dot" w:pos="6521"/>
      </w:tabs>
      <w:spacing w:before="0" w:after="0"/>
    </w:pPr>
  </w:style>
  <w:style w:type="paragraph" w:customStyle="1" w:styleId="TOFTitle">
    <w:name w:val="TOFTitle"/>
    <w:basedOn w:val="TOCTitle"/>
    <w:rsid w:val="003F330E"/>
  </w:style>
  <w:style w:type="paragraph" w:styleId="TableofFigures">
    <w:name w:val="table of figures"/>
    <w:basedOn w:val="Normal"/>
    <w:next w:val="Normal"/>
    <w:semiHidden/>
    <w:rsid w:val="003F330E"/>
    <w:pPr>
      <w:tabs>
        <w:tab w:val="right" w:leader="dot" w:pos="9072"/>
      </w:tabs>
      <w:ind w:left="970" w:hanging="403"/>
    </w:pPr>
    <w:rPr>
      <w:rFonts w:ascii="Times New Roman" w:hAnsi="Times New Roman"/>
      <w:b/>
    </w:rPr>
  </w:style>
  <w:style w:type="paragraph" w:styleId="ListNumber">
    <w:name w:val="List Number"/>
    <w:basedOn w:val="List"/>
    <w:rsid w:val="003F330E"/>
    <w:pPr>
      <w:numPr>
        <w:numId w:val="14"/>
      </w:numPr>
      <w:tabs>
        <w:tab w:val="clear" w:pos="340"/>
      </w:tabs>
    </w:pPr>
  </w:style>
  <w:style w:type="character" w:customStyle="1" w:styleId="WingdingSymbols">
    <w:name w:val="Wingding Symbols"/>
    <w:rsid w:val="003F330E"/>
    <w:rPr>
      <w:rFonts w:ascii="Wingdings" w:hAnsi="Wingdings"/>
    </w:rPr>
  </w:style>
  <w:style w:type="paragraph" w:customStyle="1" w:styleId="TableHeading">
    <w:name w:val="Table Heading"/>
    <w:basedOn w:val="HeadingBase"/>
    <w:rsid w:val="003F330E"/>
    <w:pPr>
      <w:keepLines/>
      <w:pBdr>
        <w:bottom w:val="single" w:sz="6" w:space="1" w:color="918585"/>
      </w:pBdr>
      <w:spacing w:before="240"/>
    </w:pPr>
  </w:style>
  <w:style w:type="character" w:customStyle="1" w:styleId="HotSpot">
    <w:name w:val="HotSpot"/>
    <w:rsid w:val="003F330E"/>
    <w:rPr>
      <w:color w:val="0033CC"/>
      <w:u w:val="none"/>
    </w:rPr>
  </w:style>
  <w:style w:type="paragraph" w:customStyle="1" w:styleId="BodyTextRight">
    <w:name w:val="Body Text Right"/>
    <w:basedOn w:val="BodyText"/>
    <w:rsid w:val="003F330E"/>
    <w:pPr>
      <w:spacing w:before="0" w:after="0"/>
      <w:jc w:val="right"/>
    </w:pPr>
  </w:style>
  <w:style w:type="paragraph" w:styleId="Index3">
    <w:name w:val="index 3"/>
    <w:basedOn w:val="ListNumber2"/>
    <w:next w:val="Normal"/>
    <w:semiHidden/>
    <w:rsid w:val="003F330E"/>
    <w:pPr>
      <w:numPr>
        <w:numId w:val="0"/>
      </w:numPr>
      <w:tabs>
        <w:tab w:val="right" w:leader="dot" w:pos="4176"/>
      </w:tabs>
    </w:pPr>
  </w:style>
  <w:style w:type="paragraph" w:styleId="ListNumber2">
    <w:name w:val="List Number 2"/>
    <w:basedOn w:val="List2"/>
    <w:rsid w:val="003F330E"/>
    <w:pPr>
      <w:numPr>
        <w:numId w:val="9"/>
      </w:numPr>
      <w:tabs>
        <w:tab w:val="clear" w:pos="1060"/>
      </w:tabs>
    </w:pPr>
  </w:style>
  <w:style w:type="paragraph" w:customStyle="1" w:styleId="MarginNote">
    <w:name w:val="Margin Note"/>
    <w:basedOn w:val="BodyText"/>
    <w:rsid w:val="003F33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3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3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30E"/>
    <w:rPr>
      <w:sz w:val="32"/>
    </w:rPr>
  </w:style>
  <w:style w:type="paragraph" w:customStyle="1" w:styleId="HeadingProcedure">
    <w:name w:val="Heading Procedure"/>
    <w:basedOn w:val="HeadingBase"/>
    <w:next w:val="Normal"/>
    <w:rsid w:val="003F330E"/>
    <w:pPr>
      <w:tabs>
        <w:tab w:val="left" w:pos="0"/>
      </w:tabs>
      <w:spacing w:before="120" w:after="60"/>
    </w:pPr>
    <w:rPr>
      <w:i/>
      <w:color w:val="918585"/>
      <w:sz w:val="22"/>
    </w:rPr>
  </w:style>
  <w:style w:type="paragraph" w:customStyle="1" w:styleId="TableBodyText">
    <w:name w:val="Table Body Text"/>
    <w:basedOn w:val="BodyText"/>
    <w:rsid w:val="003F330E"/>
    <w:pPr>
      <w:spacing w:before="60" w:after="60"/>
    </w:pPr>
  </w:style>
  <w:style w:type="paragraph" w:styleId="ListContinue">
    <w:name w:val="List Continue"/>
    <w:basedOn w:val="List"/>
    <w:rsid w:val="003F330E"/>
    <w:pPr>
      <w:ind w:firstLine="0"/>
    </w:pPr>
  </w:style>
  <w:style w:type="paragraph" w:customStyle="1" w:styleId="ListNote">
    <w:name w:val="List Note"/>
    <w:basedOn w:val="List"/>
    <w:rsid w:val="003F330E"/>
    <w:pPr>
      <w:pBdr>
        <w:top w:val="single" w:sz="6" w:space="2" w:color="918585"/>
        <w:bottom w:val="single" w:sz="6" w:space="2" w:color="918585"/>
      </w:pBdr>
      <w:tabs>
        <w:tab w:val="left" w:pos="1021"/>
      </w:tabs>
      <w:ind w:firstLine="0"/>
    </w:pPr>
  </w:style>
  <w:style w:type="paragraph" w:customStyle="1" w:styleId="Warning">
    <w:name w:val="Warning"/>
    <w:basedOn w:val="BodyText"/>
    <w:rsid w:val="003F330E"/>
    <w:pPr>
      <w:shd w:val="clear" w:color="auto" w:fill="D9D9D9"/>
      <w:tabs>
        <w:tab w:val="left" w:pos="992"/>
      </w:tabs>
      <w:ind w:left="119" w:right="119"/>
    </w:pPr>
    <w:rPr>
      <w:sz w:val="20"/>
    </w:rPr>
  </w:style>
  <w:style w:type="paragraph" w:customStyle="1" w:styleId="MarginIcons">
    <w:name w:val="Margin Icons"/>
    <w:basedOn w:val="BodyText"/>
    <w:rsid w:val="003F33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30E"/>
    <w:rPr>
      <w:rFonts w:ascii="Courier New" w:hAnsi="Courier New"/>
    </w:rPr>
  </w:style>
  <w:style w:type="paragraph" w:customStyle="1" w:styleId="NoteBullet">
    <w:name w:val="Note Bullet"/>
    <w:basedOn w:val="Note"/>
    <w:rsid w:val="003F330E"/>
    <w:pPr>
      <w:tabs>
        <w:tab w:val="clear" w:pos="680"/>
      </w:tabs>
      <w:spacing w:before="60" w:after="60"/>
    </w:pPr>
  </w:style>
  <w:style w:type="paragraph" w:customStyle="1" w:styleId="SubHeading2">
    <w:name w:val="SubHeading2"/>
    <w:basedOn w:val="HeadingBase"/>
    <w:rsid w:val="003F330E"/>
    <w:pPr>
      <w:spacing w:before="240" w:after="60"/>
    </w:pPr>
    <w:rPr>
      <w:sz w:val="20"/>
    </w:rPr>
  </w:style>
  <w:style w:type="paragraph" w:customStyle="1" w:styleId="SubHeading1">
    <w:name w:val="SubHeading1"/>
    <w:basedOn w:val="HeadingBase"/>
    <w:rsid w:val="003F330E"/>
    <w:pPr>
      <w:spacing w:before="240" w:after="60"/>
    </w:pPr>
    <w:rPr>
      <w:color w:val="918585"/>
      <w:sz w:val="22"/>
    </w:rPr>
  </w:style>
  <w:style w:type="paragraph" w:customStyle="1" w:styleId="SideHeading">
    <w:name w:val="Side Heading"/>
    <w:basedOn w:val="HeadingBase"/>
    <w:rsid w:val="003F33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30E"/>
    <w:pPr>
      <w:numPr>
        <w:numId w:val="10"/>
      </w:numPr>
    </w:pPr>
  </w:style>
  <w:style w:type="paragraph" w:styleId="PlainText">
    <w:name w:val="Plain Text"/>
    <w:basedOn w:val="Normal"/>
    <w:link w:val="PlainTextChar"/>
    <w:rsid w:val="003F330E"/>
    <w:rPr>
      <w:sz w:val="20"/>
    </w:rPr>
  </w:style>
  <w:style w:type="character" w:customStyle="1" w:styleId="PlainTextChar">
    <w:name w:val="Plain Text Char"/>
    <w:basedOn w:val="DefaultParagraphFont"/>
    <w:link w:val="PlainText"/>
    <w:rsid w:val="003F330E"/>
    <w:rPr>
      <w:rFonts w:ascii="Courier New" w:eastAsia="Times New Roman" w:hAnsi="Courier New" w:cs="Times New Roman"/>
      <w:sz w:val="20"/>
      <w:szCs w:val="20"/>
      <w:lang w:eastAsia="en-US"/>
    </w:rPr>
  </w:style>
  <w:style w:type="character" w:customStyle="1" w:styleId="MenuOption">
    <w:name w:val="Menu Option"/>
    <w:basedOn w:val="DefaultParagraphFont"/>
    <w:rsid w:val="003F330E"/>
    <w:rPr>
      <w:b/>
      <w:smallCaps/>
    </w:rPr>
  </w:style>
  <w:style w:type="paragraph" w:customStyle="1" w:styleId="TableListNumber">
    <w:name w:val="Table List Number"/>
    <w:basedOn w:val="ListNumber"/>
    <w:rsid w:val="003F330E"/>
    <w:pPr>
      <w:numPr>
        <w:numId w:val="0"/>
      </w:numPr>
    </w:pPr>
  </w:style>
  <w:style w:type="paragraph" w:styleId="TOC4">
    <w:name w:val="toc 4"/>
    <w:basedOn w:val="TOCBase"/>
    <w:next w:val="Normal"/>
    <w:semiHidden/>
    <w:rsid w:val="003F330E"/>
    <w:pPr>
      <w:tabs>
        <w:tab w:val="right" w:leader="dot" w:pos="9071"/>
      </w:tabs>
      <w:ind w:left="1701"/>
    </w:pPr>
  </w:style>
  <w:style w:type="paragraph" w:customStyle="1" w:styleId="ListAlpha">
    <w:name w:val="List Alpha"/>
    <w:basedOn w:val="List"/>
    <w:rsid w:val="003F330E"/>
    <w:pPr>
      <w:numPr>
        <w:numId w:val="8"/>
      </w:numPr>
    </w:pPr>
  </w:style>
  <w:style w:type="paragraph" w:customStyle="1" w:styleId="ListAlpha2">
    <w:name w:val="List Alpha 2"/>
    <w:basedOn w:val="List2"/>
    <w:rsid w:val="003F330E"/>
    <w:pPr>
      <w:numPr>
        <w:numId w:val="7"/>
      </w:numPr>
    </w:pPr>
  </w:style>
  <w:style w:type="paragraph" w:styleId="List2">
    <w:name w:val="List 2"/>
    <w:basedOn w:val="BodyText"/>
    <w:rsid w:val="003F330E"/>
    <w:pPr>
      <w:tabs>
        <w:tab w:val="left" w:pos="680"/>
      </w:tabs>
      <w:spacing w:before="60" w:after="60"/>
      <w:ind w:left="680" w:hanging="340"/>
    </w:pPr>
  </w:style>
  <w:style w:type="paragraph" w:styleId="List3">
    <w:name w:val="List 3"/>
    <w:basedOn w:val="BodyText"/>
    <w:rsid w:val="003F330E"/>
    <w:pPr>
      <w:tabs>
        <w:tab w:val="left" w:pos="1021"/>
      </w:tabs>
      <w:spacing w:before="60" w:after="60"/>
      <w:ind w:left="1020" w:hanging="340"/>
    </w:pPr>
  </w:style>
  <w:style w:type="paragraph" w:styleId="List4">
    <w:name w:val="List 4"/>
    <w:basedOn w:val="BodyText"/>
    <w:rsid w:val="003F330E"/>
    <w:pPr>
      <w:tabs>
        <w:tab w:val="left" w:pos="1361"/>
      </w:tabs>
      <w:spacing w:before="60" w:after="60"/>
      <w:ind w:left="1361" w:hanging="340"/>
    </w:pPr>
  </w:style>
  <w:style w:type="paragraph" w:styleId="List5">
    <w:name w:val="List 5"/>
    <w:basedOn w:val="BodyText"/>
    <w:rsid w:val="003F330E"/>
    <w:pPr>
      <w:tabs>
        <w:tab w:val="left" w:pos="1701"/>
      </w:tabs>
      <w:spacing w:before="60" w:after="60"/>
      <w:ind w:left="1701" w:hanging="340"/>
    </w:pPr>
  </w:style>
  <w:style w:type="paragraph" w:styleId="ListBullet3">
    <w:name w:val="List Bullet 3"/>
    <w:basedOn w:val="List3"/>
    <w:rsid w:val="003F330E"/>
    <w:pPr>
      <w:numPr>
        <w:numId w:val="13"/>
      </w:numPr>
      <w:tabs>
        <w:tab w:val="clear" w:pos="1021"/>
      </w:tabs>
      <w:ind w:left="1037" w:hanging="357"/>
    </w:pPr>
  </w:style>
  <w:style w:type="paragraph" w:styleId="ListBullet4">
    <w:name w:val="List Bullet 4"/>
    <w:basedOn w:val="List4"/>
    <w:rsid w:val="003F330E"/>
    <w:pPr>
      <w:numPr>
        <w:numId w:val="2"/>
      </w:numPr>
      <w:tabs>
        <w:tab w:val="clear" w:pos="1361"/>
      </w:tabs>
    </w:pPr>
  </w:style>
  <w:style w:type="paragraph" w:styleId="ListBullet5">
    <w:name w:val="List Bullet 5"/>
    <w:basedOn w:val="List5"/>
    <w:rsid w:val="003F330E"/>
    <w:pPr>
      <w:numPr>
        <w:numId w:val="3"/>
      </w:numPr>
    </w:pPr>
  </w:style>
  <w:style w:type="paragraph" w:styleId="ListContinue2">
    <w:name w:val="List Continue 2"/>
    <w:basedOn w:val="List2"/>
    <w:rsid w:val="003F330E"/>
    <w:pPr>
      <w:ind w:firstLine="0"/>
    </w:pPr>
  </w:style>
  <w:style w:type="paragraph" w:styleId="ListContinue3">
    <w:name w:val="List Continue 3"/>
    <w:basedOn w:val="List3"/>
    <w:rsid w:val="003F330E"/>
    <w:pPr>
      <w:ind w:left="1021" w:firstLine="0"/>
    </w:pPr>
  </w:style>
  <w:style w:type="paragraph" w:styleId="ListContinue4">
    <w:name w:val="List Continue 4"/>
    <w:basedOn w:val="List4"/>
    <w:rsid w:val="003F330E"/>
    <w:pPr>
      <w:ind w:firstLine="0"/>
    </w:pPr>
  </w:style>
  <w:style w:type="paragraph" w:styleId="ListContinue5">
    <w:name w:val="List Continue 5"/>
    <w:basedOn w:val="List5"/>
    <w:rsid w:val="003F330E"/>
    <w:pPr>
      <w:ind w:firstLine="0"/>
    </w:pPr>
  </w:style>
  <w:style w:type="paragraph" w:styleId="ListNumber3">
    <w:name w:val="List Number 3"/>
    <w:basedOn w:val="List3"/>
    <w:rsid w:val="003F330E"/>
    <w:pPr>
      <w:numPr>
        <w:numId w:val="4"/>
      </w:numPr>
    </w:pPr>
  </w:style>
  <w:style w:type="paragraph" w:styleId="ListNumber4">
    <w:name w:val="List Number 4"/>
    <w:basedOn w:val="List4"/>
    <w:rsid w:val="003F330E"/>
    <w:pPr>
      <w:numPr>
        <w:numId w:val="5"/>
      </w:numPr>
    </w:pPr>
  </w:style>
  <w:style w:type="paragraph" w:styleId="ListNumber5">
    <w:name w:val="List Number 5"/>
    <w:basedOn w:val="List5"/>
    <w:rsid w:val="003F330E"/>
    <w:pPr>
      <w:numPr>
        <w:numId w:val="6"/>
      </w:numPr>
    </w:pPr>
  </w:style>
  <w:style w:type="paragraph" w:styleId="BlockText">
    <w:name w:val="Block Text"/>
    <w:basedOn w:val="Normal"/>
    <w:rsid w:val="003F330E"/>
    <w:pPr>
      <w:spacing w:after="120"/>
      <w:ind w:left="1440" w:right="1440"/>
    </w:pPr>
  </w:style>
  <w:style w:type="character" w:customStyle="1" w:styleId="Subscript">
    <w:name w:val="Subscript"/>
    <w:basedOn w:val="DefaultParagraphFont"/>
    <w:rsid w:val="003F330E"/>
    <w:rPr>
      <w:sz w:val="16"/>
      <w:vertAlign w:val="subscript"/>
    </w:rPr>
  </w:style>
  <w:style w:type="character" w:customStyle="1" w:styleId="Superscript">
    <w:name w:val="Superscript"/>
    <w:basedOn w:val="DefaultParagraphFont"/>
    <w:rsid w:val="003F330E"/>
    <w:rPr>
      <w:sz w:val="16"/>
      <w:vertAlign w:val="superscript"/>
    </w:rPr>
  </w:style>
  <w:style w:type="character" w:customStyle="1" w:styleId="Symbols">
    <w:name w:val="Symbols"/>
    <w:basedOn w:val="DefaultParagraphFont"/>
    <w:rsid w:val="003F330E"/>
    <w:rPr>
      <w:rFonts w:ascii="Symbol" w:hAnsi="Symbol"/>
    </w:rPr>
  </w:style>
  <w:style w:type="character" w:customStyle="1" w:styleId="MenuOptions">
    <w:name w:val="Menu Options"/>
    <w:basedOn w:val="DefaultParagraphFont"/>
    <w:rsid w:val="003F330E"/>
    <w:rPr>
      <w:rFonts w:ascii="Arial Narrow" w:hAnsi="Arial Narrow"/>
      <w:smallCaps/>
    </w:rPr>
  </w:style>
  <w:style w:type="character" w:customStyle="1" w:styleId="Buttons">
    <w:name w:val="Buttons"/>
    <w:basedOn w:val="DefaultParagraphFont"/>
    <w:rsid w:val="003F330E"/>
    <w:rPr>
      <w:b/>
    </w:rPr>
  </w:style>
  <w:style w:type="character" w:customStyle="1" w:styleId="Underlined">
    <w:name w:val="Underlined"/>
    <w:basedOn w:val="DefaultParagraphFont"/>
    <w:rsid w:val="003F330E"/>
    <w:rPr>
      <w:u w:val="single"/>
    </w:rPr>
  </w:style>
  <w:style w:type="paragraph" w:customStyle="1" w:styleId="TableBodyTextRight">
    <w:name w:val="Table Body Text Right"/>
    <w:basedOn w:val="TableBodyText"/>
    <w:rsid w:val="003F330E"/>
    <w:pPr>
      <w:widowControl w:val="0"/>
      <w:autoSpaceDE w:val="0"/>
      <w:autoSpaceDN w:val="0"/>
      <w:adjustRightInd w:val="0"/>
      <w:jc w:val="right"/>
    </w:pPr>
    <w:rPr>
      <w:rFonts w:cs="Arial"/>
      <w:szCs w:val="18"/>
    </w:rPr>
  </w:style>
  <w:style w:type="paragraph" w:customStyle="1" w:styleId="CopyrightText">
    <w:name w:val="Copyright Text"/>
    <w:basedOn w:val="BodyText"/>
    <w:rsid w:val="003F330E"/>
    <w:rPr>
      <w:sz w:val="18"/>
    </w:rPr>
  </w:style>
  <w:style w:type="paragraph" w:customStyle="1" w:styleId="BodySmallRight">
    <w:name w:val="Body Small Right"/>
    <w:basedOn w:val="BodyTextRight"/>
    <w:rsid w:val="003F330E"/>
    <w:rPr>
      <w:sz w:val="18"/>
      <w:szCs w:val="18"/>
    </w:rPr>
  </w:style>
  <w:style w:type="paragraph" w:customStyle="1" w:styleId="MarginEdition">
    <w:name w:val="Margin Edition"/>
    <w:basedOn w:val="MarginNote"/>
    <w:rsid w:val="003F330E"/>
    <w:pPr>
      <w:spacing w:before="0" w:after="0"/>
    </w:pPr>
    <w:rPr>
      <w:rFonts w:ascii="Times New Roman" w:hAnsi="Times New Roman"/>
      <w:color w:val="999999"/>
    </w:rPr>
  </w:style>
  <w:style w:type="paragraph" w:customStyle="1" w:styleId="Spacer">
    <w:name w:val="Spacer"/>
    <w:basedOn w:val="Normal"/>
    <w:rsid w:val="003F330E"/>
    <w:rPr>
      <w:sz w:val="2"/>
      <w:szCs w:val="2"/>
    </w:rPr>
  </w:style>
  <w:style w:type="character" w:customStyle="1" w:styleId="Small">
    <w:name w:val="Small"/>
    <w:basedOn w:val="DefaultParagraphFont"/>
    <w:rsid w:val="003F330E"/>
    <w:rPr>
      <w:sz w:val="16"/>
    </w:rPr>
  </w:style>
  <w:style w:type="paragraph" w:customStyle="1" w:styleId="WideTable">
    <w:name w:val="Wide Table"/>
    <w:basedOn w:val="Normal"/>
    <w:rsid w:val="003F330E"/>
    <w:pPr>
      <w:ind w:left="-1418"/>
    </w:pPr>
    <w:rPr>
      <w:sz w:val="2"/>
      <w:szCs w:val="2"/>
    </w:rPr>
  </w:style>
  <w:style w:type="character" w:styleId="PageNumber">
    <w:name w:val="page number"/>
    <w:basedOn w:val="DefaultParagraphFont"/>
    <w:rsid w:val="003F330E"/>
  </w:style>
  <w:style w:type="paragraph" w:styleId="Quote">
    <w:name w:val="Quote"/>
    <w:basedOn w:val="Heading1"/>
    <w:link w:val="QuoteChar"/>
    <w:qFormat/>
    <w:rsid w:val="003F330E"/>
    <w:rPr>
      <w:b w:val="0"/>
      <w:sz w:val="72"/>
      <w:szCs w:val="72"/>
      <w:lang w:val="en-NZ"/>
    </w:rPr>
  </w:style>
  <w:style w:type="character" w:customStyle="1" w:styleId="QuoteChar">
    <w:name w:val="Quote Char"/>
    <w:basedOn w:val="DefaultParagraphFont"/>
    <w:link w:val="Quote"/>
    <w:rsid w:val="003F33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30E"/>
    <w:pPr>
      <w:pageBreakBefore/>
    </w:pPr>
  </w:style>
  <w:style w:type="paragraph" w:customStyle="1" w:styleId="Border">
    <w:name w:val="Border"/>
    <w:basedOn w:val="Normal"/>
    <w:qFormat/>
    <w:rsid w:val="003F33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30E"/>
    <w:rPr>
      <w:b/>
      <w:bCs/>
      <w:i/>
      <w:iCs/>
      <w:color w:val="auto"/>
    </w:rPr>
  </w:style>
  <w:style w:type="paragraph" w:styleId="IntenseQuote">
    <w:name w:val="Intense Quote"/>
    <w:basedOn w:val="Normal"/>
    <w:next w:val="Normal"/>
    <w:link w:val="IntenseQuoteChar"/>
    <w:uiPriority w:val="30"/>
    <w:qFormat/>
    <w:rsid w:val="003F33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3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30E"/>
    <w:rPr>
      <w:smallCaps/>
      <w:color w:val="auto"/>
      <w:u w:val="single"/>
    </w:rPr>
  </w:style>
  <w:style w:type="character" w:styleId="IntenseReference">
    <w:name w:val="Intense Reference"/>
    <w:basedOn w:val="DefaultParagraphFont"/>
    <w:uiPriority w:val="32"/>
    <w:qFormat/>
    <w:rsid w:val="003F330E"/>
    <w:rPr>
      <w:b/>
      <w:bCs/>
      <w:smallCaps/>
      <w:color w:val="auto"/>
      <w:spacing w:val="5"/>
      <w:u w:val="single"/>
    </w:rPr>
  </w:style>
  <w:style w:type="paragraph" w:customStyle="1" w:styleId="2ColumnHeading">
    <w:name w:val="2Column Heading"/>
    <w:basedOn w:val="BodyText"/>
    <w:qFormat/>
    <w:rsid w:val="003F330E"/>
    <w:pPr>
      <w:spacing w:after="60"/>
      <w:ind w:left="-2268"/>
    </w:pPr>
    <w:rPr>
      <w:b/>
    </w:rPr>
  </w:style>
  <w:style w:type="paragraph" w:customStyle="1" w:styleId="Heading1TOC">
    <w:name w:val="Heading1 TOC"/>
    <w:basedOn w:val="Normal"/>
    <w:qFormat/>
    <w:rsid w:val="003F330E"/>
    <w:pPr>
      <w:spacing w:before="240" w:after="120"/>
    </w:pPr>
    <w:rPr>
      <w:rFonts w:ascii="Times New Roman" w:hAnsi="Times New Roman"/>
      <w:b/>
      <w:sz w:val="32"/>
    </w:rPr>
  </w:style>
  <w:style w:type="paragraph" w:customStyle="1" w:styleId="Heading2TOC">
    <w:name w:val="Heading2 TOC"/>
    <w:basedOn w:val="Normal"/>
    <w:qFormat/>
    <w:rsid w:val="003F330E"/>
    <w:pPr>
      <w:spacing w:before="240" w:after="60"/>
    </w:pPr>
    <w:rPr>
      <w:rFonts w:ascii="Times New Roman" w:hAnsi="Times New Roman"/>
      <w:b/>
      <w:sz w:val="28"/>
    </w:rPr>
  </w:style>
  <w:style w:type="character" w:customStyle="1" w:styleId="Underline">
    <w:name w:val="Underline"/>
    <w:basedOn w:val="DefaultParagraphFont"/>
    <w:qFormat/>
    <w:rsid w:val="003F330E"/>
    <w:rPr>
      <w:u w:val="single"/>
    </w:rPr>
  </w:style>
  <w:style w:type="character" w:customStyle="1" w:styleId="BoldandItalics">
    <w:name w:val="Bold and Italics"/>
    <w:qFormat/>
    <w:rsid w:val="003F330E"/>
    <w:rPr>
      <w:b/>
      <w:i/>
      <w:u w:val="none"/>
    </w:rPr>
  </w:style>
  <w:style w:type="paragraph" w:styleId="BalloonText">
    <w:name w:val="Balloon Text"/>
    <w:basedOn w:val="Normal"/>
    <w:link w:val="BalloonTextChar"/>
    <w:rsid w:val="003F330E"/>
    <w:rPr>
      <w:rFonts w:ascii="Tahoma" w:hAnsi="Tahoma" w:cs="Tahoma"/>
      <w:sz w:val="16"/>
      <w:szCs w:val="16"/>
    </w:rPr>
  </w:style>
  <w:style w:type="character" w:customStyle="1" w:styleId="BalloonTextChar">
    <w:name w:val="Balloon Text Char"/>
    <w:basedOn w:val="DefaultParagraphFont"/>
    <w:link w:val="BalloonText"/>
    <w:rsid w:val="003F33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3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3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30E"/>
    <w:rPr>
      <w:b/>
      <w:color w:val="660033"/>
      <w:spacing w:val="0"/>
    </w:rPr>
  </w:style>
  <w:style w:type="paragraph" w:customStyle="1" w:styleId="Nameditemlist">
    <w:name w:val="Named item list"/>
    <w:basedOn w:val="BodyText"/>
    <w:qFormat/>
    <w:rsid w:val="003F330E"/>
    <w:pPr>
      <w:tabs>
        <w:tab w:val="left" w:pos="2835"/>
      </w:tabs>
      <w:ind w:left="2835" w:hanging="2835"/>
    </w:pPr>
  </w:style>
  <w:style w:type="paragraph" w:customStyle="1" w:styleId="BodyTextnopadding">
    <w:name w:val="Body Text no padding"/>
    <w:basedOn w:val="BodyText"/>
    <w:qFormat/>
    <w:rsid w:val="003F330E"/>
    <w:pPr>
      <w:spacing w:before="0" w:after="0"/>
    </w:pPr>
  </w:style>
  <w:style w:type="paragraph" w:customStyle="1" w:styleId="BodyTextBold">
    <w:name w:val="Body Text Bold"/>
    <w:basedOn w:val="BodyText"/>
    <w:qFormat/>
    <w:rsid w:val="003F330E"/>
    <w:rPr>
      <w:b/>
    </w:rPr>
  </w:style>
  <w:style w:type="character" w:styleId="Hyperlink">
    <w:name w:val="Hyperlink"/>
    <w:basedOn w:val="DefaultParagraphFont"/>
    <w:uiPriority w:val="99"/>
    <w:unhideWhenUsed/>
    <w:rsid w:val="003C43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4697</Characters>
  <Application>Microsoft Office Word</Application>
  <DocSecurity>0</DocSecurity>
  <Lines>223</Lines>
  <Paragraphs>132</Paragraphs>
  <ScaleCrop>false</ScaleCrop>
  <Company>Author-it Software Corporation Ltd.</Company>
  <LinksUpToDate>false</LinksUpToDate>
  <CharactersWithSpaces>5312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MSS403051 Mistake proof an operational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2021-03-22T08:25:00Z</dcterms:created>
  <dcterms:modified xsi:type="dcterms:W3CDTF">2021-03-22T08:25:00Z</dcterms:modified>
</cp:coreProperties>
</file>