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648" w:rsidP="00F426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MSS403044 Facilitate continuous improvement through the use of standardised procedures and practices</w:t>
      </w:r>
      <w:r>
        <w:fldChar w:fldCharType="end"/>
      </w:r>
    </w:p>
    <w:p w:rsidR="00F42648" w:rsidP="00F42648">
      <w:pPr>
        <w:pStyle w:val="Version"/>
        <w:sectPr w:rsidSect="005D1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72B" w:rsidP="005D172B">
      <w:pPr>
        <w:pStyle w:val="SuperHeading"/>
      </w:pPr>
      <w:r w:rsidRPr="005D172B">
        <w:t>Assessment Requirements for MSS403044 Facilitate continuous improvement through the use of standardised procedures and practices</w:t>
      </w:r>
    </w:p>
    <w:p w:rsidR="00000000" w:rsidRPr="005D172B" w:rsidP="005D172B">
      <w:pPr>
        <w:pStyle w:val="Heading1"/>
      </w:pPr>
      <w:bookmarkStart w:id="1" w:name="O_920754"/>
      <w:bookmarkEnd w:id="1"/>
      <w:r w:rsidRPr="005D172B">
        <w:t>Modification History</w:t>
      </w:r>
    </w:p>
    <w:p w:rsidR="00000000" w:rsidRPr="005D172B" w:rsidP="005D172B">
      <w:pPr>
        <w:pStyle w:val="BodyText"/>
      </w:pPr>
      <w:r w:rsidRPr="005D172B">
        <w:t>Release 1. Supersedes and is equivalent to MSS403044A Facilitate continuous improvement through the use of standardised procedures and practices</w:t>
      </w:r>
    </w:p>
    <w:p w:rsidR="00000000" w:rsidRPr="005D172B" w:rsidP="005D172B">
      <w:pPr>
        <w:pStyle w:val="AllowPageBreak"/>
      </w:pPr>
    </w:p>
    <w:p w:rsidR="00000000" w:rsidRPr="005D172B" w:rsidP="005D172B">
      <w:pPr>
        <w:pStyle w:val="Heading1"/>
      </w:pPr>
      <w:bookmarkStart w:id="2" w:name="O_920757"/>
      <w:bookmarkEnd w:id="2"/>
      <w:r w:rsidRPr="005D172B">
        <w:t>Performance Evidence</w:t>
      </w:r>
    </w:p>
    <w:p w:rsidR="00000000" w:rsidRPr="005D172B" w:rsidP="005D172B">
      <w:pPr>
        <w:pStyle w:val="BodyText"/>
      </w:pPr>
      <w:r w:rsidRPr="005D172B">
        <w:t>Evidence required to demonstrate competence in this unit must be relevant</w:t>
      </w:r>
      <w:r w:rsidRPr="005D172B">
        <w:t xml:space="preserve"> to and satisfy the requirements of the elements and performance criteria and include the ability to routinely facilitate:</w:t>
      </w:r>
    </w:p>
    <w:p w:rsidR="00000000" w:rsidRPr="005D172B" w:rsidP="005D172B">
      <w:pPr>
        <w:pStyle w:val="ListBullet"/>
      </w:pPr>
      <w:r w:rsidRPr="005D172B">
        <w:t>the use of standardised procedures</w:t>
      </w:r>
    </w:p>
    <w:p w:rsidR="00000000" w:rsidRPr="005D172B" w:rsidP="005D172B">
      <w:pPr>
        <w:pStyle w:val="ListBullet"/>
      </w:pPr>
      <w:r w:rsidRPr="005D172B">
        <w:t>continuous improvement</w:t>
      </w:r>
    </w:p>
    <w:p w:rsidR="00000000" w:rsidRPr="005D172B" w:rsidP="005D172B">
      <w:pPr>
        <w:pStyle w:val="ListBullet"/>
      </w:pPr>
      <w:r w:rsidRPr="005D172B">
        <w:t>the sustaining of improvements.</w:t>
      </w:r>
    </w:p>
    <w:p w:rsidR="00000000" w:rsidRPr="005D172B" w:rsidP="005D172B">
      <w:pPr>
        <w:pStyle w:val="AllowPageBreak"/>
      </w:pPr>
    </w:p>
    <w:p w:rsidR="00000000" w:rsidRPr="005D172B" w:rsidP="005D172B">
      <w:pPr>
        <w:pStyle w:val="Heading1"/>
      </w:pPr>
      <w:bookmarkStart w:id="3" w:name="O_920756"/>
      <w:bookmarkEnd w:id="3"/>
      <w:r w:rsidRPr="005D172B">
        <w:t>Knowledge Evidence</w:t>
      </w:r>
    </w:p>
    <w:p w:rsidR="00000000" w:rsidRPr="005D172B" w:rsidP="005D172B">
      <w:pPr>
        <w:pStyle w:val="BodyText"/>
      </w:pPr>
      <w:r w:rsidRPr="005D172B">
        <w:t>Must p</w:t>
      </w:r>
      <w:r w:rsidRPr="005D172B">
        <w:t>rovide evidence that demonstrates knowledge relevant to their job role sufficient to fulfil their job role independently, including:</w:t>
      </w:r>
    </w:p>
    <w:p w:rsidR="00000000" w:rsidRPr="005D172B" w:rsidP="005D172B">
      <w:pPr>
        <w:pStyle w:val="ListBullet"/>
      </w:pPr>
      <w:r w:rsidRPr="005D172B">
        <w:t>identifying customer requirements</w:t>
      </w:r>
    </w:p>
    <w:p w:rsidR="00000000" w:rsidRPr="005D172B" w:rsidP="005D172B">
      <w:pPr>
        <w:pStyle w:val="ListBullet"/>
      </w:pPr>
      <w:r w:rsidRPr="005D172B">
        <w:t>identifying variability</w:t>
      </w:r>
    </w:p>
    <w:p w:rsidR="00000000" w:rsidRPr="005D172B" w:rsidP="005D172B">
      <w:pPr>
        <w:pStyle w:val="ListBullet"/>
      </w:pPr>
      <w:r w:rsidRPr="005D172B">
        <w:t>available procedures and their application and updating</w:t>
      </w:r>
    </w:p>
    <w:p w:rsidR="00000000" w:rsidRPr="005D172B" w:rsidP="005D172B">
      <w:pPr>
        <w:pStyle w:val="ListBullet"/>
      </w:pPr>
      <w:r w:rsidRPr="005D172B">
        <w:t>takt tim</w:t>
      </w:r>
      <w:r w:rsidRPr="005D172B">
        <w:t>e and cycle time</w:t>
      </w:r>
    </w:p>
    <w:p w:rsidR="00000000" w:rsidRPr="005D172B" w:rsidP="005D172B">
      <w:pPr>
        <w:pStyle w:val="ListBullet"/>
      </w:pPr>
      <w:r w:rsidRPr="005D172B">
        <w:t xml:space="preserve">muda </w:t>
      </w:r>
    </w:p>
    <w:p w:rsidR="00000000" w:rsidRPr="005D172B" w:rsidP="005D172B">
      <w:pPr>
        <w:pStyle w:val="ListBullet"/>
      </w:pPr>
      <w:r w:rsidRPr="005D172B">
        <w:t>continuous improvements processes</w:t>
      </w:r>
    </w:p>
    <w:p w:rsidR="00000000" w:rsidRPr="005D172B" w:rsidP="005D172B">
      <w:pPr>
        <w:pStyle w:val="ListBullet"/>
      </w:pPr>
      <w:r w:rsidRPr="005D172B">
        <w:t>questioning technique.</w:t>
      </w:r>
    </w:p>
    <w:p w:rsidR="00000000" w:rsidRPr="005D172B" w:rsidP="005D172B">
      <w:pPr>
        <w:pStyle w:val="AllowPageBreak"/>
      </w:pPr>
    </w:p>
    <w:p w:rsidR="00000000" w:rsidRPr="005D172B" w:rsidP="005D172B">
      <w:pPr>
        <w:pStyle w:val="Heading1"/>
      </w:pPr>
      <w:bookmarkStart w:id="4" w:name="O_920755"/>
      <w:bookmarkEnd w:id="4"/>
      <w:r w:rsidRPr="005D172B">
        <w:t>Assessment Conditions</w:t>
      </w:r>
    </w:p>
    <w:p w:rsidR="00000000" w:rsidRPr="005D172B" w:rsidP="005D172B">
      <w:pPr>
        <w:pStyle w:val="ListBullet"/>
      </w:pPr>
      <w:r w:rsidRPr="005D172B">
        <w:t>The unit should be assessed holistically and the judgement of competence shall be based on a holistic assessment of the evidence.</w:t>
      </w:r>
    </w:p>
    <w:p w:rsidR="00000000" w:rsidRPr="005D172B" w:rsidP="005D172B">
      <w:pPr>
        <w:pStyle w:val="ListBullet"/>
      </w:pPr>
      <w:r w:rsidRPr="005D172B">
        <w:t>The collection of performance evidence:</w:t>
      </w:r>
    </w:p>
    <w:p w:rsidR="00000000" w:rsidRPr="005D172B" w:rsidP="005D172B">
      <w:pPr>
        <w:pStyle w:val="ListBullet2"/>
      </w:pPr>
      <w:r w:rsidRPr="005D172B">
        <w:t>should occur over a range of situations which include typical disruptions to normal, smooth operation of the workplace</w:t>
      </w:r>
    </w:p>
    <w:p w:rsidR="00000000" w:rsidRPr="005D172B" w:rsidP="005D172B">
      <w:pPr>
        <w:pStyle w:val="ListBullet2"/>
      </w:pPr>
      <w:r w:rsidRPr="005D172B">
        <w:t>will typically include a supervisor/third-party report focussing on consistent performance and p</w:t>
      </w:r>
      <w:r w:rsidRPr="005D172B">
        <w:t>roblem recognition and solving. A supervisor/third-party report must be prepared by someone who has a direct, relevant, current relationship with the person being assessed and who is in a position to form a judgement on workplace performance relevant to th</w:t>
      </w:r>
      <w:r w:rsidRPr="005D172B">
        <w:t xml:space="preserve">e unit of competency </w:t>
      </w:r>
    </w:p>
    <w:p w:rsidR="00000000" w:rsidRPr="005D172B" w:rsidP="005D172B">
      <w:pPr>
        <w:pStyle w:val="ListBullet2"/>
      </w:pPr>
      <w:r w:rsidRPr="005D172B">
        <w:t>must include the facilitation of others to use standardised work practices as a basis for continuous improvement in own workplace</w:t>
      </w:r>
    </w:p>
    <w:p w:rsidR="00000000" w:rsidRPr="005D172B" w:rsidP="005D172B">
      <w:pPr>
        <w:pStyle w:val="ListBullet2"/>
      </w:pPr>
      <w:r w:rsidRPr="005D172B">
        <w:t>will typically include the use of appropriate tools, equipment and safety gear requiring demonstration o</w:t>
      </w:r>
      <w:r w:rsidRPr="005D172B">
        <w:t>f preparation, operation, completion and responding to problems.</w:t>
      </w:r>
    </w:p>
    <w:p w:rsidR="00000000" w:rsidRPr="005D172B" w:rsidP="005D172B">
      <w:pPr>
        <w:pStyle w:val="ListBullet"/>
      </w:pPr>
      <w:r w:rsidRPr="005D172B">
        <w:t xml:space="preserve">Assessment should occur in operational workplace situations. </w:t>
      </w:r>
    </w:p>
    <w:p w:rsidR="00000000" w:rsidRPr="005D172B" w:rsidP="005D172B">
      <w:pPr>
        <w:pStyle w:val="ListBullet"/>
      </w:pPr>
      <w:r w:rsidRPr="005D172B">
        <w:t>Knowledge evidence may be collected concurrently with performance evidence (provided a record is kept) or through an independent</w:t>
      </w:r>
      <w:r w:rsidRPr="005D172B">
        <w:t xml:space="preserve"> process such as workbooks, written assessments or interviews (provided a record is kept).</w:t>
      </w:r>
    </w:p>
    <w:p w:rsidR="00000000" w:rsidRPr="005D172B" w:rsidP="005D172B">
      <w:pPr>
        <w:pStyle w:val="ListBullet"/>
      </w:pPr>
      <w:r w:rsidRPr="005D172B">
        <w:t>Assessment processes and techniques must be appropriate to the language, literacy and numeracy requirements of the work being performed and the needs of the candidat</w:t>
      </w:r>
      <w:r w:rsidRPr="005D172B">
        <w:t>e.</w:t>
      </w:r>
    </w:p>
    <w:p w:rsidR="00000000" w:rsidRPr="005D172B" w:rsidP="005D172B">
      <w:pPr>
        <w:pStyle w:val="ListBullet"/>
      </w:pPr>
      <w:r w:rsidRPr="005D172B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5D172B" w:rsidP="005D172B">
      <w:pPr>
        <w:pStyle w:val="ListBullet"/>
      </w:pPr>
      <w:r w:rsidRPr="005D172B">
        <w:t>Foundation skills are integral to c</w:t>
      </w:r>
      <w:r w:rsidRPr="005D172B">
        <w:t>ompetent performance of the unit and should not be assessed separately.</w:t>
      </w:r>
    </w:p>
    <w:p w:rsidR="00000000" w:rsidRPr="005D172B" w:rsidP="005D172B">
      <w:pPr>
        <w:pStyle w:val="ListBullet"/>
      </w:pPr>
      <w:r w:rsidRPr="005D172B">
        <w:t xml:space="preserve">Assessors must satisfy the assessor competency requirements that are in place at the time of the assessment as set by the VET regulator.  </w:t>
      </w:r>
    </w:p>
    <w:p w:rsidR="00000000" w:rsidRPr="005D172B" w:rsidP="005D172B">
      <w:pPr>
        <w:pStyle w:val="ListBullet"/>
      </w:pPr>
      <w:r w:rsidRPr="005D172B">
        <w:t xml:space="preserve">The assessor must demonstrate both technical </w:t>
      </w:r>
      <w:r w:rsidRPr="005D172B">
        <w:t>competency and currency.</w:t>
      </w:r>
    </w:p>
    <w:p w:rsidR="00000000" w:rsidRPr="005D172B" w:rsidP="005D172B">
      <w:pPr>
        <w:pStyle w:val="ListBullet"/>
      </w:pPr>
      <w:r w:rsidRPr="005D172B">
        <w:t>Technical competence can be demonstrated through:</w:t>
      </w:r>
    </w:p>
    <w:p w:rsidR="00000000" w:rsidRPr="005D172B" w:rsidP="005D172B">
      <w:pPr>
        <w:pStyle w:val="ListBullet2"/>
      </w:pPr>
      <w:r w:rsidRPr="005D172B">
        <w:t>relevant VET or other qualification/Statement of Attainment AND/OR</w:t>
      </w:r>
    </w:p>
    <w:p w:rsidR="00000000" w:rsidRPr="005D172B" w:rsidP="005D172B">
      <w:pPr>
        <w:pStyle w:val="ListBullet2"/>
      </w:pPr>
      <w:r w:rsidRPr="005D172B">
        <w:t xml:space="preserve">relevant workplace experience </w:t>
      </w:r>
    </w:p>
    <w:p w:rsidR="00000000" w:rsidRPr="005D172B" w:rsidP="005D172B">
      <w:pPr>
        <w:pStyle w:val="ListBullet"/>
      </w:pPr>
      <w:r w:rsidRPr="005D172B">
        <w:t>Currency can be demonstrated through:</w:t>
      </w:r>
    </w:p>
    <w:p w:rsidR="00000000" w:rsidRPr="005D172B" w:rsidP="005D172B">
      <w:pPr>
        <w:pStyle w:val="ListBullet2"/>
      </w:pPr>
      <w:r w:rsidRPr="005D172B">
        <w:t>performing the competen</w:t>
      </w:r>
      <w:r w:rsidRPr="005D172B">
        <w:t>cy being assessed as part of current employment OR</w:t>
      </w:r>
    </w:p>
    <w:p w:rsidR="00000000" w:rsidRPr="005D172B" w:rsidP="005D172B">
      <w:pPr>
        <w:pStyle w:val="ListBullet2"/>
      </w:pPr>
      <w:r w:rsidRPr="005D172B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5D172B" w:rsidP="005D172B">
      <w:pPr>
        <w:pStyle w:val="AllowPageBreak"/>
      </w:pPr>
    </w:p>
    <w:p w:rsidR="00000000" w:rsidRPr="005D172B" w:rsidP="005D172B">
      <w:pPr>
        <w:pStyle w:val="Heading1"/>
      </w:pPr>
      <w:bookmarkStart w:id="5" w:name="O_920753"/>
      <w:bookmarkEnd w:id="5"/>
      <w:r w:rsidRPr="005D172B">
        <w:t>Links</w:t>
      </w:r>
    </w:p>
    <w:p w:rsidR="00000000" w:rsidRPr="005D172B" w:rsidP="005D172B">
      <w:pPr>
        <w:pStyle w:val="BodyText"/>
      </w:pPr>
      <w:r w:rsidRPr="005D172B">
        <w:t>Companion Volume implementation guides are found in VETNet - https://vetnet.education.gov.au/Pages/TrainingDocs.aspx?q=5b04f318-804f-4dc0-9463-c3fb9a3fe998</w:t>
      </w:r>
    </w:p>
    <w:p w:rsidR="00000000" w:rsidRPr="005D172B" w:rsidP="005D172B"/>
    <w:sectPr w:rsidSect="005D17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2B" w:rsidRPr="00F42648" w:rsidP="00F426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648" w:rsidP="005D1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2648" w:rsidP="005D1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2648" w:rsidP="005D1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6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72B" w:rsidRPr="00F42648" w:rsidP="00F426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648" w:rsidRPr="002D2AF8" w:rsidP="005D1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MSS403044 Facilitate continuous improvement through the use of standardised procedures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2018</w:t>
    </w:r>
    <w:r>
      <w:fldChar w:fldCharType="end"/>
    </w:r>
  </w:p>
  <w:p w:rsidR="00F42648" w:rsidP="005D1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92D4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528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00D9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72B"/>
  </w:style>
  <w:style w:type="character" w:customStyle="1" w:styleId="Heading1Char">
    <w:name w:val="Heading 1 Char"/>
    <w:basedOn w:val="DefaultParagraphFont"/>
    <w:link w:val="Heading1"/>
    <w:rsid w:val="005D1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7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7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72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172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1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7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172B"/>
    <w:rPr>
      <w:b/>
      <w:spacing w:val="0"/>
    </w:rPr>
  </w:style>
  <w:style w:type="paragraph" w:customStyle="1" w:styleId="SuperTitle">
    <w:name w:val="SuperTitle"/>
    <w:basedOn w:val="Title"/>
    <w:rsid w:val="005D1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1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7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172B"/>
    <w:rPr>
      <w:i/>
    </w:rPr>
  </w:style>
  <w:style w:type="paragraph" w:styleId="Caption">
    <w:name w:val="caption"/>
    <w:basedOn w:val="BodyText"/>
    <w:next w:val="Normal"/>
    <w:qFormat/>
    <w:rsid w:val="005D1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72B"/>
  </w:style>
  <w:style w:type="paragraph" w:styleId="TableofFigures">
    <w:name w:val="table of figures"/>
    <w:basedOn w:val="Normal"/>
    <w:next w:val="Normal"/>
    <w:semiHidden/>
    <w:rsid w:val="005D1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72B"/>
    <w:pPr>
      <w:numPr>
        <w:numId w:val="11"/>
      </w:numPr>
    </w:pPr>
  </w:style>
  <w:style w:type="character" w:customStyle="1" w:styleId="WingdingSymbols">
    <w:name w:val="Wingding Symbols"/>
    <w:rsid w:val="005D172B"/>
    <w:rPr>
      <w:rFonts w:ascii="Wingdings" w:hAnsi="Wingdings"/>
    </w:rPr>
  </w:style>
  <w:style w:type="paragraph" w:customStyle="1" w:styleId="TableHeading">
    <w:name w:val="Table Heading"/>
    <w:basedOn w:val="HeadingBase"/>
    <w:rsid w:val="005D1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72B"/>
    <w:rPr>
      <w:color w:val="0033CC"/>
      <w:u w:val="none"/>
    </w:rPr>
  </w:style>
  <w:style w:type="paragraph" w:customStyle="1" w:styleId="BodyTextRight">
    <w:name w:val="Body Text Right"/>
    <w:basedOn w:val="BodyText"/>
    <w:rsid w:val="005D1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7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72B"/>
    <w:rPr>
      <w:sz w:val="32"/>
    </w:rPr>
  </w:style>
  <w:style w:type="paragraph" w:customStyle="1" w:styleId="HeadingProcedure">
    <w:name w:val="Heading Procedure"/>
    <w:basedOn w:val="HeadingBase"/>
    <w:next w:val="Normal"/>
    <w:rsid w:val="005D1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72B"/>
    <w:pPr>
      <w:spacing w:before="60" w:after="60"/>
    </w:pPr>
  </w:style>
  <w:style w:type="paragraph" w:styleId="ListContinue">
    <w:name w:val="List Continue"/>
    <w:basedOn w:val="List"/>
    <w:rsid w:val="005D172B"/>
    <w:pPr>
      <w:ind w:firstLine="0"/>
    </w:pPr>
  </w:style>
  <w:style w:type="paragraph" w:customStyle="1" w:styleId="ListNote">
    <w:name w:val="List Note"/>
    <w:basedOn w:val="List"/>
    <w:rsid w:val="005D1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72B"/>
    <w:rPr>
      <w:rFonts w:ascii="Courier New" w:hAnsi="Courier New"/>
    </w:rPr>
  </w:style>
  <w:style w:type="paragraph" w:customStyle="1" w:styleId="NoteBullet">
    <w:name w:val="Note Bullet"/>
    <w:basedOn w:val="Note"/>
    <w:rsid w:val="005D1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7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1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72B"/>
    <w:rPr>
      <w:b/>
      <w:smallCaps/>
    </w:rPr>
  </w:style>
  <w:style w:type="paragraph" w:customStyle="1" w:styleId="TableListNumber">
    <w:name w:val="Table List Number"/>
    <w:basedOn w:val="ListNumber"/>
    <w:rsid w:val="005D1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72B"/>
    <w:pPr>
      <w:numPr>
        <w:numId w:val="9"/>
      </w:numPr>
    </w:pPr>
  </w:style>
  <w:style w:type="paragraph" w:customStyle="1" w:styleId="ListAlpha2">
    <w:name w:val="List Alpha 2"/>
    <w:basedOn w:val="List2"/>
    <w:rsid w:val="005D172B"/>
    <w:pPr>
      <w:numPr>
        <w:numId w:val="8"/>
      </w:numPr>
    </w:pPr>
  </w:style>
  <w:style w:type="paragraph" w:styleId="List2">
    <w:name w:val="List 2"/>
    <w:basedOn w:val="BodyText"/>
    <w:rsid w:val="005D1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72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7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172B"/>
    <w:pPr>
      <w:numPr>
        <w:numId w:val="4"/>
      </w:numPr>
    </w:pPr>
  </w:style>
  <w:style w:type="paragraph" w:styleId="ListContinue2">
    <w:name w:val="List Continue 2"/>
    <w:basedOn w:val="List2"/>
    <w:rsid w:val="005D172B"/>
    <w:pPr>
      <w:ind w:firstLine="0"/>
    </w:pPr>
  </w:style>
  <w:style w:type="paragraph" w:styleId="ListContinue3">
    <w:name w:val="List Continue 3"/>
    <w:basedOn w:val="List3"/>
    <w:rsid w:val="005D172B"/>
    <w:pPr>
      <w:ind w:left="1021" w:firstLine="0"/>
    </w:pPr>
  </w:style>
  <w:style w:type="paragraph" w:styleId="ListContinue4">
    <w:name w:val="List Continue 4"/>
    <w:basedOn w:val="List4"/>
    <w:rsid w:val="005D172B"/>
    <w:pPr>
      <w:ind w:firstLine="0"/>
    </w:pPr>
  </w:style>
  <w:style w:type="paragraph" w:styleId="ListContinue5">
    <w:name w:val="List Continue 5"/>
    <w:basedOn w:val="List5"/>
    <w:rsid w:val="005D172B"/>
    <w:pPr>
      <w:ind w:firstLine="0"/>
    </w:pPr>
  </w:style>
  <w:style w:type="paragraph" w:styleId="ListNumber3">
    <w:name w:val="List Number 3"/>
    <w:basedOn w:val="List3"/>
    <w:rsid w:val="005D172B"/>
    <w:pPr>
      <w:numPr>
        <w:numId w:val="5"/>
      </w:numPr>
    </w:pPr>
  </w:style>
  <w:style w:type="paragraph" w:styleId="ListNumber4">
    <w:name w:val="List Number 4"/>
    <w:basedOn w:val="List4"/>
    <w:rsid w:val="005D172B"/>
    <w:pPr>
      <w:numPr>
        <w:numId w:val="6"/>
      </w:numPr>
    </w:pPr>
  </w:style>
  <w:style w:type="paragraph" w:styleId="ListNumber5">
    <w:name w:val="List Number 5"/>
    <w:basedOn w:val="List5"/>
    <w:rsid w:val="005D172B"/>
    <w:pPr>
      <w:numPr>
        <w:numId w:val="7"/>
      </w:numPr>
    </w:pPr>
  </w:style>
  <w:style w:type="paragraph" w:styleId="BlockText">
    <w:name w:val="Block Text"/>
    <w:basedOn w:val="Normal"/>
    <w:rsid w:val="005D1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72B"/>
    <w:rPr>
      <w:sz w:val="16"/>
      <w:vertAlign w:val="superscript"/>
    </w:rPr>
  </w:style>
  <w:style w:type="character" w:customStyle="1" w:styleId="Symbols">
    <w:name w:val="Symbols"/>
    <w:basedOn w:val="DefaultParagraphFont"/>
    <w:rsid w:val="005D172B"/>
    <w:rPr>
      <w:rFonts w:ascii="Symbol" w:hAnsi="Symbol"/>
    </w:rPr>
  </w:style>
  <w:style w:type="character" w:customStyle="1" w:styleId="MenuOptions">
    <w:name w:val="Menu Options"/>
    <w:basedOn w:val="DefaultParagraphFont"/>
    <w:rsid w:val="005D1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72B"/>
    <w:rPr>
      <w:b/>
    </w:rPr>
  </w:style>
  <w:style w:type="character" w:customStyle="1" w:styleId="Underlined">
    <w:name w:val="Underlined"/>
    <w:basedOn w:val="DefaultParagraphFont"/>
    <w:rsid w:val="005D172B"/>
    <w:rPr>
      <w:u w:val="single"/>
    </w:rPr>
  </w:style>
  <w:style w:type="paragraph" w:customStyle="1" w:styleId="TableBodyTextRight">
    <w:name w:val="Table Body Text Right"/>
    <w:basedOn w:val="TableBodyText"/>
    <w:rsid w:val="005D1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72B"/>
    <w:rPr>
      <w:sz w:val="18"/>
    </w:rPr>
  </w:style>
  <w:style w:type="paragraph" w:customStyle="1" w:styleId="BodySmallRight">
    <w:name w:val="Body Small Right"/>
    <w:basedOn w:val="BodyTextRight"/>
    <w:rsid w:val="005D172B"/>
    <w:rPr>
      <w:sz w:val="18"/>
      <w:szCs w:val="18"/>
    </w:rPr>
  </w:style>
  <w:style w:type="paragraph" w:customStyle="1" w:styleId="MarginEdition">
    <w:name w:val="Margin Edition"/>
    <w:basedOn w:val="MarginNote"/>
    <w:rsid w:val="005D1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72B"/>
    <w:rPr>
      <w:sz w:val="2"/>
      <w:szCs w:val="2"/>
    </w:rPr>
  </w:style>
  <w:style w:type="character" w:customStyle="1" w:styleId="Small">
    <w:name w:val="Small"/>
    <w:basedOn w:val="DefaultParagraphFont"/>
    <w:rsid w:val="005D172B"/>
    <w:rPr>
      <w:sz w:val="16"/>
    </w:rPr>
  </w:style>
  <w:style w:type="paragraph" w:customStyle="1" w:styleId="WideTable">
    <w:name w:val="Wide Table"/>
    <w:basedOn w:val="Normal"/>
    <w:rsid w:val="005D1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72B"/>
  </w:style>
  <w:style w:type="paragraph" w:styleId="Quote">
    <w:name w:val="Quote"/>
    <w:basedOn w:val="Heading1"/>
    <w:link w:val="QuoteChar"/>
    <w:qFormat/>
    <w:rsid w:val="005D1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72B"/>
    <w:pPr>
      <w:pageBreakBefore/>
    </w:pPr>
  </w:style>
  <w:style w:type="paragraph" w:customStyle="1" w:styleId="Border">
    <w:name w:val="Border"/>
    <w:basedOn w:val="Normal"/>
    <w:qFormat/>
    <w:rsid w:val="005D1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72B"/>
    <w:rPr>
      <w:u w:val="single"/>
    </w:rPr>
  </w:style>
  <w:style w:type="character" w:customStyle="1" w:styleId="BoldandItalics">
    <w:name w:val="Bold and Italics"/>
    <w:qFormat/>
    <w:rsid w:val="005D172B"/>
    <w:rPr>
      <w:b/>
      <w:i/>
      <w:u w:val="none"/>
    </w:rPr>
  </w:style>
  <w:style w:type="paragraph" w:styleId="BalloonText">
    <w:name w:val="Balloon Text"/>
    <w:basedOn w:val="Normal"/>
    <w:link w:val="BalloonTextChar"/>
    <w:rsid w:val="005D1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7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7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72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3223</Characters>
  <Application>Microsoft Office Word</Application>
  <DocSecurity>0</DocSecurity>
  <Lines>74</Lines>
  <Paragraphs>41</Paragraphs>
  <ScaleCrop>false</ScaleCrop>
  <Company>Author-it Software Corporation Ltd.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MSS403044 Facilitate continuous improvement through the use of standardised procedures and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2018-10-22T06:34:00Z</dcterms:created>
  <dcterms:modified xsi:type="dcterms:W3CDTF">2018-10-22T06:34:00Z</dcterms:modified>
</cp:coreProperties>
</file>