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F1C" w:rsidP="00763F1C">
      <w:pPr>
        <w:pStyle w:val="Title"/>
      </w:pPr>
      <w:r>
        <w:fldChar w:fldCharType="begin"/>
      </w:r>
      <w:r>
        <w:instrText xml:space="preserve"> TITLE   \* MERGEFORMAT </w:instrText>
      </w:r>
      <w:r>
        <w:fldChar w:fldCharType="separate"/>
      </w:r>
      <w:r>
        <w:t>MSS403043 Facilitate breakthrough improvements in an office</w:t>
      </w:r>
      <w:r>
        <w:fldChar w:fldCharType="end"/>
      </w:r>
    </w:p>
    <w:p w:rsidR="00763F1C" w:rsidP="00763F1C">
      <w:pPr>
        <w:pStyle w:val="Version"/>
        <w:sectPr w:rsidSect="00F92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EDF" w:rsidP="00F92EDF">
      <w:pPr>
        <w:pStyle w:val="SuperHeading"/>
      </w:pPr>
      <w:r w:rsidRPr="00F92EDF">
        <w:t>MSS403043 Facilitate breakthrough improvements in an office</w:t>
      </w:r>
    </w:p>
    <w:p w:rsidR="00000000" w:rsidRPr="00F92EDF" w:rsidP="00F92EDF">
      <w:pPr>
        <w:pStyle w:val="Heading1"/>
      </w:pPr>
      <w:bookmarkStart w:id="1" w:name="O_920739"/>
      <w:bookmarkEnd w:id="1"/>
      <w:r w:rsidRPr="00F92EDF">
        <w:t>Modification History</w:t>
      </w:r>
    </w:p>
    <w:p w:rsidR="00000000" w:rsidRPr="00F92EDF" w:rsidP="00763F1C">
      <w:pPr>
        <w:pStyle w:val="BodyText"/>
      </w:pPr>
      <w:r w:rsidRPr="00F92EDF">
        <w:t>Release 1. Supersedes and is equivalent to MSS403043A Facilitate breakthrough improvements in an office</w:t>
      </w:r>
    </w:p>
    <w:p w:rsidR="00000000" w:rsidRPr="00F92EDF" w:rsidP="00F92EDF">
      <w:pPr>
        <w:pStyle w:val="Heading1"/>
      </w:pPr>
      <w:bookmarkStart w:id="2" w:name="O_920747"/>
      <w:bookmarkEnd w:id="2"/>
      <w:r w:rsidRPr="00F92EDF">
        <w:t>Application</w:t>
      </w:r>
    </w:p>
    <w:p w:rsidR="00000000" w:rsidRPr="00F92EDF" w:rsidP="00763F1C">
      <w:pPr>
        <w:pStyle w:val="BodyText"/>
      </w:pPr>
      <w:r w:rsidRPr="00F92EDF">
        <w:t>This unit of competency covers the skills and knowledge required to facilitate team im</w:t>
      </w:r>
      <w:r w:rsidRPr="00F92EDF">
        <w:t>plementation of discrete targeted improvement activities to achieve breakthrough improvements in selected office processes. Typically this approach is used for improvements in areas of muda (waste) identified through value stream mapping.</w:t>
      </w:r>
    </w:p>
    <w:p w:rsidR="00000000" w:rsidRPr="00F92EDF" w:rsidP="00763F1C">
      <w:pPr>
        <w:pStyle w:val="BodyText"/>
      </w:pPr>
      <w:r w:rsidRPr="00F92EDF">
        <w:t>The unit applies</w:t>
      </w:r>
      <w:r w:rsidRPr="00F92EDF">
        <w:t xml:space="preserve"> to team leaders or others in a competitive systems and practices implementation role who need to provide guidance and support to assist a team to identify improvements in office processes that can be implemented in a brief intensive project while still pr</w:t>
      </w:r>
      <w:r w:rsidRPr="00F92EDF">
        <w:t>oducing the required deliverables. They also assist in ensuring that the improvements are sustained.</w:t>
      </w:r>
    </w:p>
    <w:p w:rsidR="00000000" w:rsidRPr="00F92EDF" w:rsidP="00763F1C">
      <w:pPr>
        <w:pStyle w:val="BodyText"/>
      </w:pPr>
      <w:r w:rsidRPr="00F92EDF">
        <w:t>Office processes may include administrative, transactional or service-based processes in, or attached to, a manufacturing organisation, within their value</w:t>
      </w:r>
      <w:r w:rsidRPr="00F92EDF">
        <w:t xml:space="preserve"> stream or similar environments, such as health care, education, financial, construction or Defence services.</w:t>
      </w:r>
    </w:p>
    <w:p w:rsidR="00000000" w:rsidRPr="00F92EDF" w:rsidP="00763F1C">
      <w:pPr>
        <w:pStyle w:val="BodyText"/>
      </w:pPr>
      <w:r w:rsidRPr="00F92EDF">
        <w:t>No licensing, legislative or certification requirements apply to this unit at the time of publication.</w:t>
      </w:r>
    </w:p>
    <w:p w:rsidR="00000000" w:rsidRPr="00F92EDF" w:rsidP="00F92EDF">
      <w:pPr>
        <w:pStyle w:val="Heading1"/>
      </w:pPr>
      <w:bookmarkStart w:id="3" w:name="O_920746"/>
      <w:bookmarkEnd w:id="3"/>
      <w:r w:rsidRPr="00F92EDF">
        <w:t>Pre-requisite Unit</w:t>
      </w:r>
    </w:p>
    <w:p w:rsidR="00000000" w:rsidRPr="00F92EDF" w:rsidP="00763F1C">
      <w:pPr>
        <w:pStyle w:val="BodyText"/>
      </w:pPr>
      <w:r w:rsidRPr="00F92EDF">
        <w:t>Nil</w:t>
      </w:r>
    </w:p>
    <w:p w:rsidR="00000000" w:rsidRPr="00F92EDF" w:rsidP="00F92EDF">
      <w:pPr>
        <w:pStyle w:val="Heading1"/>
      </w:pPr>
      <w:bookmarkStart w:id="4" w:name="O_920745"/>
      <w:bookmarkEnd w:id="4"/>
      <w:r w:rsidRPr="00F92EDF">
        <w:t>Competency Field</w:t>
      </w:r>
    </w:p>
    <w:p w:rsidR="00000000" w:rsidRPr="00F92EDF" w:rsidP="00763F1C">
      <w:pPr>
        <w:pStyle w:val="BodyText"/>
      </w:pPr>
      <w:r w:rsidRPr="00F92EDF">
        <w:t>Competitive systems and practices</w:t>
      </w:r>
    </w:p>
    <w:p w:rsidR="00000000" w:rsidRPr="00F92EDF" w:rsidP="00F92EDF">
      <w:pPr>
        <w:pStyle w:val="Heading1"/>
      </w:pPr>
      <w:bookmarkStart w:id="5" w:name="O_920744"/>
      <w:bookmarkEnd w:id="5"/>
      <w:r w:rsidRPr="00F92EDF">
        <w:t>Unit Sector</w:t>
      </w:r>
    </w:p>
    <w:p w:rsidR="00000000" w:rsidRPr="00F92EDF" w:rsidP="00763F1C">
      <w:pPr>
        <w:pStyle w:val="BodyText"/>
      </w:pPr>
      <w:r w:rsidRPr="00F92EDF">
        <w:t>Not applicable</w:t>
      </w:r>
    </w:p>
    <w:p w:rsidR="00000000" w:rsidRPr="00F92EDF" w:rsidP="00F92EDF">
      <w:pPr>
        <w:pStyle w:val="Heading1"/>
      </w:pPr>
      <w:bookmarkStart w:id="6" w:name="O_920743"/>
      <w:bookmarkEnd w:id="6"/>
      <w:r w:rsidRPr="00F92E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2E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Performance criteria describe the performance needed</w:t>
            </w:r>
            <w:r w:rsidRPr="00F92EDF">
              <w:t xml:space="preserve"> to demonstrate achievement of the element.</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1</w:t>
            </w:r>
          </w:p>
        </w:tc>
        <w:tc>
          <w:tcPr>
            <w:tcW w:w="1962" w:type="dxa"/>
            <w:vMerge w:val="restart"/>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Prepare for improvement event</w:t>
            </w: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1.1</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Engage team members, sponsors and other stakeholders in the event.</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1.2</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Identify process to be targeted in the improvement event.</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1.3</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identify how their own roles contribute to value to the customer.</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1.4</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identify the boundaries of the event, including any imposed exclusions.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1.5</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Identify information and skill needs of the team and arrange for any requi</w:t>
            </w:r>
            <w:r w:rsidRPr="00F92EDF">
              <w:t>red training.</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1.6</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Establish communication processes with sponsors and stakeholders.</w:t>
            </w:r>
          </w:p>
        </w:tc>
      </w:tr>
      <w:tr w:rsidTr="00F92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2</w:t>
            </w:r>
          </w:p>
        </w:tc>
        <w:tc>
          <w:tcPr>
            <w:tcW w:w="1962" w:type="dxa"/>
            <w:vMerge w:val="restart"/>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Identify improvements</w:t>
            </w: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2.1</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review current process and identify options for radical improvements.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2.2</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Facilitate tea</w:t>
            </w:r>
            <w:r w:rsidRPr="00F92EDF">
              <w:t>m activities to evaluate the options and agree on improvements to be made.</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2.3</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plan the activities and identify metrics to be monitored.</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2.4</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Facilitate allocation of resources and strategies to manage impact on routine work.</w:t>
            </w:r>
          </w:p>
        </w:tc>
      </w:tr>
      <w:tr w:rsidTr="00F92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3</w:t>
            </w:r>
          </w:p>
        </w:tc>
        <w:tc>
          <w:tcPr>
            <w:tcW w:w="1962" w:type="dxa"/>
            <w:vMerge w:val="restart"/>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Facilitate the event</w:t>
            </w: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3.1</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gather baseline data on the selected metrics.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3.2</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identify and address barriers to making the improvements.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3.3</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Monitor team dynamics and facilitate team focus and cooperation.</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3.4</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Liaise with sponsor to communicate progress and maintain their support.</w:t>
            </w:r>
          </w:p>
        </w:tc>
      </w:tr>
      <w:tr w:rsidTr="00F92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4</w:t>
            </w:r>
          </w:p>
        </w:tc>
        <w:tc>
          <w:tcPr>
            <w:tcW w:w="1962" w:type="dxa"/>
            <w:vMerge w:val="restart"/>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Evaluate improvements</w:t>
            </w: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4.1</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Assist team to gather and interpret data on the metrics.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4.2</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Facilitate team activities to evaluate the outcomes of the event.</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4.3</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Identify causes for areas of poor performance from changes and identify any additional changes to address them.</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4.4</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Report to sponsor and other stakeholders on the outcomes of the event.</w:t>
            </w:r>
          </w:p>
        </w:tc>
      </w:tr>
      <w:tr w:rsidTr="00F92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5</w:t>
            </w:r>
          </w:p>
        </w:tc>
        <w:tc>
          <w:tcPr>
            <w:tcW w:w="1962" w:type="dxa"/>
            <w:vMerge w:val="restart"/>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Embed improvements</w:t>
            </w: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5.1</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Establish mechanisms to ensure new systems and/or practices are communicated to relevant personnel.</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5.2</w:t>
            </w:r>
          </w:p>
        </w:tc>
        <w:tc>
          <w:tcPr>
            <w:tcW w:w="561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Motivate team to apply the new systems and/or practices and sustain improvements.</w:t>
            </w:r>
          </w:p>
        </w:tc>
      </w:tr>
      <w:tr w:rsidTr="00F92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5.3</w:t>
            </w:r>
          </w:p>
        </w:tc>
        <w:tc>
          <w:tcPr>
            <w:tcW w:w="5610" w:type="dxa"/>
            <w:tcBorders>
              <w:top w:val="nil"/>
              <w:left w:val="nil"/>
              <w:bottom w:val="nil"/>
              <w:right w:val="nil"/>
            </w:tcBorders>
            <w:tcMar>
              <w:top w:w="0" w:type="dxa"/>
              <w:left w:w="62" w:type="dxa"/>
              <w:bottom w:w="0" w:type="dxa"/>
              <w:right w:w="62" w:type="dxa"/>
            </w:tcMar>
          </w:tcPr>
          <w:p w:rsidR="00000000" w:rsidRPr="00F92EDF" w:rsidP="00F92EDF">
            <w:pPr>
              <w:pStyle w:val="BodyText"/>
            </w:pPr>
            <w:r w:rsidRPr="00F92EDF">
              <w:t>Ensure the new systems and/or practices are reflected in relevant procedures.</w:t>
            </w:r>
          </w:p>
        </w:tc>
      </w:tr>
    </w:tbl>
    <w:p w:rsidR="00000000" w:rsidRPr="00F92EDF" w:rsidP="00F92EDF">
      <w:pPr>
        <w:pStyle w:val="BodyText"/>
      </w:pPr>
    </w:p>
    <w:p w:rsidR="00000000" w:rsidRPr="00F92EDF" w:rsidP="00F92EDF">
      <w:pPr>
        <w:pStyle w:val="AllowPageBreak"/>
      </w:pPr>
    </w:p>
    <w:p w:rsidR="00000000" w:rsidRPr="00F92EDF" w:rsidP="00F92EDF">
      <w:pPr>
        <w:pStyle w:val="Heading1"/>
      </w:pPr>
      <w:bookmarkStart w:id="7" w:name="O_920742"/>
      <w:bookmarkEnd w:id="7"/>
      <w:r w:rsidRPr="00F92EDF">
        <w:t>Foundation Skills</w:t>
      </w:r>
    </w:p>
    <w:p w:rsidR="00000000" w:rsidRPr="00F92EDF" w:rsidP="00763F1C">
      <w:pPr>
        <w:pStyle w:val="BodyText"/>
      </w:pPr>
      <w:r w:rsidRPr="00F92EDF">
        <w:t>This section describes those required skills (language, literacy and numeracy) that are essential to performance.</w:t>
      </w:r>
    </w:p>
    <w:p w:rsidR="00000000" w:rsidRPr="00F92EDF" w:rsidP="00763F1C">
      <w:pPr>
        <w:pStyle w:val="BodyText"/>
      </w:pPr>
      <w:r w:rsidRPr="00F92EDF">
        <w:t>Foundation skills essential to performance are explicit in the performance criteria of this unit of competency.</w:t>
      </w:r>
    </w:p>
    <w:p w:rsidR="00000000" w:rsidRPr="00F92EDF" w:rsidP="00F92EDF">
      <w:pPr>
        <w:pStyle w:val="Heading1"/>
      </w:pPr>
      <w:bookmarkStart w:id="8" w:name="O_920741"/>
      <w:bookmarkEnd w:id="8"/>
      <w:r w:rsidRPr="00F92EDF">
        <w:t>Range of Conditions</w:t>
      </w:r>
    </w:p>
    <w:tbl>
      <w:tblPr>
        <w:tblW w:w="0" w:type="auto"/>
        <w:tblLayout w:type="fixed"/>
        <w:tblCellMar>
          <w:left w:w="62" w:type="dxa"/>
          <w:right w:w="62" w:type="dxa"/>
        </w:tblCellMar>
        <w:tblLook w:val="0000"/>
      </w:tblPr>
      <w:tblGrid>
        <w:gridCol w:w="2241"/>
        <w:gridCol w:w="6831"/>
      </w:tblGrid>
      <w:tr w:rsidTr="00F92E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t>This field allows for different work environments and conditions that may affect performance. Essential ope</w:t>
            </w:r>
            <w:r w:rsidRPr="00F92EDF">
              <w:t>rating conditions that may be present (depending on the work situation, needs of the candidate, accessibility of the item, and local industry and regional contexts) are included.</w:t>
            </w: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lean operations</w:t>
            </w:r>
          </w:p>
          <w:p w:rsidR="00000000" w:rsidRPr="00F92EDF" w:rsidP="00F92EDF">
            <w:pPr>
              <w:pStyle w:val="ListBullet"/>
            </w:pPr>
            <w:r w:rsidRPr="00F92EDF">
              <w:t>agile operations</w:t>
            </w:r>
          </w:p>
          <w:p w:rsidR="00000000" w:rsidRPr="00F92EDF" w:rsidP="00F92EDF">
            <w:pPr>
              <w:pStyle w:val="ListBullet"/>
            </w:pPr>
            <w:r w:rsidRPr="00F92EDF">
              <w:t>preventative and predictive maintenance approaches</w:t>
            </w:r>
          </w:p>
          <w:p w:rsidR="00000000" w:rsidRPr="00F92EDF" w:rsidP="00F92EDF">
            <w:pPr>
              <w:pStyle w:val="ListBullet"/>
            </w:pPr>
            <w:r w:rsidRPr="00F92EDF">
              <w:t>statistical process control systems, including six sigma and three sigma</w:t>
            </w:r>
          </w:p>
          <w:p w:rsidR="00000000" w:rsidRPr="00F92EDF" w:rsidP="00F92EDF">
            <w:pPr>
              <w:pStyle w:val="ListBullet"/>
            </w:pPr>
            <w:r w:rsidRPr="00F92EDF">
              <w:t>Just in Time (JIT), kanban and other pull-related operations control systems</w:t>
            </w:r>
          </w:p>
          <w:p w:rsidR="00000000" w:rsidRPr="00F92EDF" w:rsidP="00F92EDF">
            <w:pPr>
              <w:pStyle w:val="ListBullet"/>
            </w:pPr>
            <w:r w:rsidRPr="00F92EDF">
              <w:t>supply, value, an</w:t>
            </w:r>
            <w:r w:rsidRPr="00F92EDF">
              <w:t>d demand chain monitoring and analysis</w:t>
            </w:r>
          </w:p>
          <w:p w:rsidR="00000000" w:rsidRPr="00F92EDF" w:rsidP="00F92EDF">
            <w:pPr>
              <w:pStyle w:val="ListBullet"/>
            </w:pPr>
            <w:r w:rsidRPr="00F92EDF">
              <w:t xml:space="preserve">5S </w:t>
            </w:r>
          </w:p>
          <w:p w:rsidR="00000000" w:rsidRPr="00F92EDF" w:rsidP="00F92EDF">
            <w:pPr>
              <w:pStyle w:val="ListBullet"/>
            </w:pPr>
            <w:r w:rsidRPr="00F92EDF">
              <w:t>continuous improvement (kaizen)</w:t>
            </w:r>
          </w:p>
          <w:p w:rsidR="00000000" w:rsidRPr="00F92EDF" w:rsidP="00F92EDF">
            <w:pPr>
              <w:pStyle w:val="ListBullet"/>
            </w:pPr>
            <w:r w:rsidRPr="00F92EDF">
              <w:t>breakthrough improvement (kaizen blitz)</w:t>
            </w:r>
          </w:p>
          <w:p w:rsidR="00000000" w:rsidRPr="00F92EDF" w:rsidP="00F92EDF">
            <w:pPr>
              <w:pStyle w:val="ListBullet"/>
            </w:pPr>
            <w:r w:rsidRPr="00F92EDF">
              <w:t>cause/effect diagrams</w:t>
            </w:r>
          </w:p>
          <w:p w:rsidR="00000000" w:rsidRPr="00F92EDF" w:rsidP="00F92EDF">
            <w:pPr>
              <w:pStyle w:val="ListBullet"/>
            </w:pPr>
            <w:r w:rsidRPr="00F92EDF">
              <w:t>takt time</w:t>
            </w:r>
          </w:p>
          <w:p w:rsidR="00000000" w:rsidRPr="00F92EDF" w:rsidP="00F92EDF">
            <w:pPr>
              <w:pStyle w:val="ListBullet"/>
            </w:pPr>
            <w:r w:rsidRPr="00F92EDF">
              <w:t>process mapping</w:t>
            </w:r>
          </w:p>
          <w:p w:rsidR="00000000" w:rsidRPr="00F92EDF" w:rsidP="00F92EDF">
            <w:pPr>
              <w:pStyle w:val="ListBullet"/>
            </w:pPr>
            <w:r w:rsidRPr="00F92EDF">
              <w:t xml:space="preserve">problem solving </w:t>
            </w:r>
          </w:p>
          <w:p w:rsidR="00000000" w:rsidRPr="00F92EDF" w:rsidP="00F92EDF">
            <w:pPr>
              <w:pStyle w:val="ListBullet"/>
            </w:pPr>
            <w:r w:rsidRPr="00F92EDF">
              <w:t>run charts</w:t>
            </w:r>
          </w:p>
          <w:p w:rsidR="00000000" w:rsidRPr="00F92EDF" w:rsidP="00F92EDF">
            <w:pPr>
              <w:pStyle w:val="ListBullet"/>
            </w:pPr>
            <w:r w:rsidRPr="00F92EDF">
              <w:t>standard procedures</w:t>
            </w:r>
          </w:p>
          <w:p w:rsidR="00000000" w:rsidRPr="00F92EDF" w:rsidP="00F92EDF">
            <w:pPr>
              <w:pStyle w:val="ListBullet"/>
            </w:pPr>
            <w:r w:rsidRPr="00F92EDF">
              <w:t>current reality tree.</w:t>
            </w:r>
          </w:p>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Team in</w:t>
            </w:r>
            <w:r w:rsidRPr="00F92EDF">
              <w:rPr>
                <w:rStyle w:val="SpecialBold"/>
              </w:rPr>
              <w:t>cludes one or more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a permanent formally identified team</w:t>
            </w:r>
          </w:p>
          <w:p w:rsidR="00000000" w:rsidRPr="00F92EDF" w:rsidP="00F92EDF">
            <w:pPr>
              <w:pStyle w:val="ListBullet"/>
            </w:pPr>
            <w:r w:rsidRPr="00F92EDF">
              <w:t>a sub-group of a team</w:t>
            </w:r>
          </w:p>
          <w:p w:rsidR="00000000" w:rsidRPr="00F92EDF" w:rsidP="00F92EDF">
            <w:pPr>
              <w:pStyle w:val="ListBullet"/>
            </w:pPr>
            <w:r w:rsidRPr="00F92EDF">
              <w:t>a specially established group for the breakthrough event (e.g. a combined production/administration/ logistics group convened for a breakthrough event addressing delivery is</w:t>
            </w:r>
            <w:r w:rsidRPr="00F92EDF">
              <w:t>sues).</w:t>
            </w:r>
          </w:p>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Boundaries defining the extent/limits of the improvement activity include all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the start and end point of the process being targeted</w:t>
            </w:r>
          </w:p>
          <w:p w:rsidR="00000000" w:rsidRPr="00F92EDF" w:rsidP="00F92EDF">
            <w:pPr>
              <w:pStyle w:val="ListBullet"/>
            </w:pPr>
            <w:r w:rsidRPr="00F92EDF">
              <w:t xml:space="preserve">the steps of the process to be included and excluded </w:t>
            </w:r>
          </w:p>
          <w:p w:rsidR="00000000" w:rsidRPr="00F92EDF" w:rsidP="00F92EDF">
            <w:pPr>
              <w:pStyle w:val="ListBullet"/>
            </w:pPr>
            <w:r w:rsidRPr="00F92EDF">
              <w:t>specific job roles or related processes to be included o</w:t>
            </w:r>
            <w:r w:rsidRPr="00F92EDF">
              <w:t>r excluded</w:t>
            </w:r>
          </w:p>
          <w:p w:rsidR="00000000" w:rsidRPr="00F92EDF" w:rsidP="00F92EDF">
            <w:pPr>
              <w:pStyle w:val="ListBullet"/>
            </w:pPr>
            <w:r w:rsidRPr="00F92EDF">
              <w:t>timeframe for the event.</w:t>
            </w:r>
          </w:p>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Breakthrough improvement activity (kaizen blitz) is all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a formal process</w:t>
            </w:r>
          </w:p>
          <w:p w:rsidR="00000000" w:rsidRPr="00F92EDF" w:rsidP="00F92EDF">
            <w:pPr>
              <w:pStyle w:val="ListBullet"/>
            </w:pPr>
            <w:r w:rsidRPr="00F92EDF">
              <w:t>a discrete targeted activity that is achieved in a relatively short timeframe</w:t>
            </w:r>
          </w:p>
          <w:p w:rsidR="00000000" w:rsidRPr="00F92EDF" w:rsidP="00F92EDF">
            <w:pPr>
              <w:pStyle w:val="ListBullet"/>
            </w:pPr>
            <w:r w:rsidRPr="00F92EDF">
              <w:t xml:space="preserve">delivers significant level of improvement. such as a better ratio of value-add to non-value add from the customer perspective. </w:t>
            </w:r>
          </w:p>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Mechanisms to communicate and sustain improvements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scheduled audits</w:t>
            </w:r>
          </w:p>
          <w:p w:rsidR="00000000" w:rsidRPr="00F92EDF" w:rsidP="00F92EDF">
            <w:pPr>
              <w:pStyle w:val="ListBullet"/>
            </w:pPr>
            <w:r w:rsidRPr="00F92EDF">
              <w:t>regular monitoring and/or reporti</w:t>
            </w:r>
            <w:r w:rsidRPr="00F92EDF">
              <w:t>ng activities</w:t>
            </w:r>
          </w:p>
          <w:p w:rsidR="00000000" w:rsidRPr="00F92EDF" w:rsidP="00F92EDF">
            <w:pPr>
              <w:pStyle w:val="ListBullet"/>
            </w:pPr>
            <w:r w:rsidRPr="00F92EDF">
              <w:t>use of visual aids, such as targets and progress boards, process charts and procedure posters</w:t>
            </w:r>
          </w:p>
          <w:p w:rsidR="00000000" w:rsidRPr="00F92EDF" w:rsidP="00F92EDF">
            <w:pPr>
              <w:pStyle w:val="ListBullet"/>
            </w:pPr>
            <w:r w:rsidRPr="00F92EDF">
              <w:t>communications, such as standing items for team meetings, email reminders or updates.</w:t>
            </w:r>
          </w:p>
          <w:p w:rsidR="00000000" w:rsidP="00F92EDF">
            <w:pPr>
              <w:pStyle w:val="BodyText"/>
              <w:rPr>
                <w:lang w:val="en-NZ"/>
              </w:rPr>
            </w:pPr>
          </w:p>
        </w:tc>
      </w:tr>
      <w:tr w:rsidTr="00F92ED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F92EDF">
            <w:pPr>
              <w:pStyle w:val="BodyText"/>
              <w:rPr>
                <w:lang w:val="en-NZ"/>
              </w:rPr>
            </w:pPr>
            <w:r w:rsidRPr="00F92EDF">
              <w:rPr>
                <w:rStyle w:val="SpecialBold"/>
              </w:rPr>
              <w:t>Imposed exclusions include one or more of:</w:t>
            </w:r>
          </w:p>
        </w:tc>
        <w:tc>
          <w:tcPr>
            <w:tcW w:w="6831" w:type="dxa"/>
            <w:tcBorders>
              <w:top w:val="nil"/>
              <w:left w:val="nil"/>
              <w:bottom w:val="nil"/>
              <w:right w:val="nil"/>
            </w:tcBorders>
            <w:tcMar>
              <w:top w:w="0" w:type="dxa"/>
              <w:left w:w="62" w:type="dxa"/>
              <w:bottom w:w="0" w:type="dxa"/>
              <w:right w:w="62" w:type="dxa"/>
            </w:tcMar>
          </w:tcPr>
          <w:p w:rsidR="00000000" w:rsidRPr="00F92EDF" w:rsidP="00F92EDF">
            <w:pPr>
              <w:pStyle w:val="ListBullet"/>
            </w:pPr>
            <w:r w:rsidRPr="00F92EDF">
              <w:t>muda that is req</w:t>
            </w:r>
            <w:r w:rsidRPr="00F92EDF">
              <w:t>uired but does not add value</w:t>
            </w:r>
          </w:p>
          <w:p w:rsidR="00000000" w:rsidRPr="00F92EDF" w:rsidP="00F92EDF">
            <w:pPr>
              <w:pStyle w:val="ListBullet"/>
            </w:pPr>
            <w:r w:rsidRPr="00F92EDF">
              <w:t>equipment excluded from efficiency or layout review because of budget constraints, licences, and so on</w:t>
            </w:r>
          </w:p>
          <w:p w:rsidR="00000000" w:rsidRPr="00F92EDF" w:rsidP="00F92EDF">
            <w:pPr>
              <w:pStyle w:val="ListBullet"/>
            </w:pPr>
            <w:r w:rsidRPr="00F92EDF">
              <w:t>regulatory requirements that do not add value</w:t>
            </w:r>
          </w:p>
          <w:p w:rsidR="00000000" w:rsidRPr="00F92EDF" w:rsidP="00F92EDF">
            <w:pPr>
              <w:pStyle w:val="ListBullet"/>
            </w:pPr>
            <w:r w:rsidRPr="00F92EDF">
              <w:t>organisation requirements, policies or procedures beyond the influence of the team.</w:t>
            </w:r>
          </w:p>
          <w:p w:rsidR="00000000" w:rsidRPr="00F92EDF" w:rsidP="00F92EDF">
            <w:pPr>
              <w:pStyle w:val="BodyText"/>
            </w:pPr>
          </w:p>
        </w:tc>
      </w:tr>
    </w:tbl>
    <w:p w:rsidR="00000000" w:rsidRPr="00F92EDF" w:rsidP="00F92EDF">
      <w:pPr>
        <w:pStyle w:val="BodyText"/>
      </w:pPr>
    </w:p>
    <w:p w:rsidR="00000000" w:rsidRPr="00F92EDF" w:rsidP="00F92EDF">
      <w:pPr>
        <w:pStyle w:val="AllowPageBreak"/>
      </w:pPr>
    </w:p>
    <w:p w:rsidR="00000000" w:rsidRPr="00F92EDF" w:rsidP="00F92EDF">
      <w:pPr>
        <w:pStyle w:val="Heading1"/>
      </w:pPr>
      <w:bookmarkStart w:id="9" w:name="O_920740"/>
      <w:bookmarkEnd w:id="9"/>
      <w:r w:rsidRPr="00F92EDF">
        <w:t>Unit Mapping Information</w:t>
      </w:r>
    </w:p>
    <w:p w:rsidR="00000000" w:rsidRPr="00F92EDF" w:rsidP="00763F1C">
      <w:pPr>
        <w:pStyle w:val="BodyText"/>
      </w:pPr>
      <w:r w:rsidRPr="00F92EDF">
        <w:t>Release 1. Supersedes and is equivalent to MSS403043A Facilitate breakthrough improvements in an office</w:t>
      </w:r>
    </w:p>
    <w:p w:rsidR="00000000" w:rsidRPr="00F92EDF" w:rsidP="00F92EDF">
      <w:pPr>
        <w:pStyle w:val="Heading1"/>
      </w:pPr>
      <w:bookmarkStart w:id="10" w:name="O_920733"/>
      <w:bookmarkEnd w:id="10"/>
      <w:r w:rsidRPr="00F92EDF">
        <w:t>Links</w:t>
      </w:r>
    </w:p>
    <w:p w:rsidR="00000000" w:rsidRPr="00F92EDF" w:rsidP="00763F1C">
      <w:pPr>
        <w:pStyle w:val="BodyText"/>
      </w:pPr>
      <w:r w:rsidRPr="00F92ED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17138">
        <w:rPr>
          <w:rStyle w:val="Hyperlink"/>
        </w:rPr>
        <w:t>https://vetnet.gov.au/Pages/TrainingDocs.aspx?q=5b04f318-804f-4dc0-9463-c3fb9a3fe998</w:t>
      </w:r>
      <w:r>
        <w:fldChar w:fldCharType="end"/>
      </w:r>
    </w:p>
    <w:p w:rsidR="00000000" w:rsidRPr="00F92EDF" w:rsidP="00763F1C">
      <w:pPr>
        <w:pStyle w:val="BodyText"/>
        <w:sectPr w:rsidSect="00F92EDF">
          <w:headerReference w:type="default" r:id="rId10"/>
          <w:footerReference w:type="default" r:id="rId11"/>
          <w:pgSz w:w="11908" w:h="16833"/>
          <w:pgMar w:top="1702" w:right="1418" w:bottom="1702" w:left="1418" w:header="992" w:footer="992" w:gutter="0"/>
          <w:cols w:space="720"/>
          <w:noEndnote/>
          <w:docGrid w:linePitch="299"/>
        </w:sectPr>
      </w:pPr>
    </w:p>
    <w:p w:rsidR="00000000" w:rsidRPr="00F92EDF" w:rsidP="00F92EDF">
      <w:pPr>
        <w:pStyle w:val="SuperHeading"/>
      </w:pPr>
      <w:r w:rsidRPr="00F92EDF">
        <w:t xml:space="preserve">Assessment </w:t>
      </w:r>
      <w:r w:rsidRPr="00F92EDF">
        <w:t>Requirements for MSS403043 Facilitate breakthrough improvements in an office</w:t>
      </w:r>
    </w:p>
    <w:p w:rsidR="00000000" w:rsidRPr="00F92EDF" w:rsidP="00F92EDF">
      <w:pPr>
        <w:pStyle w:val="Heading1"/>
      </w:pPr>
      <w:bookmarkStart w:id="11" w:name="O_920735"/>
      <w:bookmarkEnd w:id="11"/>
      <w:r w:rsidRPr="00F92EDF">
        <w:t>Modification History</w:t>
      </w:r>
    </w:p>
    <w:p w:rsidR="00000000" w:rsidRPr="00F92EDF" w:rsidP="00763F1C">
      <w:pPr>
        <w:pStyle w:val="BodyText"/>
      </w:pPr>
      <w:r w:rsidRPr="00F92EDF">
        <w:t>Release 1. Supersedes and is equivalent to MSS403043A Facilitate breakthrough improvements in an office</w:t>
      </w:r>
    </w:p>
    <w:p w:rsidR="00000000" w:rsidRPr="00F92EDF" w:rsidP="00F92EDF">
      <w:pPr>
        <w:pStyle w:val="Heading1"/>
      </w:pPr>
      <w:bookmarkStart w:id="12" w:name="O_920738"/>
      <w:bookmarkEnd w:id="12"/>
      <w:r w:rsidRPr="00F92EDF">
        <w:t>Performance Evidence</w:t>
      </w:r>
    </w:p>
    <w:p w:rsidR="00000000" w:rsidRPr="00F92EDF" w:rsidP="00763F1C">
      <w:pPr>
        <w:pStyle w:val="BodyText"/>
      </w:pPr>
      <w:r w:rsidRPr="00F92EDF">
        <w:t>Evidence required to demonstrate competence in this unit must be relevant to and satisfy the requirements of the elements and performance criteria and include the ability to facilitate one (1) or more breakthrough improvement activities in an office and to</w:t>
      </w:r>
      <w:r w:rsidRPr="00F92EDF">
        <w:t>:</w:t>
      </w:r>
    </w:p>
    <w:p w:rsidR="00000000" w:rsidRPr="00F92EDF" w:rsidP="00F92EDF">
      <w:pPr>
        <w:pStyle w:val="ListBullet"/>
      </w:pPr>
      <w:r w:rsidRPr="00F92EDF">
        <w:t>prepare for the event</w:t>
      </w:r>
    </w:p>
    <w:p w:rsidR="00000000" w:rsidRPr="00F92EDF" w:rsidP="00F92EDF">
      <w:pPr>
        <w:pStyle w:val="ListBullet"/>
      </w:pPr>
      <w:r w:rsidRPr="00F92EDF">
        <w:t>facilitate the event</w:t>
      </w:r>
    </w:p>
    <w:p w:rsidR="00000000" w:rsidRPr="00F92EDF" w:rsidP="00F92EDF">
      <w:pPr>
        <w:pStyle w:val="ListBullet"/>
      </w:pPr>
      <w:r w:rsidRPr="00F92EDF">
        <w:t>facilitate the identification of improvements</w:t>
      </w:r>
    </w:p>
    <w:p w:rsidR="00000000" w:rsidRPr="00F92EDF" w:rsidP="00F92EDF">
      <w:pPr>
        <w:pStyle w:val="ListBullet"/>
      </w:pPr>
      <w:r w:rsidRPr="00F92EDF">
        <w:t>facilitate the embedding of improvements.</w:t>
      </w:r>
    </w:p>
    <w:p w:rsidR="00000000" w:rsidRPr="00F92EDF" w:rsidP="00F92EDF">
      <w:pPr>
        <w:pStyle w:val="AllowPageBreak"/>
      </w:pPr>
    </w:p>
    <w:p w:rsidR="00000000" w:rsidRPr="00F92EDF" w:rsidP="00F92EDF">
      <w:pPr>
        <w:pStyle w:val="Heading1"/>
      </w:pPr>
      <w:bookmarkStart w:id="13" w:name="O_920737"/>
      <w:bookmarkEnd w:id="13"/>
      <w:r w:rsidRPr="00F92EDF">
        <w:t>Knowledge Evidence</w:t>
      </w:r>
    </w:p>
    <w:p w:rsidR="00000000" w:rsidRPr="00F92EDF" w:rsidP="00763F1C">
      <w:pPr>
        <w:pStyle w:val="BodyText"/>
      </w:pPr>
      <w:r w:rsidRPr="00F92EDF">
        <w:t>Must provide evidence that demonstrates knowledge relevant to their job role sufficien</w:t>
      </w:r>
      <w:r w:rsidRPr="00F92EDF">
        <w:t>t to fulfil their job role independently, including:</w:t>
      </w:r>
    </w:p>
    <w:p w:rsidR="00000000" w:rsidRPr="00F92EDF" w:rsidP="00F92EDF">
      <w:pPr>
        <w:pStyle w:val="ListBullet"/>
      </w:pPr>
      <w:r w:rsidRPr="00F92EDF">
        <w:t>kaizen blitz (breakthrough improvement) facilitation</w:t>
      </w:r>
    </w:p>
    <w:p w:rsidR="00000000" w:rsidRPr="00F92EDF" w:rsidP="00F92EDF">
      <w:pPr>
        <w:pStyle w:val="ListBullet"/>
      </w:pPr>
      <w:r w:rsidRPr="00F92EDF">
        <w:t>facilitation of brain storming events</w:t>
      </w:r>
    </w:p>
    <w:p w:rsidR="00000000" w:rsidRPr="00F92EDF" w:rsidP="00F92EDF">
      <w:pPr>
        <w:pStyle w:val="ListBullet"/>
      </w:pPr>
      <w:r w:rsidRPr="00F92EDF">
        <w:t>office value stream and muda (waste)</w:t>
      </w:r>
    </w:p>
    <w:p w:rsidR="00000000" w:rsidRPr="00F92EDF" w:rsidP="00F92EDF">
      <w:pPr>
        <w:pStyle w:val="ListBullet"/>
      </w:pPr>
      <w:r w:rsidRPr="00F92EDF">
        <w:t>reasons for and impacts of exclusions</w:t>
      </w:r>
    </w:p>
    <w:p w:rsidR="00000000" w:rsidRPr="00F92EDF" w:rsidP="00F92EDF">
      <w:pPr>
        <w:pStyle w:val="ListBullet"/>
      </w:pPr>
      <w:r w:rsidRPr="00F92EDF">
        <w:t>setting of boundaries and their impacts</w:t>
      </w:r>
    </w:p>
    <w:p w:rsidR="00000000" w:rsidRPr="00F92EDF" w:rsidP="00F92EDF">
      <w:pPr>
        <w:pStyle w:val="ListBullet"/>
      </w:pPr>
      <w:r w:rsidRPr="00F92EDF">
        <w:t>collection and use of metrics</w:t>
      </w:r>
    </w:p>
    <w:p w:rsidR="00000000" w:rsidRPr="00F92EDF" w:rsidP="00F92EDF">
      <w:pPr>
        <w:pStyle w:val="ListBullet"/>
      </w:pPr>
      <w:r w:rsidRPr="00F92EDF">
        <w:t>methods of embedding improvements.</w:t>
      </w:r>
    </w:p>
    <w:p w:rsidR="00000000" w:rsidRPr="00F92EDF" w:rsidP="00F92EDF">
      <w:pPr>
        <w:pStyle w:val="AllowPageBreak"/>
      </w:pPr>
    </w:p>
    <w:p w:rsidR="00000000" w:rsidRPr="00F92EDF" w:rsidP="00F92EDF">
      <w:pPr>
        <w:pStyle w:val="Heading1"/>
      </w:pPr>
      <w:bookmarkStart w:id="14" w:name="O_920736"/>
      <w:bookmarkEnd w:id="14"/>
      <w:r w:rsidRPr="00F92EDF">
        <w:t>Assessment Conditions</w:t>
      </w:r>
    </w:p>
    <w:p w:rsidR="00000000" w:rsidRPr="00F92EDF" w:rsidP="00F92EDF">
      <w:pPr>
        <w:pStyle w:val="ListBullet"/>
      </w:pPr>
      <w:r w:rsidRPr="00F92EDF">
        <w:t>The unit should be assessed holistically and the judgement of competence shall be based on a holistic assessmen</w:t>
      </w:r>
      <w:r w:rsidRPr="00F92EDF">
        <w:t xml:space="preserve">t of the evidence. </w:t>
      </w:r>
    </w:p>
    <w:p w:rsidR="00000000" w:rsidRPr="00F92EDF" w:rsidP="00F92EDF">
      <w:pPr>
        <w:pStyle w:val="ListBullet"/>
      </w:pPr>
      <w:r w:rsidRPr="00F92EDF">
        <w:t>The collection of performance evidence is best done from a report and/or folio of evidence drawn from:</w:t>
      </w:r>
    </w:p>
    <w:p w:rsidR="00000000" w:rsidRPr="00F92EDF" w:rsidP="00F92EDF">
      <w:pPr>
        <w:pStyle w:val="ListBullet2"/>
      </w:pPr>
      <w:r w:rsidRPr="00F92EDF">
        <w:t>a single project which provides sufficient evidence of the requirements of all the elements and performance criteria</w:t>
      </w:r>
    </w:p>
    <w:p w:rsidR="00000000" w:rsidRPr="00F92EDF" w:rsidP="00F92EDF">
      <w:pPr>
        <w:pStyle w:val="ListBullet2"/>
      </w:pPr>
      <w:r w:rsidRPr="00F92EDF">
        <w:t>multiple smalle</w:t>
      </w:r>
      <w:r w:rsidRPr="00F92EDF">
        <w:t>r projects which together provide sufficient evidence of the requirements of all the elements and performance criteria.</w:t>
      </w:r>
    </w:p>
    <w:p w:rsidR="00000000" w:rsidRPr="00F92EDF" w:rsidP="00F92EDF">
      <w:pPr>
        <w:pStyle w:val="ListBullet"/>
      </w:pPr>
      <w:r w:rsidRPr="00F92EDF">
        <w:t>A third-party report, or similar, may be needed to testify to the work done by the individual, particularly when the project has been d</w:t>
      </w:r>
      <w:r w:rsidRPr="00F92EDF">
        <w:t>one as part of a project team.</w:t>
      </w:r>
    </w:p>
    <w:p w:rsidR="00000000" w:rsidRPr="00F92EDF" w:rsidP="00F92EDF">
      <w:pPr>
        <w:pStyle w:val="ListBullet"/>
      </w:pPr>
      <w:r w:rsidRPr="00F92EDF">
        <w:t xml:space="preserve">Assessment should use a real kaizen blitz (breakthrough improvement) event for an operational workplace. </w:t>
      </w:r>
    </w:p>
    <w:p w:rsidR="00000000" w:rsidRPr="00F92EDF" w:rsidP="00F92EDF">
      <w:pPr>
        <w:pStyle w:val="ListBullet"/>
      </w:pPr>
      <w:r w:rsidRPr="00F92EDF">
        <w:t>Knowledge evidence may be collected concurrently with performance evidence or through an independent process such as wo</w:t>
      </w:r>
      <w:r w:rsidRPr="00F92EDF">
        <w:t>rkbooks, written assessments or interviews (provided a record is kept).</w:t>
      </w:r>
    </w:p>
    <w:p w:rsidR="00000000" w:rsidRPr="00F92EDF" w:rsidP="00F92EDF">
      <w:pPr>
        <w:pStyle w:val="ListBullet"/>
      </w:pPr>
      <w:r w:rsidRPr="00F92EDF">
        <w:t>Assessment processes and techniques must be appropriate to the language, literacy and numeracy requirements of the work being performed and the needs of the candidate.</w:t>
      </w:r>
    </w:p>
    <w:p w:rsidR="00000000" w:rsidRPr="00F92EDF" w:rsidP="00F92EDF">
      <w:pPr>
        <w:pStyle w:val="ListBullet"/>
      </w:pPr>
      <w:r w:rsidRPr="00F92EDF">
        <w:t xml:space="preserve">Conditions for assessment must include access to all tools, equipment, materials and documentation </w:t>
      </w:r>
      <w:r w:rsidRPr="00F92EDF">
        <w:t>required, including relevant workplace procedures, product and manufacturing specifications associated with this unit.</w:t>
      </w:r>
    </w:p>
    <w:p w:rsidR="00000000" w:rsidRPr="00F92EDF" w:rsidP="00F92EDF">
      <w:pPr>
        <w:pStyle w:val="ListBullet"/>
      </w:pPr>
      <w:r w:rsidRPr="00F92EDF">
        <w:t>Foundation skills are integral to comp</w:t>
      </w:r>
      <w:r w:rsidRPr="00F92EDF">
        <w:t>etent performance of the unit and should not be assessed separately.</w:t>
      </w:r>
    </w:p>
    <w:p w:rsidR="00000000" w:rsidRPr="00F92EDF" w:rsidP="00F92EDF">
      <w:pPr>
        <w:pStyle w:val="ListBullet"/>
      </w:pPr>
      <w:r w:rsidRPr="00F92EDF">
        <w:t xml:space="preserve">Assessors must satisfy the assessor competency requirements that are in place at the time of the assessment as set by the VET regulator.  </w:t>
      </w:r>
    </w:p>
    <w:p w:rsidR="00000000" w:rsidRPr="00F92EDF" w:rsidP="00F92EDF">
      <w:pPr>
        <w:pStyle w:val="ListBullet"/>
      </w:pPr>
      <w:r w:rsidRPr="00F92EDF">
        <w:t>The assessor must demonstrate both technical com</w:t>
      </w:r>
      <w:r w:rsidRPr="00F92EDF">
        <w:t>petency and currency.</w:t>
      </w:r>
    </w:p>
    <w:p w:rsidR="00000000" w:rsidRPr="00F92EDF" w:rsidP="00F92EDF">
      <w:pPr>
        <w:pStyle w:val="ListBullet"/>
      </w:pPr>
      <w:r w:rsidRPr="00F92EDF">
        <w:t>Technical competence can be demonstrated through:</w:t>
      </w:r>
    </w:p>
    <w:p w:rsidR="00000000" w:rsidRPr="00F92EDF" w:rsidP="00F92EDF">
      <w:pPr>
        <w:pStyle w:val="ListBullet2"/>
      </w:pPr>
      <w:r w:rsidRPr="00F92EDF">
        <w:t>relevant VET or other qualification/Statement of Attainment AND/OR</w:t>
      </w:r>
    </w:p>
    <w:p w:rsidR="00000000" w:rsidRPr="00F92EDF" w:rsidP="00F92EDF">
      <w:pPr>
        <w:pStyle w:val="ListBullet2"/>
      </w:pPr>
      <w:r w:rsidRPr="00F92EDF">
        <w:t xml:space="preserve">relevant workplace experience </w:t>
      </w:r>
    </w:p>
    <w:p w:rsidR="00000000" w:rsidRPr="00F92EDF" w:rsidP="00F92EDF">
      <w:pPr>
        <w:pStyle w:val="ListBullet"/>
      </w:pPr>
      <w:r w:rsidRPr="00F92EDF">
        <w:t>Currency can be demonstrated through:</w:t>
      </w:r>
    </w:p>
    <w:p w:rsidR="00000000" w:rsidRPr="00F92EDF" w:rsidP="00F92EDF">
      <w:pPr>
        <w:pStyle w:val="ListBullet2"/>
      </w:pPr>
      <w:r w:rsidRPr="00F92EDF">
        <w:t>performing the competency being assessed as p</w:t>
      </w:r>
      <w:r w:rsidRPr="00F92EDF">
        <w:t>art of current employment OR</w:t>
      </w:r>
    </w:p>
    <w:p w:rsidR="00000000" w:rsidRPr="00F92EDF" w:rsidP="00F92EDF">
      <w:pPr>
        <w:pStyle w:val="ListBullet2"/>
      </w:pPr>
      <w:r w:rsidRPr="00F92EDF">
        <w:t>having consulted with an organisation providing relevant environmental monitoring, management or technology services about performing the competency being assessed within the last twelve months.</w:t>
      </w:r>
    </w:p>
    <w:p w:rsidR="00000000" w:rsidRPr="00F92EDF" w:rsidP="00F92EDF">
      <w:pPr>
        <w:pStyle w:val="AllowPageBreak"/>
      </w:pPr>
    </w:p>
    <w:p w:rsidR="00000000" w:rsidRPr="00F92EDF" w:rsidP="00F92EDF">
      <w:pPr>
        <w:pStyle w:val="Heading1"/>
      </w:pPr>
      <w:bookmarkStart w:id="15" w:name="O_920734"/>
      <w:bookmarkEnd w:id="15"/>
      <w:r w:rsidRPr="00F92EDF">
        <w:t>Links</w:t>
      </w:r>
    </w:p>
    <w:p w:rsidR="00000000" w:rsidRPr="00F92EDF" w:rsidP="00763F1C">
      <w:pPr>
        <w:pStyle w:val="BodyText"/>
      </w:pPr>
      <w:r w:rsidRPr="00F92ED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17138">
        <w:rPr>
          <w:rStyle w:val="Hyperlink"/>
        </w:rPr>
        <w:t>https://vetnet.gov.au/Pages/TrainingDocs.aspx?q=5b04f318-804f-4dc0-9463-c3fb9a3fe998</w:t>
      </w:r>
      <w:r>
        <w:fldChar w:fldCharType="end"/>
      </w:r>
    </w:p>
    <w:p w:rsidR="00000000" w:rsidRPr="00F92EDF" w:rsidP="00F92EDF"/>
    <w:sectPr w:rsidSect="00F92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rsidRPr="00763F1C" w:rsidP="00763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C" w:rsidP="00F92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3F1C" w:rsidP="00F92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3F1C" w:rsidP="00F92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rsidP="00F92EDF">
    <w:pPr>
      <w:pStyle w:val="Footer"/>
      <w:framePr w:wrap="around"/>
    </w:pPr>
    <w:r>
      <w:fldChar w:fldCharType="begin"/>
    </w:r>
    <w:r>
      <w:instrText xml:space="preserve"> DOCPROPERTY  Subject  \* MERGEFORMAT </w:instrText>
    </w:r>
    <w:r>
      <w:fldChar w:fldCharType="separate"/>
    </w:r>
    <w:r w:rsidR="00763F1C">
      <w:t>Approved</w:t>
    </w:r>
    <w:r w:rsidR="00763F1C">
      <w:fldChar w:fldCharType="end"/>
    </w:r>
    <w:r>
      <w:tab/>
      <w:t xml:space="preserve">Page </w:t>
    </w:r>
    <w:r>
      <w:fldChar w:fldCharType="begin"/>
    </w:r>
    <w:r>
      <w:instrText xml:space="preserve"> PAGE  \* Arabic  \* MERGEFORMAT </w:instrText>
    </w:r>
    <w:r>
      <w:fldChar w:fldCharType="separate"/>
    </w:r>
    <w:r w:rsidR="00763F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F1C">
      <w:rPr>
        <w:noProof/>
      </w:rPr>
      <w:t>6</w:t>
    </w:r>
    <w:r>
      <w:rPr>
        <w:noProof/>
      </w:rPr>
      <w:fldChar w:fldCharType="end"/>
    </w:r>
  </w:p>
  <w:p w:rsidR="00F92EDF" w:rsidP="00F92EDF">
    <w:pPr>
      <w:pStyle w:val="Footer"/>
      <w:framePr w:wrap="around"/>
    </w:pPr>
    <w:r>
      <w:t xml:space="preserve">© Commonwealth of Australia, </w:t>
    </w:r>
    <w:r>
      <w:fldChar w:fldCharType="begin"/>
    </w:r>
    <w:r>
      <w:instrText xml:space="preserve"> DATE  \@ "yyyy"  \* MERGEFORMAT </w:instrText>
    </w:r>
    <w:r>
      <w:fldChar w:fldCharType="separate"/>
    </w:r>
    <w:r w:rsidR="00763F1C">
      <w:rPr>
        <w:noProof/>
      </w:rPr>
      <w:t>2025</w:t>
    </w:r>
    <w:r>
      <w:fldChar w:fldCharType="end"/>
    </w:r>
    <w:r>
      <w:tab/>
    </w:r>
    <w:r>
      <w:fldChar w:fldCharType="begin"/>
    </w:r>
    <w:r>
      <w:instrText xml:space="preserve"> DOCPROPERTY  Author  \* MERGEFORMAT </w:instrText>
    </w:r>
    <w:r>
      <w:fldChar w:fldCharType="separate"/>
    </w:r>
    <w:r w:rsidR="00763F1C">
      <w:t>Manufacturing Industry Skills Alliance</w:t>
    </w:r>
    <w:r w:rsidR="00763F1C">
      <w:fldChar w:fldCharType="end"/>
    </w:r>
  </w:p>
  <w:p w:rsidR="00F92EDF" w:rsidP="00F92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EDF" w:rsidRPr="00763F1C" w:rsidP="00763F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1C" w:rsidRPr="002D2AF8" w:rsidP="00F92EDF">
    <w:pPr>
      <w:pStyle w:val="Header"/>
      <w:framePr w:wrap="around"/>
    </w:pPr>
    <w:r>
      <w:fldChar w:fldCharType="begin"/>
    </w:r>
    <w:r>
      <w:instrText xml:space="preserve"> TITLE   \* MERGEFORMAT </w:instrText>
    </w:r>
    <w:r>
      <w:fldChar w:fldCharType="separate"/>
    </w:r>
    <w:r>
      <w:t>MSS403043 Facilitate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3F1C" w:rsidP="00F92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DF" w:rsidRPr="002D2AF8" w:rsidP="00F92EDF">
    <w:pPr>
      <w:pStyle w:val="Header"/>
      <w:framePr w:wrap="around"/>
    </w:pPr>
    <w:r>
      <w:fldChar w:fldCharType="begin"/>
    </w:r>
    <w:r>
      <w:instrText xml:space="preserve"> TITLE   \* MERGEFORMAT </w:instrText>
    </w:r>
    <w:r>
      <w:fldChar w:fldCharType="separate"/>
    </w:r>
    <w:r w:rsidR="00763F1C">
      <w:t>MSS403043 Facilitate breakthrough improvements in an office</w:t>
    </w:r>
    <w:r w:rsidR="00763F1C">
      <w:fldChar w:fldCharType="end"/>
    </w:r>
    <w:r>
      <w:tab/>
      <w:t xml:space="preserve">Date this document was generated: </w:t>
    </w:r>
    <w:r>
      <w:fldChar w:fldCharType="begin"/>
    </w:r>
    <w:r>
      <w:instrText xml:space="preserve"> CREATEDATE  \@ "d MMMM yyyy"  \* MERGEFORMAT </w:instrText>
    </w:r>
    <w:r>
      <w:fldChar w:fldCharType="separate"/>
    </w:r>
    <w:r w:rsidR="00763F1C">
      <w:rPr>
        <w:noProof/>
      </w:rPr>
      <w:t>1 March 2025</w:t>
    </w:r>
    <w:r>
      <w:fldChar w:fldCharType="end"/>
    </w:r>
  </w:p>
  <w:p w:rsidR="00F92EDF" w:rsidP="00F92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43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8E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02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EDF"/>
    <w:pPr>
      <w:spacing w:before="360" w:after="60"/>
      <w:outlineLvl w:val="0"/>
    </w:pPr>
    <w:rPr>
      <w:sz w:val="32"/>
    </w:rPr>
  </w:style>
  <w:style w:type="paragraph" w:styleId="Heading2">
    <w:name w:val="heading 2"/>
    <w:basedOn w:val="HeadingBase"/>
    <w:next w:val="BodyText"/>
    <w:link w:val="Heading2Char"/>
    <w:qFormat/>
    <w:rsid w:val="00F92EDF"/>
    <w:pPr>
      <w:keepLines/>
      <w:spacing w:before="240" w:after="120"/>
      <w:outlineLvl w:val="1"/>
    </w:pPr>
    <w:rPr>
      <w:sz w:val="28"/>
      <w:szCs w:val="40"/>
    </w:rPr>
  </w:style>
  <w:style w:type="paragraph" w:styleId="Heading3">
    <w:name w:val="heading 3"/>
    <w:basedOn w:val="HeadingBase"/>
    <w:next w:val="BodyText"/>
    <w:link w:val="Heading3Char"/>
    <w:qFormat/>
    <w:rsid w:val="00F92EDF"/>
    <w:pPr>
      <w:spacing w:before="180" w:after="120"/>
      <w:outlineLvl w:val="2"/>
    </w:pPr>
    <w:rPr>
      <w:spacing w:val="-10"/>
      <w:kern w:val="32"/>
    </w:rPr>
  </w:style>
  <w:style w:type="paragraph" w:styleId="Heading4">
    <w:name w:val="heading 4"/>
    <w:basedOn w:val="HeadingBase"/>
    <w:next w:val="BodyText"/>
    <w:link w:val="Heading4Char"/>
    <w:qFormat/>
    <w:rsid w:val="00F92EDF"/>
    <w:pPr>
      <w:spacing w:before="160" w:after="120"/>
      <w:outlineLvl w:val="3"/>
    </w:pPr>
    <w:rPr>
      <w:sz w:val="22"/>
    </w:rPr>
  </w:style>
  <w:style w:type="paragraph" w:styleId="Heading5">
    <w:name w:val="heading 5"/>
    <w:basedOn w:val="HeadingBase"/>
    <w:next w:val="Normal"/>
    <w:link w:val="Heading5Char"/>
    <w:qFormat/>
    <w:rsid w:val="00F92EDF"/>
    <w:pPr>
      <w:spacing w:before="80"/>
      <w:outlineLvl w:val="4"/>
    </w:pPr>
    <w:rPr>
      <w:color w:val="918585"/>
      <w:sz w:val="20"/>
    </w:rPr>
  </w:style>
  <w:style w:type="paragraph" w:styleId="Heading6">
    <w:name w:val="heading 6"/>
    <w:basedOn w:val="HeadingBase"/>
    <w:next w:val="Normal"/>
    <w:link w:val="Heading6Char"/>
    <w:qFormat/>
    <w:rsid w:val="00F92EDF"/>
    <w:pPr>
      <w:spacing w:before="60"/>
      <w:outlineLvl w:val="5"/>
    </w:pPr>
    <w:rPr>
      <w:color w:val="918585"/>
      <w:sz w:val="20"/>
    </w:rPr>
  </w:style>
  <w:style w:type="paragraph" w:styleId="Heading7">
    <w:name w:val="heading 7"/>
    <w:basedOn w:val="Normal"/>
    <w:next w:val="Normal"/>
    <w:link w:val="Heading7Char"/>
    <w:qFormat/>
    <w:rsid w:val="00F92EDF"/>
    <w:pPr>
      <w:ind w:left="720"/>
      <w:outlineLvl w:val="6"/>
    </w:pPr>
    <w:rPr>
      <w:i/>
    </w:rPr>
  </w:style>
  <w:style w:type="paragraph" w:styleId="Heading8">
    <w:name w:val="heading 8"/>
    <w:basedOn w:val="Normal"/>
    <w:next w:val="Normal"/>
    <w:link w:val="Heading8Char"/>
    <w:qFormat/>
    <w:rsid w:val="00F92EDF"/>
    <w:pPr>
      <w:ind w:left="720"/>
      <w:outlineLvl w:val="7"/>
    </w:pPr>
    <w:rPr>
      <w:i/>
    </w:rPr>
  </w:style>
  <w:style w:type="paragraph" w:styleId="Heading9">
    <w:name w:val="heading 9"/>
    <w:basedOn w:val="Normal"/>
    <w:next w:val="Normal"/>
    <w:link w:val="Heading9Char"/>
    <w:qFormat/>
    <w:rsid w:val="00F92EDF"/>
    <w:pPr>
      <w:ind w:left="720"/>
      <w:outlineLvl w:val="8"/>
    </w:pPr>
    <w:rPr>
      <w:i/>
    </w:rPr>
  </w:style>
  <w:style w:type="character" w:default="1" w:styleId="DefaultParagraphFont">
    <w:name w:val="Default Paragraph Font"/>
    <w:uiPriority w:val="1"/>
    <w:unhideWhenUsed/>
    <w:rsid w:val="00F92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EDF"/>
  </w:style>
  <w:style w:type="character" w:customStyle="1" w:styleId="Heading1Char">
    <w:name w:val="Heading 1 Char"/>
    <w:basedOn w:val="DefaultParagraphFont"/>
    <w:link w:val="Heading1"/>
    <w:rsid w:val="00F92EDF"/>
    <w:rPr>
      <w:rFonts w:ascii="Times New Roman" w:eastAsia="Times New Roman" w:hAnsi="Times New Roman" w:cs="Times New Roman"/>
      <w:b/>
      <w:sz w:val="32"/>
      <w:szCs w:val="20"/>
      <w:lang w:eastAsia="en-US"/>
    </w:rPr>
  </w:style>
  <w:style w:type="paragraph" w:styleId="BodyText">
    <w:name w:val="Body Text"/>
    <w:basedOn w:val="Normal"/>
    <w:link w:val="BodyTextChar"/>
    <w:rsid w:val="00F92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EDF"/>
    <w:rPr>
      <w:rFonts w:ascii="Times New Roman" w:eastAsia="Times New Roman" w:hAnsi="Times New Roman" w:cs="Times New Roman"/>
      <w:sz w:val="24"/>
      <w:lang w:eastAsia="en-US"/>
    </w:rPr>
  </w:style>
  <w:style w:type="paragraph" w:styleId="ListBullet">
    <w:name w:val="List Bullet"/>
    <w:basedOn w:val="List"/>
    <w:rsid w:val="00F92EDF"/>
    <w:pPr>
      <w:numPr>
        <w:numId w:val="12"/>
      </w:numPr>
      <w:tabs>
        <w:tab w:val="clear" w:pos="340"/>
      </w:tabs>
      <w:spacing w:before="40" w:after="40"/>
    </w:pPr>
  </w:style>
  <w:style w:type="character" w:customStyle="1" w:styleId="SpecialBold">
    <w:name w:val="Special Bold"/>
    <w:basedOn w:val="DefaultParagraphFont"/>
    <w:rsid w:val="00F92EDF"/>
    <w:rPr>
      <w:b/>
      <w:spacing w:val="0"/>
    </w:rPr>
  </w:style>
  <w:style w:type="paragraph" w:styleId="ListBullet2">
    <w:name w:val="List Bullet 2"/>
    <w:basedOn w:val="List2"/>
    <w:rsid w:val="00F92EDF"/>
    <w:pPr>
      <w:numPr>
        <w:numId w:val="13"/>
      </w:numPr>
      <w:tabs>
        <w:tab w:val="clear" w:pos="680"/>
      </w:tabs>
    </w:pPr>
  </w:style>
  <w:style w:type="paragraph" w:customStyle="1" w:styleId="SuperHeading">
    <w:name w:val="SuperHeading"/>
    <w:basedOn w:val="Normal"/>
    <w:rsid w:val="00F92EDF"/>
    <w:pPr>
      <w:spacing w:before="240" w:after="120"/>
      <w:outlineLvl w:val="0"/>
    </w:pPr>
    <w:rPr>
      <w:rFonts w:ascii="Times New Roman" w:hAnsi="Times New Roman"/>
      <w:b/>
      <w:sz w:val="32"/>
    </w:rPr>
  </w:style>
  <w:style w:type="paragraph" w:customStyle="1" w:styleId="AllowPageBreak">
    <w:name w:val="AllowPageBreak"/>
    <w:rsid w:val="00F92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EDF"/>
    <w:rPr>
      <w:rFonts w:ascii="Courier New" w:eastAsia="Times New Roman" w:hAnsi="Courier New" w:cs="Times New Roman"/>
      <w:i/>
      <w:szCs w:val="20"/>
      <w:lang w:eastAsia="en-US"/>
    </w:rPr>
  </w:style>
  <w:style w:type="paragraph" w:customStyle="1" w:styleId="HeadingBase">
    <w:name w:val="Heading Base"/>
    <w:rsid w:val="00F92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EDF"/>
    <w:pPr>
      <w:tabs>
        <w:tab w:val="right" w:leader="dot" w:pos="9072"/>
      </w:tabs>
      <w:ind w:left="567"/>
    </w:pPr>
    <w:rPr>
      <w:szCs w:val="22"/>
    </w:rPr>
  </w:style>
  <w:style w:type="paragraph" w:customStyle="1" w:styleId="TOCBase">
    <w:name w:val="TOC Base"/>
    <w:rsid w:val="00F92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EDF"/>
    <w:pPr>
      <w:tabs>
        <w:tab w:val="right" w:leader="dot" w:pos="9072"/>
      </w:tabs>
      <w:spacing w:before="40" w:after="40"/>
      <w:ind w:left="284"/>
    </w:pPr>
    <w:rPr>
      <w:rFonts w:ascii="Times New Roman" w:hAnsi="Times New Roman"/>
    </w:rPr>
  </w:style>
  <w:style w:type="paragraph" w:styleId="TOC1">
    <w:name w:val="toc 1"/>
    <w:basedOn w:val="TOCBase"/>
    <w:next w:val="Normal"/>
    <w:rsid w:val="00F92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EDF"/>
    <w:rPr>
      <w:rFonts w:ascii="Times New Roman" w:eastAsia="Times New Roman" w:hAnsi="Times New Roman" w:cs="Times New Roman"/>
      <w:sz w:val="16"/>
      <w:lang w:eastAsia="en-US"/>
    </w:rPr>
  </w:style>
  <w:style w:type="paragraph" w:styleId="Title">
    <w:name w:val="Title"/>
    <w:basedOn w:val="HeadingBase"/>
    <w:link w:val="TitleChar"/>
    <w:qFormat/>
    <w:rsid w:val="00F92EDF"/>
    <w:pPr>
      <w:spacing w:before="5040"/>
      <w:jc w:val="center"/>
    </w:pPr>
    <w:rPr>
      <w:sz w:val="48"/>
      <w:szCs w:val="72"/>
      <w:lang w:val="en-US"/>
    </w:rPr>
  </w:style>
  <w:style w:type="character" w:customStyle="1" w:styleId="TitleChar">
    <w:name w:val="Title Char"/>
    <w:basedOn w:val="DefaultParagraphFont"/>
    <w:link w:val="Title"/>
    <w:rsid w:val="00F92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EDF"/>
    <w:pPr>
      <w:tabs>
        <w:tab w:val="left" w:pos="3600"/>
        <w:tab w:val="left" w:pos="3958"/>
      </w:tabs>
    </w:pPr>
  </w:style>
  <w:style w:type="paragraph" w:styleId="List">
    <w:name w:val="List"/>
    <w:basedOn w:val="BodyText"/>
    <w:next w:val="BodyText"/>
    <w:rsid w:val="00F92EDF"/>
    <w:pPr>
      <w:tabs>
        <w:tab w:val="left" w:pos="340"/>
      </w:tabs>
      <w:spacing w:before="60" w:after="60"/>
      <w:ind w:left="340" w:hanging="340"/>
    </w:pPr>
  </w:style>
  <w:style w:type="paragraph" w:customStyle="1" w:styleId="Note">
    <w:name w:val="Note"/>
    <w:basedOn w:val="BodyText"/>
    <w:rsid w:val="00F92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EDF"/>
    <w:pPr>
      <w:framePr w:wrap="auto" w:hAnchor="text" w:y="6049"/>
    </w:pPr>
    <w:rPr>
      <w:color w:val="000000"/>
      <w:sz w:val="40"/>
    </w:rPr>
  </w:style>
  <w:style w:type="paragraph" w:customStyle="1" w:styleId="TOCTitle">
    <w:name w:val="TOCTitle"/>
    <w:basedOn w:val="Heading1"/>
    <w:rsid w:val="00F92EDF"/>
    <w:pPr>
      <w:spacing w:after="240"/>
      <w:jc w:val="center"/>
      <w:outlineLvl w:val="9"/>
    </w:pPr>
    <w:rPr>
      <w:caps/>
    </w:rPr>
  </w:style>
  <w:style w:type="paragraph" w:customStyle="1" w:styleId="Version">
    <w:name w:val="Version"/>
    <w:rsid w:val="00F92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EDF"/>
    <w:pPr>
      <w:keepNext w:val="0"/>
      <w:tabs>
        <w:tab w:val="right" w:pos="4176"/>
      </w:tabs>
      <w:ind w:left="198" w:hanging="198"/>
    </w:pPr>
    <w:rPr>
      <w:rFonts w:ascii="Garamond" w:hAnsi="Garamond"/>
    </w:rPr>
  </w:style>
  <w:style w:type="paragraph" w:styleId="IndexHeading">
    <w:name w:val="index heading"/>
    <w:basedOn w:val="Normal"/>
    <w:next w:val="Index1"/>
    <w:semiHidden/>
    <w:rsid w:val="00F92EDF"/>
    <w:pPr>
      <w:spacing w:before="120" w:after="120"/>
    </w:pPr>
    <w:rPr>
      <w:rFonts w:ascii="Arial" w:hAnsi="Arial"/>
      <w:b/>
      <w:color w:val="918585"/>
      <w:sz w:val="24"/>
    </w:rPr>
  </w:style>
  <w:style w:type="paragraph" w:styleId="Header">
    <w:name w:val="header"/>
    <w:basedOn w:val="Normal"/>
    <w:link w:val="HeaderChar"/>
    <w:rsid w:val="00F92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EDF"/>
    <w:rPr>
      <w:rFonts w:ascii="Times New Roman" w:eastAsia="Times New Roman" w:hAnsi="Times New Roman" w:cs="Times New Roman"/>
      <w:sz w:val="16"/>
      <w:szCs w:val="20"/>
      <w:lang w:val="en-GB" w:eastAsia="en-US"/>
    </w:rPr>
  </w:style>
  <w:style w:type="paragraph" w:customStyle="1" w:styleId="Chapter">
    <w:name w:val="Chapter"/>
    <w:basedOn w:val="Normal"/>
    <w:rsid w:val="00F92EDF"/>
    <w:pPr>
      <w:spacing w:before="240"/>
    </w:pPr>
    <w:rPr>
      <w:rFonts w:ascii="Times New Roman" w:hAnsi="Times New Roman"/>
      <w:smallCaps/>
      <w:spacing w:val="80"/>
      <w:sz w:val="28"/>
    </w:rPr>
  </w:style>
  <w:style w:type="paragraph" w:customStyle="1" w:styleId="InChapter">
    <w:name w:val="InChapter"/>
    <w:basedOn w:val="Heading3"/>
    <w:rsid w:val="00F92EDF"/>
    <w:pPr>
      <w:spacing w:after="240"/>
      <w:outlineLvl w:val="9"/>
    </w:pPr>
    <w:rPr>
      <w:noProof/>
    </w:rPr>
  </w:style>
  <w:style w:type="paragraph" w:styleId="Index2">
    <w:name w:val="index 2"/>
    <w:basedOn w:val="Normal"/>
    <w:next w:val="Normal"/>
    <w:semiHidden/>
    <w:rsid w:val="00F92EDF"/>
    <w:pPr>
      <w:tabs>
        <w:tab w:val="right" w:pos="4176"/>
      </w:tabs>
      <w:ind w:left="568" w:hanging="284"/>
    </w:pPr>
    <w:rPr>
      <w:rFonts w:ascii="Garamond" w:hAnsi="Garamond"/>
    </w:rPr>
  </w:style>
  <w:style w:type="paragraph" w:customStyle="1" w:styleId="Byline">
    <w:name w:val="Byline"/>
    <w:rsid w:val="00F92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EDF"/>
    <w:pPr>
      <w:tabs>
        <w:tab w:val="clear" w:pos="3600"/>
        <w:tab w:val="clear" w:pos="3958"/>
      </w:tabs>
      <w:jc w:val="right"/>
    </w:pPr>
  </w:style>
  <w:style w:type="character" w:styleId="Emphasis">
    <w:name w:val="Emphasis"/>
    <w:basedOn w:val="DefaultParagraphFont"/>
    <w:qFormat/>
    <w:rsid w:val="00F92EDF"/>
    <w:rPr>
      <w:i/>
    </w:rPr>
  </w:style>
  <w:style w:type="paragraph" w:styleId="Caption">
    <w:name w:val="caption"/>
    <w:basedOn w:val="BodyText"/>
    <w:next w:val="Normal"/>
    <w:qFormat/>
    <w:rsid w:val="00F92EDF"/>
    <w:pPr>
      <w:framePr w:w="2268" w:hSpace="181" w:vSpace="181" w:wrap="around" w:vAnchor="text" w:hAnchor="page" w:x="1135" w:y="285" w:anchorLock="1"/>
    </w:pPr>
    <w:rPr>
      <w:i/>
    </w:rPr>
  </w:style>
  <w:style w:type="paragraph" w:customStyle="1" w:styleId="MiniTOCTitle">
    <w:name w:val="MiniTOCTitle"/>
    <w:basedOn w:val="Heading4"/>
    <w:rsid w:val="00F92EDF"/>
    <w:pPr>
      <w:spacing w:before="240"/>
      <w:outlineLvl w:val="9"/>
    </w:pPr>
    <w:rPr>
      <w:noProof/>
      <w:sz w:val="24"/>
    </w:rPr>
  </w:style>
  <w:style w:type="paragraph" w:customStyle="1" w:styleId="MiniTOCItem">
    <w:name w:val="MiniTOCItem"/>
    <w:basedOn w:val="ListBullet"/>
    <w:rsid w:val="00F92EDF"/>
    <w:pPr>
      <w:numPr>
        <w:numId w:val="0"/>
      </w:numPr>
      <w:tabs>
        <w:tab w:val="right" w:leader="dot" w:pos="6521"/>
      </w:tabs>
      <w:spacing w:before="0" w:after="0"/>
    </w:pPr>
  </w:style>
  <w:style w:type="paragraph" w:customStyle="1" w:styleId="TOFTitle">
    <w:name w:val="TOFTitle"/>
    <w:basedOn w:val="TOCTitle"/>
    <w:rsid w:val="00F92EDF"/>
  </w:style>
  <w:style w:type="paragraph" w:styleId="TableofFigures">
    <w:name w:val="table of figures"/>
    <w:basedOn w:val="Normal"/>
    <w:next w:val="Normal"/>
    <w:semiHidden/>
    <w:rsid w:val="00F92EDF"/>
    <w:pPr>
      <w:tabs>
        <w:tab w:val="right" w:leader="dot" w:pos="9072"/>
      </w:tabs>
      <w:ind w:left="970" w:hanging="403"/>
    </w:pPr>
    <w:rPr>
      <w:rFonts w:ascii="Times New Roman" w:hAnsi="Times New Roman"/>
      <w:b/>
    </w:rPr>
  </w:style>
  <w:style w:type="paragraph" w:styleId="ListNumber">
    <w:name w:val="List Number"/>
    <w:basedOn w:val="List"/>
    <w:rsid w:val="00F92EDF"/>
    <w:pPr>
      <w:numPr>
        <w:numId w:val="15"/>
      </w:numPr>
      <w:tabs>
        <w:tab w:val="clear" w:pos="340"/>
      </w:tabs>
    </w:pPr>
  </w:style>
  <w:style w:type="character" w:customStyle="1" w:styleId="WingdingSymbols">
    <w:name w:val="Wingding Symbols"/>
    <w:rsid w:val="00F92EDF"/>
    <w:rPr>
      <w:rFonts w:ascii="Wingdings" w:hAnsi="Wingdings"/>
    </w:rPr>
  </w:style>
  <w:style w:type="paragraph" w:customStyle="1" w:styleId="TableHeading">
    <w:name w:val="Table Heading"/>
    <w:basedOn w:val="HeadingBase"/>
    <w:rsid w:val="00F92EDF"/>
    <w:pPr>
      <w:keepLines/>
      <w:pBdr>
        <w:bottom w:val="single" w:sz="6" w:space="1" w:color="918585"/>
      </w:pBdr>
      <w:spacing w:before="240"/>
    </w:pPr>
  </w:style>
  <w:style w:type="character" w:customStyle="1" w:styleId="HotSpot">
    <w:name w:val="HotSpot"/>
    <w:rsid w:val="00F92EDF"/>
    <w:rPr>
      <w:color w:val="0033CC"/>
      <w:u w:val="none"/>
    </w:rPr>
  </w:style>
  <w:style w:type="paragraph" w:customStyle="1" w:styleId="BodyTextRight">
    <w:name w:val="Body Text Right"/>
    <w:basedOn w:val="BodyText"/>
    <w:rsid w:val="00F92EDF"/>
    <w:pPr>
      <w:spacing w:before="0" w:after="0"/>
      <w:jc w:val="right"/>
    </w:pPr>
  </w:style>
  <w:style w:type="paragraph" w:styleId="Index3">
    <w:name w:val="index 3"/>
    <w:basedOn w:val="ListNumber2"/>
    <w:next w:val="Normal"/>
    <w:semiHidden/>
    <w:rsid w:val="00F92EDF"/>
    <w:pPr>
      <w:numPr>
        <w:numId w:val="0"/>
      </w:numPr>
      <w:tabs>
        <w:tab w:val="right" w:leader="dot" w:pos="4176"/>
      </w:tabs>
    </w:pPr>
  </w:style>
  <w:style w:type="paragraph" w:styleId="ListNumber2">
    <w:name w:val="List Number 2"/>
    <w:basedOn w:val="List2"/>
    <w:rsid w:val="00F92EDF"/>
    <w:pPr>
      <w:numPr>
        <w:numId w:val="10"/>
      </w:numPr>
      <w:tabs>
        <w:tab w:val="clear" w:pos="1060"/>
      </w:tabs>
    </w:pPr>
  </w:style>
  <w:style w:type="paragraph" w:customStyle="1" w:styleId="MarginNote">
    <w:name w:val="Margin Note"/>
    <w:basedOn w:val="BodyText"/>
    <w:rsid w:val="00F92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EDF"/>
    <w:rPr>
      <w:sz w:val="32"/>
    </w:rPr>
  </w:style>
  <w:style w:type="paragraph" w:customStyle="1" w:styleId="HeadingProcedure">
    <w:name w:val="Heading Procedure"/>
    <w:basedOn w:val="HeadingBase"/>
    <w:next w:val="Normal"/>
    <w:rsid w:val="00F92EDF"/>
    <w:pPr>
      <w:tabs>
        <w:tab w:val="left" w:pos="0"/>
      </w:tabs>
      <w:spacing w:before="120" w:after="60"/>
    </w:pPr>
    <w:rPr>
      <w:i/>
      <w:color w:val="918585"/>
      <w:sz w:val="22"/>
    </w:rPr>
  </w:style>
  <w:style w:type="paragraph" w:customStyle="1" w:styleId="TableBodyText">
    <w:name w:val="Table Body Text"/>
    <w:basedOn w:val="BodyText"/>
    <w:rsid w:val="00F92EDF"/>
    <w:pPr>
      <w:spacing w:before="60" w:after="60"/>
    </w:pPr>
  </w:style>
  <w:style w:type="paragraph" w:styleId="ListContinue">
    <w:name w:val="List Continue"/>
    <w:basedOn w:val="List"/>
    <w:rsid w:val="00F92EDF"/>
    <w:pPr>
      <w:ind w:firstLine="0"/>
    </w:pPr>
  </w:style>
  <w:style w:type="paragraph" w:customStyle="1" w:styleId="ListNote">
    <w:name w:val="List Note"/>
    <w:basedOn w:val="List"/>
    <w:rsid w:val="00F92EDF"/>
    <w:pPr>
      <w:pBdr>
        <w:top w:val="single" w:sz="6" w:space="2" w:color="918585"/>
        <w:bottom w:val="single" w:sz="6" w:space="2" w:color="918585"/>
      </w:pBdr>
      <w:tabs>
        <w:tab w:val="left" w:pos="1021"/>
      </w:tabs>
      <w:ind w:firstLine="0"/>
    </w:pPr>
  </w:style>
  <w:style w:type="paragraph" w:customStyle="1" w:styleId="Warning">
    <w:name w:val="Warning"/>
    <w:basedOn w:val="BodyText"/>
    <w:rsid w:val="00F92EDF"/>
    <w:pPr>
      <w:shd w:val="clear" w:color="auto" w:fill="D9D9D9"/>
      <w:tabs>
        <w:tab w:val="left" w:pos="992"/>
      </w:tabs>
      <w:ind w:left="119" w:right="119"/>
    </w:pPr>
    <w:rPr>
      <w:sz w:val="20"/>
    </w:rPr>
  </w:style>
  <w:style w:type="paragraph" w:customStyle="1" w:styleId="MarginIcons">
    <w:name w:val="Margin Icons"/>
    <w:basedOn w:val="BodyText"/>
    <w:rsid w:val="00F92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EDF"/>
    <w:rPr>
      <w:rFonts w:ascii="Courier New" w:hAnsi="Courier New"/>
    </w:rPr>
  </w:style>
  <w:style w:type="paragraph" w:customStyle="1" w:styleId="NoteBullet">
    <w:name w:val="Note Bullet"/>
    <w:basedOn w:val="Note"/>
    <w:rsid w:val="00F92EDF"/>
    <w:pPr>
      <w:tabs>
        <w:tab w:val="clear" w:pos="680"/>
      </w:tabs>
      <w:spacing w:before="60" w:after="60"/>
    </w:pPr>
  </w:style>
  <w:style w:type="paragraph" w:customStyle="1" w:styleId="SubHeading2">
    <w:name w:val="SubHeading2"/>
    <w:basedOn w:val="HeadingBase"/>
    <w:rsid w:val="00F92EDF"/>
    <w:pPr>
      <w:spacing w:before="240" w:after="60"/>
    </w:pPr>
    <w:rPr>
      <w:sz w:val="20"/>
    </w:rPr>
  </w:style>
  <w:style w:type="paragraph" w:customStyle="1" w:styleId="SubHeading1">
    <w:name w:val="SubHeading1"/>
    <w:basedOn w:val="HeadingBase"/>
    <w:rsid w:val="00F92EDF"/>
    <w:pPr>
      <w:spacing w:before="240" w:after="60"/>
    </w:pPr>
    <w:rPr>
      <w:color w:val="918585"/>
      <w:sz w:val="22"/>
    </w:rPr>
  </w:style>
  <w:style w:type="paragraph" w:customStyle="1" w:styleId="SideHeading">
    <w:name w:val="Side Heading"/>
    <w:basedOn w:val="HeadingBase"/>
    <w:rsid w:val="00F92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EDF"/>
    <w:pPr>
      <w:tabs>
        <w:tab w:val="num" w:pos="360"/>
      </w:tabs>
    </w:pPr>
  </w:style>
  <w:style w:type="paragraph" w:styleId="PlainText">
    <w:name w:val="Plain Text"/>
    <w:basedOn w:val="Normal"/>
    <w:link w:val="PlainTextChar"/>
    <w:rsid w:val="00F92EDF"/>
    <w:rPr>
      <w:sz w:val="20"/>
    </w:rPr>
  </w:style>
  <w:style w:type="character" w:customStyle="1" w:styleId="PlainTextChar">
    <w:name w:val="Plain Text Char"/>
    <w:basedOn w:val="DefaultParagraphFont"/>
    <w:link w:val="PlainText"/>
    <w:rsid w:val="00F92EDF"/>
    <w:rPr>
      <w:rFonts w:ascii="Courier New" w:eastAsia="Times New Roman" w:hAnsi="Courier New" w:cs="Times New Roman"/>
      <w:sz w:val="20"/>
      <w:szCs w:val="20"/>
      <w:lang w:eastAsia="en-US"/>
    </w:rPr>
  </w:style>
  <w:style w:type="character" w:customStyle="1" w:styleId="MenuOption">
    <w:name w:val="Menu Option"/>
    <w:basedOn w:val="DefaultParagraphFont"/>
    <w:rsid w:val="00F92EDF"/>
    <w:rPr>
      <w:b/>
      <w:smallCaps/>
    </w:rPr>
  </w:style>
  <w:style w:type="paragraph" w:customStyle="1" w:styleId="TableListNumber">
    <w:name w:val="Table List Number"/>
    <w:basedOn w:val="ListNumber"/>
    <w:rsid w:val="00F92EDF"/>
    <w:pPr>
      <w:numPr>
        <w:numId w:val="0"/>
      </w:numPr>
    </w:pPr>
  </w:style>
  <w:style w:type="paragraph" w:styleId="TOC4">
    <w:name w:val="toc 4"/>
    <w:basedOn w:val="TOCBase"/>
    <w:next w:val="Normal"/>
    <w:semiHidden/>
    <w:rsid w:val="00F92EDF"/>
    <w:pPr>
      <w:tabs>
        <w:tab w:val="right" w:leader="dot" w:pos="9071"/>
      </w:tabs>
      <w:ind w:left="1701"/>
    </w:pPr>
  </w:style>
  <w:style w:type="paragraph" w:customStyle="1" w:styleId="ListAlpha">
    <w:name w:val="List Alpha"/>
    <w:basedOn w:val="List"/>
    <w:rsid w:val="00F92EDF"/>
    <w:pPr>
      <w:numPr>
        <w:numId w:val="9"/>
      </w:numPr>
    </w:pPr>
  </w:style>
  <w:style w:type="paragraph" w:customStyle="1" w:styleId="ListAlpha2">
    <w:name w:val="List Alpha 2"/>
    <w:basedOn w:val="List2"/>
    <w:rsid w:val="00F92EDF"/>
    <w:pPr>
      <w:numPr>
        <w:numId w:val="8"/>
      </w:numPr>
    </w:pPr>
  </w:style>
  <w:style w:type="paragraph" w:styleId="List2">
    <w:name w:val="List 2"/>
    <w:basedOn w:val="BodyText"/>
    <w:rsid w:val="00F92EDF"/>
    <w:pPr>
      <w:tabs>
        <w:tab w:val="left" w:pos="680"/>
      </w:tabs>
      <w:spacing w:before="60" w:after="60"/>
      <w:ind w:left="680" w:hanging="340"/>
    </w:pPr>
  </w:style>
  <w:style w:type="paragraph" w:styleId="List3">
    <w:name w:val="List 3"/>
    <w:basedOn w:val="BodyText"/>
    <w:rsid w:val="00F92EDF"/>
    <w:pPr>
      <w:tabs>
        <w:tab w:val="left" w:pos="1021"/>
      </w:tabs>
      <w:spacing w:before="60" w:after="60"/>
      <w:ind w:left="1020" w:hanging="340"/>
    </w:pPr>
  </w:style>
  <w:style w:type="paragraph" w:styleId="List4">
    <w:name w:val="List 4"/>
    <w:basedOn w:val="BodyText"/>
    <w:rsid w:val="00F92EDF"/>
    <w:pPr>
      <w:tabs>
        <w:tab w:val="left" w:pos="1361"/>
      </w:tabs>
      <w:spacing w:before="60" w:after="60"/>
      <w:ind w:left="1361" w:hanging="340"/>
    </w:pPr>
  </w:style>
  <w:style w:type="paragraph" w:styleId="List5">
    <w:name w:val="List 5"/>
    <w:basedOn w:val="BodyText"/>
    <w:rsid w:val="00F92EDF"/>
    <w:pPr>
      <w:tabs>
        <w:tab w:val="left" w:pos="1701"/>
      </w:tabs>
      <w:spacing w:before="60" w:after="60"/>
      <w:ind w:left="1701" w:hanging="340"/>
    </w:pPr>
  </w:style>
  <w:style w:type="paragraph" w:styleId="ListBullet3">
    <w:name w:val="List Bullet 3"/>
    <w:basedOn w:val="List3"/>
    <w:rsid w:val="00F92EDF"/>
    <w:pPr>
      <w:numPr>
        <w:numId w:val="14"/>
      </w:numPr>
      <w:tabs>
        <w:tab w:val="clear" w:pos="1021"/>
      </w:tabs>
      <w:ind w:left="1037" w:hanging="357"/>
    </w:pPr>
  </w:style>
  <w:style w:type="paragraph" w:styleId="ListBullet4">
    <w:name w:val="List Bullet 4"/>
    <w:basedOn w:val="List4"/>
    <w:rsid w:val="00F92EDF"/>
    <w:pPr>
      <w:numPr>
        <w:numId w:val="3"/>
      </w:numPr>
      <w:tabs>
        <w:tab w:val="clear" w:pos="1361"/>
      </w:tabs>
    </w:pPr>
  </w:style>
  <w:style w:type="paragraph" w:styleId="ListBullet5">
    <w:name w:val="List Bullet 5"/>
    <w:basedOn w:val="List5"/>
    <w:rsid w:val="00F92EDF"/>
    <w:pPr>
      <w:numPr>
        <w:numId w:val="4"/>
      </w:numPr>
    </w:pPr>
  </w:style>
  <w:style w:type="paragraph" w:styleId="ListContinue2">
    <w:name w:val="List Continue 2"/>
    <w:basedOn w:val="List2"/>
    <w:rsid w:val="00F92EDF"/>
    <w:pPr>
      <w:ind w:firstLine="0"/>
    </w:pPr>
  </w:style>
  <w:style w:type="paragraph" w:styleId="ListContinue3">
    <w:name w:val="List Continue 3"/>
    <w:basedOn w:val="List3"/>
    <w:rsid w:val="00F92EDF"/>
    <w:pPr>
      <w:ind w:left="1021" w:firstLine="0"/>
    </w:pPr>
  </w:style>
  <w:style w:type="paragraph" w:styleId="ListContinue4">
    <w:name w:val="List Continue 4"/>
    <w:basedOn w:val="List4"/>
    <w:rsid w:val="00F92EDF"/>
    <w:pPr>
      <w:ind w:firstLine="0"/>
    </w:pPr>
  </w:style>
  <w:style w:type="paragraph" w:styleId="ListContinue5">
    <w:name w:val="List Continue 5"/>
    <w:basedOn w:val="List5"/>
    <w:rsid w:val="00F92EDF"/>
    <w:pPr>
      <w:ind w:firstLine="0"/>
    </w:pPr>
  </w:style>
  <w:style w:type="paragraph" w:styleId="ListNumber3">
    <w:name w:val="List Number 3"/>
    <w:basedOn w:val="List3"/>
    <w:rsid w:val="00F92EDF"/>
    <w:pPr>
      <w:numPr>
        <w:numId w:val="5"/>
      </w:numPr>
    </w:pPr>
  </w:style>
  <w:style w:type="paragraph" w:styleId="ListNumber4">
    <w:name w:val="List Number 4"/>
    <w:basedOn w:val="List4"/>
    <w:rsid w:val="00F92EDF"/>
    <w:pPr>
      <w:numPr>
        <w:numId w:val="6"/>
      </w:numPr>
    </w:pPr>
  </w:style>
  <w:style w:type="paragraph" w:styleId="ListNumber5">
    <w:name w:val="List Number 5"/>
    <w:basedOn w:val="List5"/>
    <w:rsid w:val="00F92EDF"/>
    <w:pPr>
      <w:numPr>
        <w:numId w:val="7"/>
      </w:numPr>
    </w:pPr>
  </w:style>
  <w:style w:type="paragraph" w:styleId="BlockText">
    <w:name w:val="Block Text"/>
    <w:basedOn w:val="Normal"/>
    <w:rsid w:val="00F92EDF"/>
    <w:pPr>
      <w:spacing w:after="120"/>
      <w:ind w:left="1440" w:right="1440"/>
    </w:pPr>
  </w:style>
  <w:style w:type="character" w:customStyle="1" w:styleId="Subscript">
    <w:name w:val="Subscript"/>
    <w:basedOn w:val="DefaultParagraphFont"/>
    <w:rsid w:val="00F92EDF"/>
    <w:rPr>
      <w:sz w:val="16"/>
      <w:vertAlign w:val="subscript"/>
    </w:rPr>
  </w:style>
  <w:style w:type="character" w:customStyle="1" w:styleId="Superscript">
    <w:name w:val="Superscript"/>
    <w:basedOn w:val="DefaultParagraphFont"/>
    <w:rsid w:val="00F92EDF"/>
    <w:rPr>
      <w:sz w:val="16"/>
      <w:vertAlign w:val="superscript"/>
    </w:rPr>
  </w:style>
  <w:style w:type="character" w:customStyle="1" w:styleId="Symbols">
    <w:name w:val="Symbols"/>
    <w:basedOn w:val="DefaultParagraphFont"/>
    <w:rsid w:val="00F92EDF"/>
    <w:rPr>
      <w:rFonts w:ascii="Symbol" w:hAnsi="Symbol"/>
    </w:rPr>
  </w:style>
  <w:style w:type="character" w:customStyle="1" w:styleId="MenuOptions">
    <w:name w:val="Menu Options"/>
    <w:basedOn w:val="DefaultParagraphFont"/>
    <w:rsid w:val="00F92EDF"/>
    <w:rPr>
      <w:rFonts w:ascii="Arial Narrow" w:hAnsi="Arial Narrow"/>
      <w:smallCaps/>
    </w:rPr>
  </w:style>
  <w:style w:type="character" w:customStyle="1" w:styleId="Buttons">
    <w:name w:val="Buttons"/>
    <w:basedOn w:val="DefaultParagraphFont"/>
    <w:rsid w:val="00F92EDF"/>
    <w:rPr>
      <w:b/>
    </w:rPr>
  </w:style>
  <w:style w:type="character" w:customStyle="1" w:styleId="Underlined">
    <w:name w:val="Underlined"/>
    <w:basedOn w:val="DefaultParagraphFont"/>
    <w:rsid w:val="00F92EDF"/>
    <w:rPr>
      <w:u w:val="single"/>
    </w:rPr>
  </w:style>
  <w:style w:type="paragraph" w:customStyle="1" w:styleId="TableBodyTextRight">
    <w:name w:val="Table Body Text Right"/>
    <w:basedOn w:val="TableBodyText"/>
    <w:rsid w:val="00F92EDF"/>
    <w:pPr>
      <w:widowControl w:val="0"/>
      <w:autoSpaceDE w:val="0"/>
      <w:autoSpaceDN w:val="0"/>
      <w:adjustRightInd w:val="0"/>
      <w:jc w:val="right"/>
    </w:pPr>
    <w:rPr>
      <w:rFonts w:cs="Arial"/>
      <w:szCs w:val="18"/>
    </w:rPr>
  </w:style>
  <w:style w:type="paragraph" w:customStyle="1" w:styleId="CopyrightText">
    <w:name w:val="Copyright Text"/>
    <w:basedOn w:val="BodyText"/>
    <w:rsid w:val="00F92EDF"/>
    <w:rPr>
      <w:sz w:val="18"/>
    </w:rPr>
  </w:style>
  <w:style w:type="paragraph" w:customStyle="1" w:styleId="BodySmallRight">
    <w:name w:val="Body Small Right"/>
    <w:basedOn w:val="BodyTextRight"/>
    <w:rsid w:val="00F92EDF"/>
    <w:rPr>
      <w:sz w:val="18"/>
      <w:szCs w:val="18"/>
    </w:rPr>
  </w:style>
  <w:style w:type="paragraph" w:customStyle="1" w:styleId="MarginEdition">
    <w:name w:val="Margin Edition"/>
    <w:basedOn w:val="MarginNote"/>
    <w:rsid w:val="00F92EDF"/>
    <w:pPr>
      <w:spacing w:before="0" w:after="0"/>
    </w:pPr>
    <w:rPr>
      <w:rFonts w:ascii="Times New Roman" w:hAnsi="Times New Roman"/>
      <w:color w:val="999999"/>
    </w:rPr>
  </w:style>
  <w:style w:type="paragraph" w:customStyle="1" w:styleId="Spacer">
    <w:name w:val="Spacer"/>
    <w:basedOn w:val="Normal"/>
    <w:rsid w:val="00F92EDF"/>
    <w:rPr>
      <w:sz w:val="2"/>
      <w:szCs w:val="2"/>
    </w:rPr>
  </w:style>
  <w:style w:type="character" w:customStyle="1" w:styleId="Small">
    <w:name w:val="Small"/>
    <w:basedOn w:val="DefaultParagraphFont"/>
    <w:rsid w:val="00F92EDF"/>
    <w:rPr>
      <w:sz w:val="16"/>
    </w:rPr>
  </w:style>
  <w:style w:type="paragraph" w:customStyle="1" w:styleId="WideTable">
    <w:name w:val="Wide Table"/>
    <w:basedOn w:val="Normal"/>
    <w:rsid w:val="00F92EDF"/>
    <w:pPr>
      <w:ind w:left="-1418"/>
    </w:pPr>
    <w:rPr>
      <w:sz w:val="2"/>
      <w:szCs w:val="2"/>
    </w:rPr>
  </w:style>
  <w:style w:type="character" w:styleId="PageNumber">
    <w:name w:val="page number"/>
    <w:basedOn w:val="DefaultParagraphFont"/>
    <w:rsid w:val="00F92EDF"/>
  </w:style>
  <w:style w:type="paragraph" w:styleId="Quote">
    <w:name w:val="Quote"/>
    <w:basedOn w:val="Heading1"/>
    <w:link w:val="QuoteChar"/>
    <w:qFormat/>
    <w:rsid w:val="00F92EDF"/>
    <w:rPr>
      <w:b w:val="0"/>
      <w:sz w:val="72"/>
      <w:szCs w:val="72"/>
      <w:lang w:val="en-NZ"/>
    </w:rPr>
  </w:style>
  <w:style w:type="character" w:customStyle="1" w:styleId="QuoteChar">
    <w:name w:val="Quote Char"/>
    <w:basedOn w:val="DefaultParagraphFont"/>
    <w:link w:val="Quote"/>
    <w:rsid w:val="00F92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EDF"/>
    <w:pPr>
      <w:pageBreakBefore/>
    </w:pPr>
  </w:style>
  <w:style w:type="paragraph" w:customStyle="1" w:styleId="Border">
    <w:name w:val="Border"/>
    <w:basedOn w:val="Normal"/>
    <w:qFormat/>
    <w:rsid w:val="00F92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EDF"/>
    <w:rPr>
      <w:b/>
      <w:bCs/>
      <w:i/>
      <w:iCs/>
      <w:color w:val="auto"/>
    </w:rPr>
  </w:style>
  <w:style w:type="paragraph" w:styleId="IntenseQuote">
    <w:name w:val="Intense Quote"/>
    <w:basedOn w:val="Normal"/>
    <w:next w:val="Normal"/>
    <w:link w:val="IntenseQuoteChar"/>
    <w:uiPriority w:val="30"/>
    <w:qFormat/>
    <w:rsid w:val="00F92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EDF"/>
    <w:rPr>
      <w:smallCaps/>
      <w:color w:val="auto"/>
      <w:u w:val="single"/>
    </w:rPr>
  </w:style>
  <w:style w:type="character" w:styleId="IntenseReference">
    <w:name w:val="Intense Reference"/>
    <w:basedOn w:val="DefaultParagraphFont"/>
    <w:uiPriority w:val="32"/>
    <w:qFormat/>
    <w:rsid w:val="00F92EDF"/>
    <w:rPr>
      <w:b/>
      <w:bCs/>
      <w:smallCaps/>
      <w:color w:val="auto"/>
      <w:spacing w:val="5"/>
      <w:u w:val="single"/>
    </w:rPr>
  </w:style>
  <w:style w:type="paragraph" w:customStyle="1" w:styleId="2ColumnHeading">
    <w:name w:val="2Column Heading"/>
    <w:basedOn w:val="BodyText"/>
    <w:qFormat/>
    <w:rsid w:val="00F92EDF"/>
    <w:pPr>
      <w:spacing w:after="60"/>
      <w:ind w:left="-2268"/>
    </w:pPr>
    <w:rPr>
      <w:b/>
    </w:rPr>
  </w:style>
  <w:style w:type="paragraph" w:customStyle="1" w:styleId="Heading1TOC">
    <w:name w:val="Heading1 TOC"/>
    <w:basedOn w:val="Normal"/>
    <w:qFormat/>
    <w:rsid w:val="00F92EDF"/>
    <w:pPr>
      <w:spacing w:before="240" w:after="120"/>
    </w:pPr>
    <w:rPr>
      <w:rFonts w:ascii="Times New Roman" w:hAnsi="Times New Roman"/>
      <w:b/>
      <w:sz w:val="32"/>
    </w:rPr>
  </w:style>
  <w:style w:type="paragraph" w:customStyle="1" w:styleId="Heading2TOC">
    <w:name w:val="Heading2 TOC"/>
    <w:basedOn w:val="Normal"/>
    <w:qFormat/>
    <w:rsid w:val="00F92EDF"/>
    <w:pPr>
      <w:spacing w:before="240" w:after="60"/>
    </w:pPr>
    <w:rPr>
      <w:rFonts w:ascii="Times New Roman" w:hAnsi="Times New Roman"/>
      <w:b/>
      <w:sz w:val="28"/>
    </w:rPr>
  </w:style>
  <w:style w:type="character" w:customStyle="1" w:styleId="Underline">
    <w:name w:val="Underline"/>
    <w:basedOn w:val="DefaultParagraphFont"/>
    <w:qFormat/>
    <w:rsid w:val="00F92EDF"/>
    <w:rPr>
      <w:u w:val="single"/>
    </w:rPr>
  </w:style>
  <w:style w:type="character" w:customStyle="1" w:styleId="BoldandItalics">
    <w:name w:val="Bold and Italics"/>
    <w:qFormat/>
    <w:rsid w:val="00F92EDF"/>
    <w:rPr>
      <w:b/>
      <w:i/>
      <w:u w:val="none"/>
    </w:rPr>
  </w:style>
  <w:style w:type="paragraph" w:styleId="BalloonText">
    <w:name w:val="Balloon Text"/>
    <w:basedOn w:val="Normal"/>
    <w:link w:val="BalloonTextChar"/>
    <w:rsid w:val="00F92EDF"/>
    <w:rPr>
      <w:rFonts w:ascii="Tahoma" w:hAnsi="Tahoma" w:cs="Tahoma"/>
      <w:sz w:val="16"/>
      <w:szCs w:val="16"/>
    </w:rPr>
  </w:style>
  <w:style w:type="character" w:customStyle="1" w:styleId="BalloonTextChar">
    <w:name w:val="Balloon Text Char"/>
    <w:basedOn w:val="DefaultParagraphFont"/>
    <w:link w:val="BalloonText"/>
    <w:rsid w:val="00F92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EDF"/>
    <w:rPr>
      <w:b/>
      <w:color w:val="660033"/>
      <w:spacing w:val="0"/>
    </w:rPr>
  </w:style>
  <w:style w:type="paragraph" w:customStyle="1" w:styleId="Nameditemlist">
    <w:name w:val="Named item list"/>
    <w:basedOn w:val="BodyText"/>
    <w:qFormat/>
    <w:rsid w:val="00F92EDF"/>
    <w:pPr>
      <w:tabs>
        <w:tab w:val="left" w:pos="2835"/>
      </w:tabs>
      <w:ind w:left="2835" w:hanging="2835"/>
    </w:pPr>
  </w:style>
  <w:style w:type="paragraph" w:customStyle="1" w:styleId="BodyTextnopadding">
    <w:name w:val="Body Text no padding"/>
    <w:basedOn w:val="BodyText"/>
    <w:qFormat/>
    <w:rsid w:val="00F92EDF"/>
    <w:pPr>
      <w:spacing w:before="0" w:after="0"/>
    </w:pPr>
  </w:style>
  <w:style w:type="paragraph" w:customStyle="1" w:styleId="BodyTextBold">
    <w:name w:val="Body Text Bold"/>
    <w:basedOn w:val="BodyText"/>
    <w:qFormat/>
    <w:rsid w:val="00F92EDF"/>
    <w:rPr>
      <w:b/>
    </w:rPr>
  </w:style>
  <w:style w:type="character" w:styleId="Hyperlink">
    <w:name w:val="Hyperlink"/>
    <w:basedOn w:val="DefaultParagraphFont"/>
    <w:uiPriority w:val="99"/>
    <w:unhideWhenUsed/>
    <w:rsid w:val="00763F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8572</Characters>
  <Application>Microsoft Office Word</Application>
  <DocSecurity>0</DocSecurity>
  <Lines>329</Lines>
  <Paragraphs>187</Paragraphs>
  <ScaleCrop>false</ScaleCrop>
  <Company>Author-it Software Corporation Ltd.</Company>
  <LinksUpToDate>false</LinksUpToDate>
  <CharactersWithSpaces>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MSS403043 Facilitate breakthrough improvements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