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74F" w:rsidP="0090474F">
      <w:pPr>
        <w:pStyle w:val="Title"/>
      </w:pPr>
      <w:r>
        <w:fldChar w:fldCharType="begin"/>
      </w:r>
      <w:r>
        <w:instrText xml:space="preserve"> TITLE   \* MERGEFORMAT </w:instrText>
      </w:r>
      <w:r>
        <w:fldChar w:fldCharType="separate"/>
      </w:r>
      <w:r>
        <w:t>MSS403034 Organise products into groups</w:t>
      </w:r>
      <w:r>
        <w:fldChar w:fldCharType="end"/>
      </w:r>
    </w:p>
    <w:p w:rsidR="0090474F" w:rsidP="0090474F">
      <w:pPr>
        <w:pStyle w:val="Version"/>
        <w:sectPr w:rsidSect="00F54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934" w:rsidP="00F54934">
      <w:pPr>
        <w:pStyle w:val="SuperHeading"/>
      </w:pPr>
      <w:r w:rsidRPr="00F54934">
        <w:t>MSS403034 Organise products into groups</w:t>
      </w:r>
    </w:p>
    <w:p w:rsidR="00000000" w:rsidRPr="00F54934" w:rsidP="00F54934">
      <w:pPr>
        <w:pStyle w:val="Heading1"/>
      </w:pPr>
      <w:bookmarkStart w:id="1" w:name="O_920625"/>
      <w:bookmarkEnd w:id="1"/>
      <w:r w:rsidRPr="00F54934">
        <w:t>Modification History</w:t>
      </w:r>
    </w:p>
    <w:p w:rsidR="00000000" w:rsidRPr="00F54934" w:rsidP="0090474F">
      <w:pPr>
        <w:pStyle w:val="BodyText"/>
      </w:pPr>
      <w:r w:rsidRPr="00F54934">
        <w:t>Release 1. Supersedes and is equivalent to MSS403034A Organise products into groups</w:t>
      </w:r>
    </w:p>
    <w:p w:rsidR="00000000" w:rsidRPr="00F54934" w:rsidP="00F54934">
      <w:pPr>
        <w:pStyle w:val="Heading1"/>
      </w:pPr>
      <w:bookmarkStart w:id="2" w:name="O_920633"/>
      <w:bookmarkEnd w:id="2"/>
      <w:r w:rsidRPr="00F54934">
        <w:t>Application</w:t>
      </w:r>
    </w:p>
    <w:p w:rsidR="00000000" w:rsidRPr="00F54934" w:rsidP="0090474F">
      <w:pPr>
        <w:pStyle w:val="BodyText"/>
      </w:pPr>
      <w:r w:rsidRPr="00F54934">
        <w:t>This unit of competency covers the skills and knowledge required to organise products and processes into groups, or to re-</w:t>
      </w:r>
      <w:r w:rsidRPr="00F54934">
        <w:t>examine the current organisation into groups, using techniques such as the Glenday Sieve, Pareto analysis or similar. This may be done to assist in moving to flow-based operations or to identify other strategies for improving customer benefits/features and</w:t>
      </w:r>
      <w:r w:rsidRPr="00F54934">
        <w:t xml:space="preserve"> the elimination of muda (waste).</w:t>
      </w:r>
    </w:p>
    <w:p w:rsidR="00000000" w:rsidRPr="00F54934" w:rsidP="0090474F">
      <w:pPr>
        <w:pStyle w:val="BodyText"/>
      </w:pPr>
      <w:r w:rsidRPr="00F54934">
        <w:t>This unit applies to individuals who, as part of their work role, need to analyse an organisation’s products or processes (physical or otherwise) so as to identify the most significant groups. There are several ways in wh</w:t>
      </w:r>
      <w:r w:rsidRPr="00F54934">
        <w:t>ich this may be done and this unit covers all of these ways. Typically the sorting into groups is not an end in itself but simply a way of identifying groups of products to which other competitive systems and practices may be applied.</w:t>
      </w:r>
    </w:p>
    <w:p w:rsidR="00000000" w:rsidRPr="00F54934" w:rsidP="0090474F">
      <w:pPr>
        <w:pStyle w:val="BodyText"/>
      </w:pPr>
      <w:r w:rsidRPr="00F54934">
        <w:t>The person will typi</w:t>
      </w:r>
      <w:r w:rsidRPr="00F54934">
        <w:t xml:space="preserve">cally be a team leader, manager, senior operator or other person who has a role in implementing competitive systems and practices. They will work with others in the organising of products into groups either as part of a formal team or otherwise. They will </w:t>
      </w:r>
      <w:r w:rsidRPr="00F54934">
        <w:t>liaise and communicate with these others as required.</w:t>
      </w:r>
    </w:p>
    <w:p w:rsidR="00000000" w:rsidRPr="00F54934" w:rsidP="0090474F">
      <w:pPr>
        <w:pStyle w:val="BodyText"/>
      </w:pPr>
      <w:r w:rsidRPr="00F54934">
        <w:t>No licensing, legislative or certification requirements apply to this unit at the time of publication.</w:t>
      </w:r>
    </w:p>
    <w:p w:rsidR="00000000" w:rsidRPr="00F54934" w:rsidP="00F54934">
      <w:pPr>
        <w:pStyle w:val="Heading1"/>
      </w:pPr>
      <w:bookmarkStart w:id="3" w:name="O_920632"/>
      <w:bookmarkEnd w:id="3"/>
      <w:r w:rsidRPr="00F54934">
        <w:t>Pre-requisite Unit</w:t>
      </w:r>
    </w:p>
    <w:p w:rsidR="00000000" w:rsidRPr="00F54934" w:rsidP="0090474F">
      <w:pPr>
        <w:pStyle w:val="BodyText"/>
      </w:pPr>
      <w:r w:rsidRPr="00F54934">
        <w:t>Nil</w:t>
      </w:r>
    </w:p>
    <w:p w:rsidR="00000000" w:rsidRPr="00F54934" w:rsidP="00F54934">
      <w:pPr>
        <w:pStyle w:val="Heading1"/>
      </w:pPr>
      <w:bookmarkStart w:id="4" w:name="O_920631"/>
      <w:bookmarkEnd w:id="4"/>
      <w:r w:rsidRPr="00F54934">
        <w:t>Competency Field</w:t>
      </w:r>
    </w:p>
    <w:p w:rsidR="00000000" w:rsidRPr="00F54934" w:rsidP="0090474F">
      <w:pPr>
        <w:pStyle w:val="BodyText"/>
      </w:pPr>
      <w:r w:rsidRPr="00F54934">
        <w:t xml:space="preserve">Competitive systems and </w:t>
      </w:r>
      <w:r w:rsidRPr="00F54934">
        <w:t>practices</w:t>
      </w:r>
    </w:p>
    <w:p w:rsidR="00000000" w:rsidRPr="00F54934" w:rsidP="00F54934">
      <w:pPr>
        <w:pStyle w:val="Heading1"/>
      </w:pPr>
      <w:bookmarkStart w:id="5" w:name="O_920630"/>
      <w:bookmarkEnd w:id="5"/>
      <w:r w:rsidRPr="00F54934">
        <w:t>Unit Sector</w:t>
      </w:r>
    </w:p>
    <w:p w:rsidR="00000000" w:rsidRPr="00F54934" w:rsidP="0090474F">
      <w:pPr>
        <w:pStyle w:val="BodyText"/>
      </w:pPr>
      <w:r w:rsidRPr="00F54934">
        <w:t>Not applicable</w:t>
      </w:r>
    </w:p>
    <w:p w:rsidR="00000000" w:rsidRPr="00F54934" w:rsidP="00F54934">
      <w:pPr>
        <w:pStyle w:val="Heading1"/>
      </w:pPr>
      <w:bookmarkStart w:id="6" w:name="O_920629"/>
      <w:bookmarkEnd w:id="6"/>
      <w:r w:rsidRPr="00F5493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5493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Performance criteria describe the performance needed to demonstrate achievement of the element.</w:t>
            </w: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4934" w:rsidP="00F54934">
            <w:pPr>
              <w:pStyle w:val="BodyText"/>
            </w:pPr>
            <w:r w:rsidRPr="00F54934">
              <w:t>1</w:t>
            </w:r>
          </w:p>
        </w:tc>
        <w:tc>
          <w:tcPr>
            <w:tcW w:w="1962" w:type="dxa"/>
            <w:vMerge w:val="restart"/>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rPr>
                <w:rStyle w:val="SpecialBold"/>
              </w:rPr>
              <w:t>Determine the basis of product organisation</w:t>
            </w: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1.1</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Identify stock keeping units (SKUs) for analysis.</w:t>
            </w: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1.2</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Determine relevant metric as the basis of organisation.</w:t>
            </w: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1.3</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Determine time basis for analysis.</w:t>
            </w: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1.4</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Collect selected metric over the time period for each SKU.</w:t>
            </w:r>
          </w:p>
        </w:tc>
      </w:tr>
      <w:tr w:rsidTr="00F549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4934">
            <w:pPr>
              <w:pStyle w:val="BodyText"/>
              <w:rPr>
                <w:lang w:val="en-NZ"/>
              </w:rPr>
            </w:pP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4934" w:rsidP="00F54934">
            <w:pPr>
              <w:pStyle w:val="BodyText"/>
            </w:pPr>
            <w:r w:rsidRPr="00F54934">
              <w:t>2</w:t>
            </w:r>
          </w:p>
        </w:tc>
        <w:tc>
          <w:tcPr>
            <w:tcW w:w="1962" w:type="dxa"/>
            <w:vMerge w:val="restart"/>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rPr>
                <w:rStyle w:val="SpecialBold"/>
              </w:rPr>
              <w:t>Apply analysis tool</w:t>
            </w: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2.1</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Select appropriate analysis tool.</w:t>
            </w: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2.2</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Apply the tool.</w:t>
            </w: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2.3</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Test for sensitivity, as appropriate.</w:t>
            </w: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2.4</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Confirm ranking of product groupings.</w:t>
            </w: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2.5</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Tabulate and communicate the results.</w:t>
            </w:r>
          </w:p>
        </w:tc>
      </w:tr>
      <w:tr w:rsidTr="00F5493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4934">
            <w:pPr>
              <w:pStyle w:val="BodyText"/>
              <w:rPr>
                <w:lang w:val="en-NZ"/>
              </w:rPr>
            </w:pP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4934" w:rsidP="00F54934">
            <w:pPr>
              <w:pStyle w:val="BodyText"/>
            </w:pPr>
            <w:r w:rsidRPr="00F54934">
              <w:t>3</w:t>
            </w:r>
          </w:p>
        </w:tc>
        <w:tc>
          <w:tcPr>
            <w:tcW w:w="1962" w:type="dxa"/>
            <w:vMerge w:val="restart"/>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rPr>
                <w:rStyle w:val="SpecialBold"/>
              </w:rPr>
              <w:t>Develop a strategic response to the results</w:t>
            </w: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3.1</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Analyse product groupings for opportunities for increased flow based on customer pull and elimination of waste.</w:t>
            </w: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3.2</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Select relevant competitive systems and practices tools.</w:t>
            </w: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3.3</w:t>
            </w:r>
          </w:p>
        </w:tc>
        <w:tc>
          <w:tcPr>
            <w:tcW w:w="561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Develop a strategy deployment plan.</w:t>
            </w:r>
          </w:p>
        </w:tc>
      </w:tr>
      <w:tr w:rsidTr="00F5493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3.4</w:t>
            </w:r>
          </w:p>
        </w:tc>
        <w:tc>
          <w:tcPr>
            <w:tcW w:w="5610" w:type="dxa"/>
            <w:tcBorders>
              <w:top w:val="nil"/>
              <w:left w:val="nil"/>
              <w:bottom w:val="nil"/>
              <w:right w:val="nil"/>
            </w:tcBorders>
            <w:tcMar>
              <w:top w:w="0" w:type="dxa"/>
              <w:left w:w="62" w:type="dxa"/>
              <w:bottom w:w="0" w:type="dxa"/>
              <w:right w:w="62" w:type="dxa"/>
            </w:tcMar>
          </w:tcPr>
          <w:p w:rsidR="00000000" w:rsidRPr="00F54934" w:rsidP="00F54934">
            <w:pPr>
              <w:pStyle w:val="BodyText"/>
            </w:pPr>
            <w:r w:rsidRPr="00F54934">
              <w:t>Obtain required approvals.</w:t>
            </w:r>
          </w:p>
        </w:tc>
      </w:tr>
    </w:tbl>
    <w:p w:rsidR="00000000" w:rsidRPr="00F54934" w:rsidP="00F54934">
      <w:pPr>
        <w:pStyle w:val="BodyText"/>
      </w:pPr>
    </w:p>
    <w:p w:rsidR="00000000" w:rsidRPr="00F54934" w:rsidP="00F54934">
      <w:pPr>
        <w:pStyle w:val="AllowPageBreak"/>
      </w:pPr>
    </w:p>
    <w:p w:rsidR="00000000" w:rsidRPr="00F54934" w:rsidP="00F54934">
      <w:pPr>
        <w:pStyle w:val="Heading1"/>
      </w:pPr>
      <w:bookmarkStart w:id="7" w:name="O_920628"/>
      <w:bookmarkEnd w:id="7"/>
      <w:r w:rsidRPr="00F54934">
        <w:t>Foundation Skills</w:t>
      </w:r>
    </w:p>
    <w:p w:rsidR="00000000" w:rsidRPr="00F54934" w:rsidP="0090474F">
      <w:pPr>
        <w:pStyle w:val="BodyText"/>
      </w:pPr>
      <w:r w:rsidRPr="00F54934">
        <w:t>This section describes those required skills (language, literacy and numeracy) that are essential to performance.</w:t>
      </w:r>
    </w:p>
    <w:p w:rsidR="00000000" w:rsidRPr="00F54934" w:rsidP="0090474F">
      <w:pPr>
        <w:pStyle w:val="BodyText"/>
      </w:pPr>
      <w:r w:rsidRPr="00F54934">
        <w:t>Foundation skills essential to performance are explicit in the performance criteria of this unit of competency.</w:t>
      </w:r>
    </w:p>
    <w:p w:rsidR="00000000" w:rsidRPr="00F54934" w:rsidP="00F54934">
      <w:pPr>
        <w:pStyle w:val="Heading1"/>
      </w:pPr>
      <w:bookmarkStart w:id="8" w:name="O_920627"/>
      <w:bookmarkEnd w:id="8"/>
      <w:r w:rsidRPr="00F54934">
        <w:t>Range of Con</w:t>
      </w:r>
      <w:r w:rsidRPr="00F54934">
        <w:t>ditions</w:t>
      </w:r>
    </w:p>
    <w:tbl>
      <w:tblPr>
        <w:tblW w:w="0" w:type="auto"/>
        <w:tblLayout w:type="fixed"/>
        <w:tblCellMar>
          <w:left w:w="62" w:type="dxa"/>
          <w:right w:w="62" w:type="dxa"/>
        </w:tblCellMar>
        <w:tblLook w:val="0000"/>
      </w:tblPr>
      <w:tblGrid>
        <w:gridCol w:w="2228"/>
        <w:gridCol w:w="6844"/>
      </w:tblGrid>
      <w:tr w:rsidTr="00F549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t>This field allows for different work environments and conditions that may affect performance. Essential operating conditions that may be present (depending on the work situation, needs of the candidate, accessibility of the item, and local industry</w:t>
            </w:r>
            <w:r w:rsidRPr="00F54934">
              <w:t xml:space="preserve"> and regional contexts) are included.</w:t>
            </w:r>
          </w:p>
        </w:tc>
      </w:tr>
      <w:tr w:rsidTr="00F5493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rPr>
                <w:rStyle w:val="SpecialBold"/>
              </w:rPr>
              <w:t>Competitive systems and practices include one or more of:</w:t>
            </w:r>
          </w:p>
        </w:tc>
        <w:tc>
          <w:tcPr>
            <w:tcW w:w="6844" w:type="dxa"/>
            <w:tcBorders>
              <w:top w:val="nil"/>
              <w:left w:val="nil"/>
              <w:bottom w:val="nil"/>
              <w:right w:val="nil"/>
            </w:tcBorders>
            <w:tcMar>
              <w:top w:w="0" w:type="dxa"/>
              <w:left w:w="62" w:type="dxa"/>
              <w:bottom w:w="0" w:type="dxa"/>
              <w:right w:w="62" w:type="dxa"/>
            </w:tcMar>
          </w:tcPr>
          <w:p w:rsidR="00000000" w:rsidRPr="00F54934" w:rsidP="00F54934">
            <w:pPr>
              <w:pStyle w:val="ListBullet"/>
            </w:pPr>
            <w:r w:rsidRPr="00F54934">
              <w:t>lean operations</w:t>
            </w:r>
          </w:p>
          <w:p w:rsidR="00000000" w:rsidRPr="00F54934" w:rsidP="00F54934">
            <w:pPr>
              <w:pStyle w:val="ListBullet"/>
            </w:pPr>
            <w:r w:rsidRPr="00F54934">
              <w:t>agile operations</w:t>
            </w:r>
          </w:p>
          <w:p w:rsidR="00000000" w:rsidRPr="00F54934" w:rsidP="00F54934">
            <w:pPr>
              <w:pStyle w:val="ListBullet"/>
            </w:pPr>
            <w:r w:rsidRPr="00F54934">
              <w:t>preventative and predictive maintenance approaches</w:t>
            </w:r>
          </w:p>
          <w:p w:rsidR="00000000" w:rsidRPr="00F54934" w:rsidP="00F54934">
            <w:pPr>
              <w:pStyle w:val="ListBullet"/>
            </w:pPr>
            <w:r w:rsidRPr="00F54934">
              <w:t>statistical process control systems, including six sigma and three sigma</w:t>
            </w:r>
          </w:p>
          <w:p w:rsidR="00000000" w:rsidRPr="00F54934" w:rsidP="00F54934">
            <w:pPr>
              <w:pStyle w:val="ListBullet"/>
            </w:pPr>
            <w:r w:rsidRPr="00F54934">
              <w:t>Just in Time (JIT), kanban and other pull-related operations control systems</w:t>
            </w:r>
          </w:p>
          <w:p w:rsidR="00000000" w:rsidRPr="00F54934" w:rsidP="00F54934">
            <w:pPr>
              <w:pStyle w:val="ListBullet"/>
            </w:pPr>
            <w:r w:rsidRPr="00F54934">
              <w:t>supply, value, and demand chain monitoring and analysis</w:t>
            </w:r>
          </w:p>
          <w:p w:rsidR="00000000" w:rsidRPr="00F54934" w:rsidP="00F54934">
            <w:pPr>
              <w:pStyle w:val="ListBullet"/>
            </w:pPr>
            <w:r w:rsidRPr="00F54934">
              <w:t xml:space="preserve">5S </w:t>
            </w:r>
          </w:p>
          <w:p w:rsidR="00000000" w:rsidRPr="00F54934" w:rsidP="00F54934">
            <w:pPr>
              <w:pStyle w:val="ListBullet"/>
            </w:pPr>
            <w:r w:rsidRPr="00F54934">
              <w:t>continuous improvement (kaizen)</w:t>
            </w:r>
          </w:p>
          <w:p w:rsidR="00000000" w:rsidRPr="00F54934" w:rsidP="00F54934">
            <w:pPr>
              <w:pStyle w:val="ListBullet"/>
            </w:pPr>
            <w:r w:rsidRPr="00F54934">
              <w:t>breakthrough improvement (kaizen blitz)</w:t>
            </w:r>
          </w:p>
          <w:p w:rsidR="00000000" w:rsidRPr="00F54934" w:rsidP="00F54934">
            <w:pPr>
              <w:pStyle w:val="ListBullet"/>
            </w:pPr>
            <w:r w:rsidRPr="00F54934">
              <w:t>cause/effect diagrams</w:t>
            </w:r>
          </w:p>
          <w:p w:rsidR="00000000" w:rsidRPr="00F54934" w:rsidP="00F54934">
            <w:pPr>
              <w:pStyle w:val="ListBullet"/>
            </w:pPr>
            <w:r w:rsidRPr="00F54934">
              <w:t>overall equipment effecti</w:t>
            </w:r>
            <w:r w:rsidRPr="00F54934">
              <w:t>veness (OEE)</w:t>
            </w:r>
          </w:p>
          <w:p w:rsidR="00000000" w:rsidRPr="00F54934" w:rsidP="00F54934">
            <w:pPr>
              <w:pStyle w:val="ListBullet"/>
            </w:pPr>
            <w:r w:rsidRPr="00F54934">
              <w:t>takt time</w:t>
            </w:r>
          </w:p>
          <w:p w:rsidR="00000000" w:rsidRPr="00F54934" w:rsidP="00F54934">
            <w:pPr>
              <w:pStyle w:val="ListBullet"/>
            </w:pPr>
            <w:r w:rsidRPr="00F54934">
              <w:t>process mapping</w:t>
            </w:r>
          </w:p>
          <w:p w:rsidR="00000000" w:rsidRPr="00F54934" w:rsidP="00F54934">
            <w:pPr>
              <w:pStyle w:val="ListBullet"/>
            </w:pPr>
            <w:r w:rsidRPr="00F54934">
              <w:t xml:space="preserve">problem solving </w:t>
            </w:r>
          </w:p>
          <w:p w:rsidR="00000000" w:rsidRPr="00F54934" w:rsidP="00F54934">
            <w:pPr>
              <w:pStyle w:val="ListBullet"/>
            </w:pPr>
            <w:r w:rsidRPr="00F54934">
              <w:t>run charts</w:t>
            </w:r>
          </w:p>
          <w:p w:rsidR="00000000" w:rsidRPr="00F54934" w:rsidP="00F54934">
            <w:pPr>
              <w:pStyle w:val="ListBullet"/>
            </w:pPr>
            <w:r w:rsidRPr="00F54934">
              <w:t>standard procedures</w:t>
            </w:r>
          </w:p>
          <w:p w:rsidR="00000000" w:rsidRPr="00F54934" w:rsidP="00F54934">
            <w:pPr>
              <w:pStyle w:val="ListBullet"/>
            </w:pPr>
            <w:r w:rsidRPr="00F54934">
              <w:t>current reality tree.</w:t>
            </w:r>
          </w:p>
          <w:p w:rsidR="00000000" w:rsidP="00F54934">
            <w:pPr>
              <w:pStyle w:val="BodyText"/>
              <w:rPr>
                <w:lang w:val="en-NZ"/>
              </w:rPr>
            </w:pPr>
          </w:p>
        </w:tc>
      </w:tr>
      <w:tr w:rsidTr="00F5493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rPr>
                <w:rStyle w:val="SpecialBold"/>
              </w:rPr>
              <w:t>Stock keeping unit (SKU) is a unique identifier applying to one or more of:</w:t>
            </w:r>
          </w:p>
        </w:tc>
        <w:tc>
          <w:tcPr>
            <w:tcW w:w="6844" w:type="dxa"/>
            <w:tcBorders>
              <w:top w:val="nil"/>
              <w:left w:val="nil"/>
              <w:bottom w:val="nil"/>
              <w:right w:val="nil"/>
            </w:tcBorders>
            <w:tcMar>
              <w:top w:w="0" w:type="dxa"/>
              <w:left w:w="62" w:type="dxa"/>
              <w:bottom w:w="0" w:type="dxa"/>
              <w:right w:w="62" w:type="dxa"/>
            </w:tcMar>
          </w:tcPr>
          <w:p w:rsidR="00000000" w:rsidRPr="00F54934" w:rsidP="00F54934">
            <w:pPr>
              <w:pStyle w:val="ListBullet"/>
            </w:pPr>
            <w:r w:rsidRPr="00F54934">
              <w:t>items that are purchased</w:t>
            </w:r>
          </w:p>
          <w:p w:rsidR="00000000" w:rsidRPr="00F54934" w:rsidP="00F54934">
            <w:pPr>
              <w:pStyle w:val="ListBullet"/>
            </w:pPr>
            <w:r w:rsidRPr="00F54934">
              <w:t>items that are offered for sale</w:t>
            </w:r>
          </w:p>
          <w:p w:rsidR="00000000" w:rsidRPr="00F54934" w:rsidP="00F54934">
            <w:pPr>
              <w:pStyle w:val="ListBullet"/>
            </w:pPr>
            <w:r w:rsidRPr="00F54934">
              <w:t>items that are manufactured/conducted internally</w:t>
            </w:r>
          </w:p>
          <w:p w:rsidR="00000000" w:rsidRPr="00F54934" w:rsidP="00F54934">
            <w:pPr>
              <w:pStyle w:val="ListBullet"/>
            </w:pPr>
            <w:r w:rsidRPr="00F54934">
              <w:t>countable services/events (e.g. time slots available for service calls charged by the hour, insurance claims).</w:t>
            </w:r>
          </w:p>
          <w:p w:rsidR="00000000" w:rsidP="00F54934">
            <w:pPr>
              <w:pStyle w:val="BodyText"/>
              <w:rPr>
                <w:lang w:val="en-NZ"/>
              </w:rPr>
            </w:pPr>
          </w:p>
        </w:tc>
      </w:tr>
      <w:tr w:rsidTr="00F5493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rPr>
                <w:rStyle w:val="SpecialBold"/>
              </w:rPr>
              <w:t>Relevant metric includes one or more of:</w:t>
            </w:r>
          </w:p>
        </w:tc>
        <w:tc>
          <w:tcPr>
            <w:tcW w:w="6844" w:type="dxa"/>
            <w:tcBorders>
              <w:top w:val="nil"/>
              <w:left w:val="nil"/>
              <w:bottom w:val="nil"/>
              <w:right w:val="nil"/>
            </w:tcBorders>
            <w:tcMar>
              <w:top w:w="0" w:type="dxa"/>
              <w:left w:w="62" w:type="dxa"/>
              <w:bottom w:w="0" w:type="dxa"/>
              <w:right w:w="62" w:type="dxa"/>
            </w:tcMar>
          </w:tcPr>
          <w:p w:rsidR="00000000" w:rsidRPr="00F54934" w:rsidP="00F54934">
            <w:pPr>
              <w:pStyle w:val="ListBullet"/>
            </w:pPr>
            <w:r w:rsidRPr="00F54934">
              <w:t>sales volume</w:t>
            </w:r>
          </w:p>
          <w:p w:rsidR="00000000" w:rsidRPr="00F54934" w:rsidP="00F54934">
            <w:pPr>
              <w:pStyle w:val="ListBullet"/>
            </w:pPr>
            <w:r w:rsidRPr="00F54934">
              <w:t>profit</w:t>
            </w:r>
          </w:p>
          <w:p w:rsidR="00000000" w:rsidRPr="00F54934" w:rsidP="00F54934">
            <w:pPr>
              <w:pStyle w:val="ListBullet"/>
            </w:pPr>
            <w:r w:rsidRPr="00F54934">
              <w:t>profitability</w:t>
            </w:r>
          </w:p>
          <w:p w:rsidR="00000000" w:rsidRPr="00F54934" w:rsidP="00F54934">
            <w:pPr>
              <w:pStyle w:val="ListBullet"/>
            </w:pPr>
            <w:r w:rsidRPr="00F54934">
              <w:t>sales/profit growt</w:t>
            </w:r>
            <w:r w:rsidRPr="00F54934">
              <w:t>h</w:t>
            </w:r>
          </w:p>
          <w:p w:rsidR="00000000" w:rsidRPr="00F54934" w:rsidP="00F54934">
            <w:pPr>
              <w:pStyle w:val="ListBullet"/>
            </w:pPr>
            <w:r w:rsidRPr="00F54934">
              <w:t>other metrics appropriate to the analysis tool.</w:t>
            </w:r>
          </w:p>
          <w:p w:rsidR="00000000" w:rsidP="00F54934">
            <w:pPr>
              <w:pStyle w:val="BodyText"/>
              <w:rPr>
                <w:lang w:val="en-NZ"/>
              </w:rPr>
            </w:pPr>
          </w:p>
        </w:tc>
      </w:tr>
      <w:tr w:rsidTr="00F5493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rPr>
                <w:rStyle w:val="SpecialBold"/>
              </w:rPr>
              <w:t>Time basis includes one or more of:</w:t>
            </w:r>
          </w:p>
        </w:tc>
        <w:tc>
          <w:tcPr>
            <w:tcW w:w="6844" w:type="dxa"/>
            <w:tcBorders>
              <w:top w:val="nil"/>
              <w:left w:val="nil"/>
              <w:bottom w:val="nil"/>
              <w:right w:val="nil"/>
            </w:tcBorders>
            <w:tcMar>
              <w:top w:w="0" w:type="dxa"/>
              <w:left w:w="62" w:type="dxa"/>
              <w:bottom w:w="0" w:type="dxa"/>
              <w:right w:w="62" w:type="dxa"/>
            </w:tcMar>
          </w:tcPr>
          <w:p w:rsidR="00000000" w:rsidRPr="00F54934" w:rsidP="00F54934">
            <w:pPr>
              <w:pStyle w:val="ListBullet"/>
            </w:pPr>
            <w:r w:rsidRPr="00F54934">
              <w:t>one year</w:t>
            </w:r>
          </w:p>
          <w:p w:rsidR="00000000" w:rsidRPr="00F54934" w:rsidP="00F54934">
            <w:pPr>
              <w:pStyle w:val="ListBullet"/>
            </w:pPr>
            <w:r w:rsidRPr="00F54934">
              <w:t>one business cycle</w:t>
            </w:r>
          </w:p>
          <w:p w:rsidR="00000000" w:rsidRPr="00F54934" w:rsidP="00F54934">
            <w:pPr>
              <w:pStyle w:val="ListBullet"/>
            </w:pPr>
            <w:r w:rsidRPr="00F54934">
              <w:t>one seasonal cycle</w:t>
            </w:r>
          </w:p>
          <w:p w:rsidR="00000000" w:rsidRPr="00F54934" w:rsidP="00F54934">
            <w:pPr>
              <w:pStyle w:val="ListBullet"/>
            </w:pPr>
            <w:r w:rsidRPr="00F54934">
              <w:t>one/two quarters</w:t>
            </w:r>
          </w:p>
          <w:p w:rsidR="00000000" w:rsidRPr="00F54934" w:rsidP="00F54934">
            <w:pPr>
              <w:pStyle w:val="ListBullet"/>
            </w:pPr>
            <w:r w:rsidRPr="00F54934">
              <w:t>one period related to the business/product.</w:t>
            </w:r>
          </w:p>
          <w:p w:rsidR="00000000" w:rsidP="00F54934">
            <w:pPr>
              <w:pStyle w:val="BodyText"/>
              <w:rPr>
                <w:lang w:val="en-NZ"/>
              </w:rPr>
            </w:pPr>
          </w:p>
        </w:tc>
      </w:tr>
      <w:tr w:rsidTr="00F5493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rPr>
                <w:rStyle w:val="SpecialBold"/>
              </w:rPr>
              <w:t>Analysis tool for grouping the SKUs includes one or more of:</w:t>
            </w:r>
          </w:p>
        </w:tc>
        <w:tc>
          <w:tcPr>
            <w:tcW w:w="6844" w:type="dxa"/>
            <w:tcBorders>
              <w:top w:val="nil"/>
              <w:left w:val="nil"/>
              <w:bottom w:val="nil"/>
              <w:right w:val="nil"/>
            </w:tcBorders>
            <w:tcMar>
              <w:top w:w="0" w:type="dxa"/>
              <w:left w:w="62" w:type="dxa"/>
              <w:bottom w:w="0" w:type="dxa"/>
              <w:right w:w="62" w:type="dxa"/>
            </w:tcMar>
          </w:tcPr>
          <w:p w:rsidR="00000000" w:rsidRPr="00F54934" w:rsidP="00F54934">
            <w:pPr>
              <w:pStyle w:val="ListBullet"/>
            </w:pPr>
            <w:r w:rsidRPr="00F54934">
              <w:t>Glenday Sieve</w:t>
            </w:r>
          </w:p>
          <w:p w:rsidR="00000000" w:rsidRPr="00F54934" w:rsidP="00F54934">
            <w:pPr>
              <w:pStyle w:val="ListBullet"/>
            </w:pPr>
            <w:r w:rsidRPr="00F54934">
              <w:t>Pareto analysis</w:t>
            </w:r>
          </w:p>
          <w:p w:rsidR="00000000" w:rsidRPr="00F54934" w:rsidP="00F54934">
            <w:pPr>
              <w:pStyle w:val="ListBullet"/>
            </w:pPr>
            <w:r w:rsidRPr="00F54934">
              <w:t>80:20 rule</w:t>
            </w:r>
          </w:p>
          <w:p w:rsidR="00000000" w:rsidRPr="00F54934" w:rsidP="00F54934">
            <w:pPr>
              <w:pStyle w:val="ListBullet"/>
            </w:pPr>
            <w:r w:rsidRPr="00F54934">
              <w:t>similar grouping tools.</w:t>
            </w:r>
          </w:p>
          <w:p w:rsidR="00000000" w:rsidP="00F54934">
            <w:pPr>
              <w:pStyle w:val="BodyText"/>
              <w:rPr>
                <w:lang w:val="en-NZ"/>
              </w:rPr>
            </w:pPr>
          </w:p>
        </w:tc>
      </w:tr>
      <w:tr w:rsidTr="00F5493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rPr>
                <w:rStyle w:val="SpecialBold"/>
              </w:rPr>
              <w:t>Sensitivity testing includes one or more of:</w:t>
            </w:r>
          </w:p>
        </w:tc>
        <w:tc>
          <w:tcPr>
            <w:tcW w:w="6844" w:type="dxa"/>
            <w:tcBorders>
              <w:top w:val="nil"/>
              <w:left w:val="nil"/>
              <w:bottom w:val="nil"/>
              <w:right w:val="nil"/>
            </w:tcBorders>
            <w:tcMar>
              <w:top w:w="0" w:type="dxa"/>
              <w:left w:w="62" w:type="dxa"/>
              <w:bottom w:w="0" w:type="dxa"/>
              <w:right w:w="62" w:type="dxa"/>
            </w:tcMar>
          </w:tcPr>
          <w:p w:rsidR="00000000" w:rsidRPr="00F54934" w:rsidP="00F54934">
            <w:pPr>
              <w:pStyle w:val="ListBullet"/>
            </w:pPr>
            <w:r w:rsidRPr="00F54934">
              <w:t>repeating the analysis using a different tool</w:t>
            </w:r>
          </w:p>
          <w:p w:rsidR="00000000" w:rsidRPr="00F54934" w:rsidP="00F54934">
            <w:pPr>
              <w:pStyle w:val="ListBullet"/>
            </w:pPr>
            <w:r w:rsidRPr="00F54934">
              <w:t>repeating the analysis using a different metric</w:t>
            </w:r>
          </w:p>
          <w:p w:rsidR="00000000" w:rsidRPr="00F54934" w:rsidP="00F54934">
            <w:pPr>
              <w:pStyle w:val="ListBullet"/>
            </w:pPr>
            <w:r w:rsidRPr="00F54934">
              <w:t>repeating the analysis using a different time basis.</w:t>
            </w:r>
          </w:p>
          <w:p w:rsidR="00000000" w:rsidP="00F54934">
            <w:pPr>
              <w:pStyle w:val="BodyText"/>
              <w:rPr>
                <w:lang w:val="en-NZ"/>
              </w:rPr>
            </w:pPr>
          </w:p>
        </w:tc>
      </w:tr>
      <w:tr w:rsidTr="00F54934">
        <w:tblPrEx>
          <w:tblW w:w="0" w:type="auto"/>
          <w:tblLayout w:type="fixed"/>
          <w:tblCellMar>
            <w:left w:w="62" w:type="dxa"/>
            <w:right w:w="62" w:type="dxa"/>
          </w:tblCellMar>
          <w:tblLook w:val="0000"/>
        </w:tblPrEx>
        <w:tc>
          <w:tcPr>
            <w:tcW w:w="2228" w:type="dxa"/>
            <w:tcBorders>
              <w:top w:val="nil"/>
              <w:left w:val="nil"/>
              <w:bottom w:val="nil"/>
              <w:right w:val="nil"/>
            </w:tcBorders>
            <w:tcMar>
              <w:top w:w="0" w:type="dxa"/>
              <w:left w:w="62" w:type="dxa"/>
              <w:bottom w:w="0" w:type="dxa"/>
              <w:right w:w="62" w:type="dxa"/>
            </w:tcMar>
          </w:tcPr>
          <w:p w:rsidR="00000000" w:rsidP="00F54934">
            <w:pPr>
              <w:pStyle w:val="BodyText"/>
              <w:rPr>
                <w:lang w:val="en-NZ"/>
              </w:rPr>
            </w:pPr>
            <w:r w:rsidRPr="00F54934">
              <w:rPr>
                <w:rStyle w:val="SpecialBold"/>
              </w:rPr>
              <w:t>Strategic response incudes one or more of:</w:t>
            </w:r>
          </w:p>
        </w:tc>
        <w:tc>
          <w:tcPr>
            <w:tcW w:w="6844" w:type="dxa"/>
            <w:tcBorders>
              <w:top w:val="nil"/>
              <w:left w:val="nil"/>
              <w:bottom w:val="nil"/>
              <w:right w:val="nil"/>
            </w:tcBorders>
            <w:tcMar>
              <w:top w:w="0" w:type="dxa"/>
              <w:left w:w="62" w:type="dxa"/>
              <w:bottom w:w="0" w:type="dxa"/>
              <w:right w:w="62" w:type="dxa"/>
            </w:tcMar>
          </w:tcPr>
          <w:p w:rsidR="00000000" w:rsidRPr="00F54934" w:rsidP="00F54934">
            <w:pPr>
              <w:pStyle w:val="ListBullet"/>
            </w:pPr>
            <w:r w:rsidRPr="00F54934">
              <w:t>the levelling of production</w:t>
            </w:r>
          </w:p>
          <w:p w:rsidR="00000000" w:rsidRPr="00F54934" w:rsidP="00F54934">
            <w:pPr>
              <w:pStyle w:val="ListBullet"/>
            </w:pPr>
            <w:r w:rsidRPr="00F54934">
              <w:t>the creation of different virtual production processes</w:t>
            </w:r>
          </w:p>
          <w:p w:rsidR="00000000" w:rsidRPr="00F54934" w:rsidP="00F54934">
            <w:pPr>
              <w:pStyle w:val="ListBullet"/>
            </w:pPr>
            <w:r w:rsidRPr="00F54934">
              <w:t xml:space="preserve">the application of kaizen </w:t>
            </w:r>
            <w:r w:rsidRPr="00F54934">
              <w:t>blitz to some groups</w:t>
            </w:r>
          </w:p>
          <w:p w:rsidR="00000000" w:rsidRPr="00F54934" w:rsidP="00F54934">
            <w:pPr>
              <w:pStyle w:val="ListBullet"/>
            </w:pPr>
            <w:r w:rsidRPr="00F54934">
              <w:t>other relevant tool or strategy.</w:t>
            </w:r>
          </w:p>
          <w:p w:rsidR="00000000" w:rsidRPr="00F54934" w:rsidP="00F54934">
            <w:pPr>
              <w:pStyle w:val="BodyText"/>
            </w:pPr>
          </w:p>
        </w:tc>
      </w:tr>
    </w:tbl>
    <w:p w:rsidR="00000000" w:rsidRPr="00F54934" w:rsidP="00F54934">
      <w:pPr>
        <w:pStyle w:val="BodyText"/>
      </w:pPr>
    </w:p>
    <w:p w:rsidR="00000000" w:rsidRPr="00F54934" w:rsidP="00F54934">
      <w:pPr>
        <w:pStyle w:val="AllowPageBreak"/>
      </w:pPr>
    </w:p>
    <w:p w:rsidR="00000000" w:rsidRPr="00F54934" w:rsidP="00F54934">
      <w:pPr>
        <w:pStyle w:val="Heading1"/>
      </w:pPr>
      <w:bookmarkStart w:id="9" w:name="O_920626"/>
      <w:bookmarkEnd w:id="9"/>
      <w:r w:rsidRPr="00F54934">
        <w:t>Unit Mapping Information</w:t>
      </w:r>
    </w:p>
    <w:p w:rsidR="00000000" w:rsidRPr="00F54934" w:rsidP="0090474F">
      <w:pPr>
        <w:pStyle w:val="BodyText"/>
      </w:pPr>
      <w:r w:rsidRPr="00F54934">
        <w:t>Release 1. Supersedes and is equivalent to MSS403034A Organise products into groups</w:t>
      </w:r>
    </w:p>
    <w:p w:rsidR="00000000" w:rsidRPr="00F54934" w:rsidP="00F54934">
      <w:pPr>
        <w:pStyle w:val="Heading1"/>
      </w:pPr>
      <w:bookmarkStart w:id="10" w:name="O_920619"/>
      <w:bookmarkEnd w:id="10"/>
      <w:r w:rsidRPr="00F54934">
        <w:t>Links</w:t>
      </w:r>
    </w:p>
    <w:p w:rsidR="00000000" w:rsidRPr="00F54934" w:rsidP="0090474F">
      <w:pPr>
        <w:pStyle w:val="BodyText"/>
      </w:pPr>
      <w:r w:rsidRPr="00F5493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23C68">
        <w:rPr>
          <w:rStyle w:val="Hyperlink"/>
        </w:rPr>
        <w:t>https://vetnet.gov.au/Pages/TrainingDocs.aspx?q=5b04f318-804f-4dc0-9463-c3fb9a3fe998</w:t>
      </w:r>
      <w:r>
        <w:fldChar w:fldCharType="end"/>
      </w:r>
    </w:p>
    <w:p w:rsidR="00000000" w:rsidRPr="00F54934" w:rsidP="00F54934"/>
    <w:sectPr w:rsidSect="00F549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34" w:rsidRPr="0090474F" w:rsidP="009047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4F" w:rsidP="00F54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474F" w:rsidP="00F549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474F" w:rsidP="00F54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4934" w:rsidRPr="0090474F" w:rsidP="009047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4F" w:rsidRPr="002D2AF8" w:rsidP="00F54934">
    <w:pPr>
      <w:pStyle w:val="Header"/>
      <w:framePr w:wrap="around"/>
    </w:pPr>
    <w:r>
      <w:fldChar w:fldCharType="begin"/>
    </w:r>
    <w:r>
      <w:instrText xml:space="preserve"> TITLE   \* MERGEFORMAT </w:instrText>
    </w:r>
    <w:r>
      <w:fldChar w:fldCharType="separate"/>
    </w:r>
    <w:r>
      <w:t>MSS403034 Organise products into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90474F" w:rsidP="00F54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AE7D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F464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934"/>
    <w:pPr>
      <w:spacing w:before="360" w:after="60"/>
      <w:outlineLvl w:val="0"/>
    </w:pPr>
    <w:rPr>
      <w:sz w:val="32"/>
    </w:rPr>
  </w:style>
  <w:style w:type="paragraph" w:styleId="Heading2">
    <w:name w:val="heading 2"/>
    <w:basedOn w:val="HeadingBase"/>
    <w:next w:val="BodyText"/>
    <w:link w:val="Heading2Char"/>
    <w:qFormat/>
    <w:rsid w:val="00F54934"/>
    <w:pPr>
      <w:keepLines/>
      <w:spacing w:before="240" w:after="120"/>
      <w:outlineLvl w:val="1"/>
    </w:pPr>
    <w:rPr>
      <w:sz w:val="28"/>
      <w:szCs w:val="40"/>
    </w:rPr>
  </w:style>
  <w:style w:type="paragraph" w:styleId="Heading3">
    <w:name w:val="heading 3"/>
    <w:basedOn w:val="HeadingBase"/>
    <w:next w:val="BodyText"/>
    <w:link w:val="Heading3Char"/>
    <w:qFormat/>
    <w:rsid w:val="00F54934"/>
    <w:pPr>
      <w:spacing w:before="180" w:after="120"/>
      <w:outlineLvl w:val="2"/>
    </w:pPr>
    <w:rPr>
      <w:spacing w:val="-10"/>
      <w:kern w:val="32"/>
    </w:rPr>
  </w:style>
  <w:style w:type="paragraph" w:styleId="Heading4">
    <w:name w:val="heading 4"/>
    <w:basedOn w:val="HeadingBase"/>
    <w:next w:val="BodyText"/>
    <w:link w:val="Heading4Char"/>
    <w:qFormat/>
    <w:rsid w:val="00F54934"/>
    <w:pPr>
      <w:spacing w:before="160" w:after="120"/>
      <w:outlineLvl w:val="3"/>
    </w:pPr>
    <w:rPr>
      <w:sz w:val="22"/>
    </w:rPr>
  </w:style>
  <w:style w:type="paragraph" w:styleId="Heading5">
    <w:name w:val="heading 5"/>
    <w:basedOn w:val="HeadingBase"/>
    <w:next w:val="Normal"/>
    <w:link w:val="Heading5Char"/>
    <w:qFormat/>
    <w:rsid w:val="00F54934"/>
    <w:pPr>
      <w:spacing w:before="80"/>
      <w:outlineLvl w:val="4"/>
    </w:pPr>
    <w:rPr>
      <w:color w:val="918585"/>
      <w:sz w:val="20"/>
    </w:rPr>
  </w:style>
  <w:style w:type="paragraph" w:styleId="Heading6">
    <w:name w:val="heading 6"/>
    <w:basedOn w:val="HeadingBase"/>
    <w:next w:val="Normal"/>
    <w:link w:val="Heading6Char"/>
    <w:qFormat/>
    <w:rsid w:val="00F54934"/>
    <w:pPr>
      <w:spacing w:before="60"/>
      <w:outlineLvl w:val="5"/>
    </w:pPr>
    <w:rPr>
      <w:color w:val="918585"/>
      <w:sz w:val="20"/>
    </w:rPr>
  </w:style>
  <w:style w:type="paragraph" w:styleId="Heading7">
    <w:name w:val="heading 7"/>
    <w:basedOn w:val="Normal"/>
    <w:next w:val="Normal"/>
    <w:link w:val="Heading7Char"/>
    <w:qFormat/>
    <w:rsid w:val="00F54934"/>
    <w:pPr>
      <w:ind w:left="720"/>
      <w:outlineLvl w:val="6"/>
    </w:pPr>
    <w:rPr>
      <w:i/>
    </w:rPr>
  </w:style>
  <w:style w:type="paragraph" w:styleId="Heading8">
    <w:name w:val="heading 8"/>
    <w:basedOn w:val="Normal"/>
    <w:next w:val="Normal"/>
    <w:link w:val="Heading8Char"/>
    <w:qFormat/>
    <w:rsid w:val="00F54934"/>
    <w:pPr>
      <w:ind w:left="720"/>
      <w:outlineLvl w:val="7"/>
    </w:pPr>
    <w:rPr>
      <w:i/>
    </w:rPr>
  </w:style>
  <w:style w:type="paragraph" w:styleId="Heading9">
    <w:name w:val="heading 9"/>
    <w:basedOn w:val="Normal"/>
    <w:next w:val="Normal"/>
    <w:link w:val="Heading9Char"/>
    <w:qFormat/>
    <w:rsid w:val="00F54934"/>
    <w:pPr>
      <w:ind w:left="720"/>
      <w:outlineLvl w:val="8"/>
    </w:pPr>
    <w:rPr>
      <w:i/>
    </w:rPr>
  </w:style>
  <w:style w:type="character" w:default="1" w:styleId="DefaultParagraphFont">
    <w:name w:val="Default Paragraph Font"/>
    <w:uiPriority w:val="1"/>
    <w:unhideWhenUsed/>
    <w:rsid w:val="00F54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934"/>
  </w:style>
  <w:style w:type="character" w:customStyle="1" w:styleId="Heading1Char">
    <w:name w:val="Heading 1 Char"/>
    <w:basedOn w:val="DefaultParagraphFont"/>
    <w:link w:val="Heading1"/>
    <w:rsid w:val="00F54934"/>
    <w:rPr>
      <w:rFonts w:ascii="Times New Roman" w:eastAsia="Times New Roman" w:hAnsi="Times New Roman" w:cs="Times New Roman"/>
      <w:b/>
      <w:sz w:val="32"/>
      <w:szCs w:val="20"/>
      <w:lang w:eastAsia="en-US"/>
    </w:rPr>
  </w:style>
  <w:style w:type="paragraph" w:styleId="BodyText">
    <w:name w:val="Body Text"/>
    <w:basedOn w:val="Normal"/>
    <w:link w:val="BodyTextChar"/>
    <w:rsid w:val="00F54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4934"/>
    <w:rPr>
      <w:rFonts w:ascii="Times New Roman" w:eastAsia="Times New Roman" w:hAnsi="Times New Roman" w:cs="Times New Roman"/>
      <w:sz w:val="24"/>
      <w:lang w:eastAsia="en-US"/>
    </w:rPr>
  </w:style>
  <w:style w:type="paragraph" w:styleId="ListBullet">
    <w:name w:val="List Bullet"/>
    <w:basedOn w:val="List"/>
    <w:rsid w:val="00F54934"/>
    <w:pPr>
      <w:numPr>
        <w:numId w:val="11"/>
      </w:numPr>
      <w:tabs>
        <w:tab w:val="clear" w:pos="340"/>
      </w:tabs>
      <w:spacing w:before="40" w:after="40"/>
    </w:pPr>
  </w:style>
  <w:style w:type="character" w:customStyle="1" w:styleId="SpecialBold">
    <w:name w:val="Special Bold"/>
    <w:basedOn w:val="DefaultParagraphFont"/>
    <w:rsid w:val="00F54934"/>
    <w:rPr>
      <w:b/>
      <w:spacing w:val="0"/>
    </w:rPr>
  </w:style>
  <w:style w:type="paragraph" w:customStyle="1" w:styleId="SuperHeading">
    <w:name w:val="SuperHeading"/>
    <w:basedOn w:val="Normal"/>
    <w:rsid w:val="00F54934"/>
    <w:pPr>
      <w:spacing w:before="240" w:after="120"/>
      <w:outlineLvl w:val="0"/>
    </w:pPr>
    <w:rPr>
      <w:rFonts w:ascii="Times New Roman" w:hAnsi="Times New Roman"/>
      <w:b/>
      <w:sz w:val="32"/>
    </w:rPr>
  </w:style>
  <w:style w:type="paragraph" w:customStyle="1" w:styleId="AllowPageBreak">
    <w:name w:val="AllowPageBreak"/>
    <w:rsid w:val="00F54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934"/>
    <w:rPr>
      <w:rFonts w:ascii="Courier New" w:eastAsia="Times New Roman" w:hAnsi="Courier New" w:cs="Times New Roman"/>
      <w:i/>
      <w:szCs w:val="20"/>
      <w:lang w:eastAsia="en-US"/>
    </w:rPr>
  </w:style>
  <w:style w:type="paragraph" w:customStyle="1" w:styleId="HeadingBase">
    <w:name w:val="Heading Base"/>
    <w:rsid w:val="00F54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934"/>
    <w:pPr>
      <w:tabs>
        <w:tab w:val="right" w:leader="dot" w:pos="9072"/>
      </w:tabs>
      <w:ind w:left="567"/>
    </w:pPr>
    <w:rPr>
      <w:szCs w:val="22"/>
    </w:rPr>
  </w:style>
  <w:style w:type="paragraph" w:customStyle="1" w:styleId="TOCBase">
    <w:name w:val="TOC Base"/>
    <w:rsid w:val="00F54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934"/>
    <w:pPr>
      <w:tabs>
        <w:tab w:val="right" w:leader="dot" w:pos="9072"/>
      </w:tabs>
      <w:spacing w:before="40" w:after="40"/>
      <w:ind w:left="284"/>
    </w:pPr>
    <w:rPr>
      <w:rFonts w:ascii="Times New Roman" w:hAnsi="Times New Roman"/>
    </w:rPr>
  </w:style>
  <w:style w:type="paragraph" w:styleId="TOC1">
    <w:name w:val="toc 1"/>
    <w:basedOn w:val="TOCBase"/>
    <w:next w:val="Normal"/>
    <w:rsid w:val="00F54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4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934"/>
    <w:rPr>
      <w:rFonts w:ascii="Times New Roman" w:eastAsia="Times New Roman" w:hAnsi="Times New Roman" w:cs="Times New Roman"/>
      <w:sz w:val="16"/>
      <w:lang w:eastAsia="en-US"/>
    </w:rPr>
  </w:style>
  <w:style w:type="paragraph" w:styleId="Title">
    <w:name w:val="Title"/>
    <w:basedOn w:val="HeadingBase"/>
    <w:link w:val="TitleChar"/>
    <w:qFormat/>
    <w:rsid w:val="00F54934"/>
    <w:pPr>
      <w:spacing w:before="5040"/>
      <w:jc w:val="center"/>
    </w:pPr>
    <w:rPr>
      <w:sz w:val="48"/>
      <w:szCs w:val="72"/>
      <w:lang w:val="en-US"/>
    </w:rPr>
  </w:style>
  <w:style w:type="character" w:customStyle="1" w:styleId="TitleChar">
    <w:name w:val="Title Char"/>
    <w:basedOn w:val="DefaultParagraphFont"/>
    <w:link w:val="Title"/>
    <w:rsid w:val="00F54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934"/>
    <w:pPr>
      <w:tabs>
        <w:tab w:val="left" w:pos="3600"/>
        <w:tab w:val="left" w:pos="3958"/>
      </w:tabs>
    </w:pPr>
  </w:style>
  <w:style w:type="paragraph" w:styleId="List">
    <w:name w:val="List"/>
    <w:basedOn w:val="BodyText"/>
    <w:next w:val="BodyText"/>
    <w:rsid w:val="00F54934"/>
    <w:pPr>
      <w:tabs>
        <w:tab w:val="left" w:pos="340"/>
      </w:tabs>
      <w:spacing w:before="60" w:after="60"/>
      <w:ind w:left="340" w:hanging="340"/>
    </w:pPr>
  </w:style>
  <w:style w:type="paragraph" w:customStyle="1" w:styleId="Note">
    <w:name w:val="Note"/>
    <w:basedOn w:val="BodyText"/>
    <w:rsid w:val="00F54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934"/>
    <w:pPr>
      <w:framePr w:wrap="auto" w:hAnchor="text" w:y="6049"/>
    </w:pPr>
    <w:rPr>
      <w:color w:val="000000"/>
      <w:sz w:val="40"/>
    </w:rPr>
  </w:style>
  <w:style w:type="paragraph" w:customStyle="1" w:styleId="TOCTitle">
    <w:name w:val="TOCTitle"/>
    <w:basedOn w:val="Heading1"/>
    <w:rsid w:val="00F54934"/>
    <w:pPr>
      <w:spacing w:after="240"/>
      <w:jc w:val="center"/>
      <w:outlineLvl w:val="9"/>
    </w:pPr>
    <w:rPr>
      <w:caps/>
    </w:rPr>
  </w:style>
  <w:style w:type="paragraph" w:customStyle="1" w:styleId="Version">
    <w:name w:val="Version"/>
    <w:rsid w:val="00F549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4934"/>
    <w:pPr>
      <w:numPr>
        <w:numId w:val="12"/>
      </w:numPr>
      <w:tabs>
        <w:tab w:val="clear" w:pos="680"/>
      </w:tabs>
    </w:pPr>
  </w:style>
  <w:style w:type="paragraph" w:styleId="Index1">
    <w:name w:val="index 1"/>
    <w:basedOn w:val="Normal"/>
    <w:next w:val="Normal"/>
    <w:semiHidden/>
    <w:rsid w:val="00F54934"/>
    <w:pPr>
      <w:keepNext w:val="0"/>
      <w:tabs>
        <w:tab w:val="right" w:pos="4176"/>
      </w:tabs>
      <w:ind w:left="198" w:hanging="198"/>
    </w:pPr>
    <w:rPr>
      <w:rFonts w:ascii="Garamond" w:hAnsi="Garamond"/>
    </w:rPr>
  </w:style>
  <w:style w:type="paragraph" w:styleId="IndexHeading">
    <w:name w:val="index heading"/>
    <w:basedOn w:val="Normal"/>
    <w:next w:val="Index1"/>
    <w:semiHidden/>
    <w:rsid w:val="00F54934"/>
    <w:pPr>
      <w:spacing w:before="120" w:after="120"/>
    </w:pPr>
    <w:rPr>
      <w:rFonts w:ascii="Arial" w:hAnsi="Arial"/>
      <w:b/>
      <w:color w:val="918585"/>
      <w:sz w:val="24"/>
    </w:rPr>
  </w:style>
  <w:style w:type="paragraph" w:styleId="Header">
    <w:name w:val="header"/>
    <w:basedOn w:val="Normal"/>
    <w:link w:val="HeaderChar"/>
    <w:rsid w:val="00F54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934"/>
    <w:rPr>
      <w:rFonts w:ascii="Times New Roman" w:eastAsia="Times New Roman" w:hAnsi="Times New Roman" w:cs="Times New Roman"/>
      <w:sz w:val="16"/>
      <w:szCs w:val="20"/>
      <w:lang w:val="en-GB" w:eastAsia="en-US"/>
    </w:rPr>
  </w:style>
  <w:style w:type="paragraph" w:customStyle="1" w:styleId="Chapter">
    <w:name w:val="Chapter"/>
    <w:basedOn w:val="Normal"/>
    <w:rsid w:val="00F54934"/>
    <w:pPr>
      <w:spacing w:before="240"/>
    </w:pPr>
    <w:rPr>
      <w:rFonts w:ascii="Times New Roman" w:hAnsi="Times New Roman"/>
      <w:smallCaps/>
      <w:spacing w:val="80"/>
      <w:sz w:val="28"/>
    </w:rPr>
  </w:style>
  <w:style w:type="paragraph" w:customStyle="1" w:styleId="InChapter">
    <w:name w:val="InChapter"/>
    <w:basedOn w:val="Heading3"/>
    <w:rsid w:val="00F54934"/>
    <w:pPr>
      <w:spacing w:after="240"/>
      <w:outlineLvl w:val="9"/>
    </w:pPr>
    <w:rPr>
      <w:noProof/>
    </w:rPr>
  </w:style>
  <w:style w:type="paragraph" w:styleId="Index2">
    <w:name w:val="index 2"/>
    <w:basedOn w:val="Normal"/>
    <w:next w:val="Normal"/>
    <w:semiHidden/>
    <w:rsid w:val="00F54934"/>
    <w:pPr>
      <w:tabs>
        <w:tab w:val="right" w:pos="4176"/>
      </w:tabs>
      <w:ind w:left="568" w:hanging="284"/>
    </w:pPr>
    <w:rPr>
      <w:rFonts w:ascii="Garamond" w:hAnsi="Garamond"/>
    </w:rPr>
  </w:style>
  <w:style w:type="paragraph" w:customStyle="1" w:styleId="Byline">
    <w:name w:val="Byline"/>
    <w:rsid w:val="00F54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934"/>
    <w:pPr>
      <w:tabs>
        <w:tab w:val="clear" w:pos="3600"/>
        <w:tab w:val="clear" w:pos="3958"/>
      </w:tabs>
      <w:jc w:val="right"/>
    </w:pPr>
  </w:style>
  <w:style w:type="character" w:styleId="Emphasis">
    <w:name w:val="Emphasis"/>
    <w:basedOn w:val="DefaultParagraphFont"/>
    <w:qFormat/>
    <w:rsid w:val="00F54934"/>
    <w:rPr>
      <w:i/>
    </w:rPr>
  </w:style>
  <w:style w:type="paragraph" w:styleId="Caption">
    <w:name w:val="caption"/>
    <w:basedOn w:val="BodyText"/>
    <w:next w:val="Normal"/>
    <w:qFormat/>
    <w:rsid w:val="00F54934"/>
    <w:pPr>
      <w:framePr w:w="2268" w:hSpace="181" w:vSpace="181" w:wrap="around" w:vAnchor="text" w:hAnchor="page" w:x="1135" w:y="285" w:anchorLock="1"/>
    </w:pPr>
    <w:rPr>
      <w:i/>
    </w:rPr>
  </w:style>
  <w:style w:type="paragraph" w:customStyle="1" w:styleId="MiniTOCTitle">
    <w:name w:val="MiniTOCTitle"/>
    <w:basedOn w:val="Heading4"/>
    <w:rsid w:val="00F54934"/>
    <w:pPr>
      <w:spacing w:before="240"/>
      <w:outlineLvl w:val="9"/>
    </w:pPr>
    <w:rPr>
      <w:noProof/>
      <w:sz w:val="24"/>
    </w:rPr>
  </w:style>
  <w:style w:type="paragraph" w:customStyle="1" w:styleId="MiniTOCItem">
    <w:name w:val="MiniTOCItem"/>
    <w:basedOn w:val="ListBullet"/>
    <w:rsid w:val="00F54934"/>
    <w:pPr>
      <w:numPr>
        <w:numId w:val="0"/>
      </w:numPr>
      <w:tabs>
        <w:tab w:val="right" w:leader="dot" w:pos="6521"/>
      </w:tabs>
      <w:spacing w:before="0" w:after="0"/>
    </w:pPr>
  </w:style>
  <w:style w:type="paragraph" w:customStyle="1" w:styleId="TOFTitle">
    <w:name w:val="TOFTitle"/>
    <w:basedOn w:val="TOCTitle"/>
    <w:rsid w:val="00F54934"/>
  </w:style>
  <w:style w:type="paragraph" w:styleId="TableofFigures">
    <w:name w:val="table of figures"/>
    <w:basedOn w:val="Normal"/>
    <w:next w:val="Normal"/>
    <w:semiHidden/>
    <w:rsid w:val="00F54934"/>
    <w:pPr>
      <w:tabs>
        <w:tab w:val="right" w:leader="dot" w:pos="9072"/>
      </w:tabs>
      <w:ind w:left="970" w:hanging="403"/>
    </w:pPr>
    <w:rPr>
      <w:rFonts w:ascii="Times New Roman" w:hAnsi="Times New Roman"/>
      <w:b/>
    </w:rPr>
  </w:style>
  <w:style w:type="paragraph" w:styleId="ListNumber">
    <w:name w:val="List Number"/>
    <w:basedOn w:val="List"/>
    <w:rsid w:val="00F54934"/>
    <w:pPr>
      <w:numPr>
        <w:numId w:val="14"/>
      </w:numPr>
      <w:tabs>
        <w:tab w:val="clear" w:pos="340"/>
      </w:tabs>
    </w:pPr>
  </w:style>
  <w:style w:type="character" w:customStyle="1" w:styleId="WingdingSymbols">
    <w:name w:val="Wingding Symbols"/>
    <w:rsid w:val="00F54934"/>
    <w:rPr>
      <w:rFonts w:ascii="Wingdings" w:hAnsi="Wingdings"/>
    </w:rPr>
  </w:style>
  <w:style w:type="paragraph" w:customStyle="1" w:styleId="TableHeading">
    <w:name w:val="Table Heading"/>
    <w:basedOn w:val="HeadingBase"/>
    <w:rsid w:val="00F54934"/>
    <w:pPr>
      <w:keepLines/>
      <w:pBdr>
        <w:bottom w:val="single" w:sz="6" w:space="1" w:color="918585"/>
      </w:pBdr>
      <w:spacing w:before="240"/>
    </w:pPr>
  </w:style>
  <w:style w:type="character" w:customStyle="1" w:styleId="HotSpot">
    <w:name w:val="HotSpot"/>
    <w:rsid w:val="00F54934"/>
    <w:rPr>
      <w:color w:val="0033CC"/>
      <w:u w:val="none"/>
    </w:rPr>
  </w:style>
  <w:style w:type="paragraph" w:customStyle="1" w:styleId="BodyTextRight">
    <w:name w:val="Body Text Right"/>
    <w:basedOn w:val="BodyText"/>
    <w:rsid w:val="00F54934"/>
    <w:pPr>
      <w:spacing w:before="0" w:after="0"/>
      <w:jc w:val="right"/>
    </w:pPr>
  </w:style>
  <w:style w:type="paragraph" w:styleId="Index3">
    <w:name w:val="index 3"/>
    <w:basedOn w:val="ListNumber2"/>
    <w:next w:val="Normal"/>
    <w:semiHidden/>
    <w:rsid w:val="00F54934"/>
    <w:pPr>
      <w:numPr>
        <w:numId w:val="0"/>
      </w:numPr>
      <w:tabs>
        <w:tab w:val="right" w:leader="dot" w:pos="4176"/>
      </w:tabs>
    </w:pPr>
  </w:style>
  <w:style w:type="paragraph" w:styleId="ListNumber2">
    <w:name w:val="List Number 2"/>
    <w:basedOn w:val="List2"/>
    <w:rsid w:val="00F54934"/>
    <w:pPr>
      <w:numPr>
        <w:numId w:val="9"/>
      </w:numPr>
      <w:tabs>
        <w:tab w:val="clear" w:pos="1060"/>
      </w:tabs>
    </w:pPr>
  </w:style>
  <w:style w:type="paragraph" w:customStyle="1" w:styleId="MarginNote">
    <w:name w:val="Margin Note"/>
    <w:basedOn w:val="BodyText"/>
    <w:rsid w:val="00F54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934"/>
    <w:rPr>
      <w:sz w:val="32"/>
    </w:rPr>
  </w:style>
  <w:style w:type="paragraph" w:customStyle="1" w:styleId="HeadingProcedure">
    <w:name w:val="Heading Procedure"/>
    <w:basedOn w:val="HeadingBase"/>
    <w:next w:val="Normal"/>
    <w:rsid w:val="00F54934"/>
    <w:pPr>
      <w:tabs>
        <w:tab w:val="left" w:pos="0"/>
      </w:tabs>
      <w:spacing w:before="120" w:after="60"/>
    </w:pPr>
    <w:rPr>
      <w:i/>
      <w:color w:val="918585"/>
      <w:sz w:val="22"/>
    </w:rPr>
  </w:style>
  <w:style w:type="paragraph" w:customStyle="1" w:styleId="TableBodyText">
    <w:name w:val="Table Body Text"/>
    <w:basedOn w:val="BodyText"/>
    <w:rsid w:val="00F54934"/>
    <w:pPr>
      <w:spacing w:before="60" w:after="60"/>
    </w:pPr>
  </w:style>
  <w:style w:type="paragraph" w:styleId="ListContinue">
    <w:name w:val="List Continue"/>
    <w:basedOn w:val="List"/>
    <w:rsid w:val="00F54934"/>
    <w:pPr>
      <w:ind w:firstLine="0"/>
    </w:pPr>
  </w:style>
  <w:style w:type="paragraph" w:customStyle="1" w:styleId="ListNote">
    <w:name w:val="List Note"/>
    <w:basedOn w:val="List"/>
    <w:rsid w:val="00F54934"/>
    <w:pPr>
      <w:pBdr>
        <w:top w:val="single" w:sz="6" w:space="2" w:color="918585"/>
        <w:bottom w:val="single" w:sz="6" w:space="2" w:color="918585"/>
      </w:pBdr>
      <w:tabs>
        <w:tab w:val="left" w:pos="1021"/>
      </w:tabs>
      <w:ind w:firstLine="0"/>
    </w:pPr>
  </w:style>
  <w:style w:type="paragraph" w:customStyle="1" w:styleId="Warning">
    <w:name w:val="Warning"/>
    <w:basedOn w:val="BodyText"/>
    <w:rsid w:val="00F54934"/>
    <w:pPr>
      <w:shd w:val="clear" w:color="auto" w:fill="D9D9D9"/>
      <w:tabs>
        <w:tab w:val="left" w:pos="992"/>
      </w:tabs>
      <w:ind w:left="119" w:right="119"/>
    </w:pPr>
    <w:rPr>
      <w:sz w:val="20"/>
    </w:rPr>
  </w:style>
  <w:style w:type="paragraph" w:customStyle="1" w:styleId="MarginIcons">
    <w:name w:val="Margin Icons"/>
    <w:basedOn w:val="BodyText"/>
    <w:rsid w:val="00F54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934"/>
    <w:rPr>
      <w:rFonts w:ascii="Courier New" w:hAnsi="Courier New"/>
    </w:rPr>
  </w:style>
  <w:style w:type="paragraph" w:customStyle="1" w:styleId="NoteBullet">
    <w:name w:val="Note Bullet"/>
    <w:basedOn w:val="Note"/>
    <w:rsid w:val="00F54934"/>
    <w:pPr>
      <w:tabs>
        <w:tab w:val="clear" w:pos="680"/>
      </w:tabs>
      <w:spacing w:before="60" w:after="60"/>
    </w:pPr>
  </w:style>
  <w:style w:type="paragraph" w:customStyle="1" w:styleId="SubHeading2">
    <w:name w:val="SubHeading2"/>
    <w:basedOn w:val="HeadingBase"/>
    <w:rsid w:val="00F54934"/>
    <w:pPr>
      <w:spacing w:before="240" w:after="60"/>
    </w:pPr>
    <w:rPr>
      <w:sz w:val="20"/>
    </w:rPr>
  </w:style>
  <w:style w:type="paragraph" w:customStyle="1" w:styleId="SubHeading1">
    <w:name w:val="SubHeading1"/>
    <w:basedOn w:val="HeadingBase"/>
    <w:rsid w:val="00F54934"/>
    <w:pPr>
      <w:spacing w:before="240" w:after="60"/>
    </w:pPr>
    <w:rPr>
      <w:color w:val="918585"/>
      <w:sz w:val="22"/>
    </w:rPr>
  </w:style>
  <w:style w:type="paragraph" w:customStyle="1" w:styleId="SideHeading">
    <w:name w:val="Side Heading"/>
    <w:basedOn w:val="HeadingBase"/>
    <w:rsid w:val="00F54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934"/>
    <w:pPr>
      <w:numPr>
        <w:numId w:val="10"/>
      </w:numPr>
    </w:pPr>
  </w:style>
  <w:style w:type="paragraph" w:styleId="PlainText">
    <w:name w:val="Plain Text"/>
    <w:basedOn w:val="Normal"/>
    <w:link w:val="PlainTextChar"/>
    <w:rsid w:val="00F54934"/>
    <w:rPr>
      <w:sz w:val="20"/>
    </w:rPr>
  </w:style>
  <w:style w:type="character" w:customStyle="1" w:styleId="PlainTextChar">
    <w:name w:val="Plain Text Char"/>
    <w:basedOn w:val="DefaultParagraphFont"/>
    <w:link w:val="PlainText"/>
    <w:rsid w:val="00F54934"/>
    <w:rPr>
      <w:rFonts w:ascii="Courier New" w:eastAsia="Times New Roman" w:hAnsi="Courier New" w:cs="Times New Roman"/>
      <w:sz w:val="20"/>
      <w:szCs w:val="20"/>
      <w:lang w:eastAsia="en-US"/>
    </w:rPr>
  </w:style>
  <w:style w:type="character" w:customStyle="1" w:styleId="MenuOption">
    <w:name w:val="Menu Option"/>
    <w:basedOn w:val="DefaultParagraphFont"/>
    <w:rsid w:val="00F54934"/>
    <w:rPr>
      <w:b/>
      <w:smallCaps/>
    </w:rPr>
  </w:style>
  <w:style w:type="paragraph" w:customStyle="1" w:styleId="TableListNumber">
    <w:name w:val="Table List Number"/>
    <w:basedOn w:val="ListNumber"/>
    <w:rsid w:val="00F54934"/>
    <w:pPr>
      <w:numPr>
        <w:numId w:val="0"/>
      </w:numPr>
    </w:pPr>
  </w:style>
  <w:style w:type="paragraph" w:styleId="TOC4">
    <w:name w:val="toc 4"/>
    <w:basedOn w:val="TOCBase"/>
    <w:next w:val="Normal"/>
    <w:semiHidden/>
    <w:rsid w:val="00F54934"/>
    <w:pPr>
      <w:tabs>
        <w:tab w:val="right" w:leader="dot" w:pos="9071"/>
      </w:tabs>
      <w:ind w:left="1701"/>
    </w:pPr>
  </w:style>
  <w:style w:type="paragraph" w:customStyle="1" w:styleId="ListAlpha">
    <w:name w:val="List Alpha"/>
    <w:basedOn w:val="List"/>
    <w:rsid w:val="00F54934"/>
    <w:pPr>
      <w:numPr>
        <w:numId w:val="8"/>
      </w:numPr>
    </w:pPr>
  </w:style>
  <w:style w:type="paragraph" w:customStyle="1" w:styleId="ListAlpha2">
    <w:name w:val="List Alpha 2"/>
    <w:basedOn w:val="List2"/>
    <w:rsid w:val="00F54934"/>
    <w:pPr>
      <w:numPr>
        <w:numId w:val="7"/>
      </w:numPr>
    </w:pPr>
  </w:style>
  <w:style w:type="paragraph" w:styleId="List2">
    <w:name w:val="List 2"/>
    <w:basedOn w:val="BodyText"/>
    <w:rsid w:val="00F54934"/>
    <w:pPr>
      <w:tabs>
        <w:tab w:val="left" w:pos="680"/>
      </w:tabs>
      <w:spacing w:before="60" w:after="60"/>
      <w:ind w:left="680" w:hanging="340"/>
    </w:pPr>
  </w:style>
  <w:style w:type="paragraph" w:styleId="List3">
    <w:name w:val="List 3"/>
    <w:basedOn w:val="BodyText"/>
    <w:rsid w:val="00F54934"/>
    <w:pPr>
      <w:tabs>
        <w:tab w:val="left" w:pos="1021"/>
      </w:tabs>
      <w:spacing w:before="60" w:after="60"/>
      <w:ind w:left="1020" w:hanging="340"/>
    </w:pPr>
  </w:style>
  <w:style w:type="paragraph" w:styleId="List4">
    <w:name w:val="List 4"/>
    <w:basedOn w:val="BodyText"/>
    <w:rsid w:val="00F54934"/>
    <w:pPr>
      <w:tabs>
        <w:tab w:val="left" w:pos="1361"/>
      </w:tabs>
      <w:spacing w:before="60" w:after="60"/>
      <w:ind w:left="1361" w:hanging="340"/>
    </w:pPr>
  </w:style>
  <w:style w:type="paragraph" w:styleId="List5">
    <w:name w:val="List 5"/>
    <w:basedOn w:val="BodyText"/>
    <w:rsid w:val="00F54934"/>
    <w:pPr>
      <w:tabs>
        <w:tab w:val="left" w:pos="1701"/>
      </w:tabs>
      <w:spacing w:before="60" w:after="60"/>
      <w:ind w:left="1701" w:hanging="340"/>
    </w:pPr>
  </w:style>
  <w:style w:type="paragraph" w:styleId="ListBullet3">
    <w:name w:val="List Bullet 3"/>
    <w:basedOn w:val="List3"/>
    <w:rsid w:val="00F54934"/>
    <w:pPr>
      <w:numPr>
        <w:numId w:val="13"/>
      </w:numPr>
      <w:tabs>
        <w:tab w:val="clear" w:pos="1021"/>
      </w:tabs>
      <w:ind w:left="1037" w:hanging="357"/>
    </w:pPr>
  </w:style>
  <w:style w:type="paragraph" w:styleId="ListBullet4">
    <w:name w:val="List Bullet 4"/>
    <w:basedOn w:val="List4"/>
    <w:rsid w:val="00F54934"/>
    <w:pPr>
      <w:numPr>
        <w:numId w:val="2"/>
      </w:numPr>
      <w:tabs>
        <w:tab w:val="clear" w:pos="1361"/>
      </w:tabs>
    </w:pPr>
  </w:style>
  <w:style w:type="paragraph" w:styleId="ListBullet5">
    <w:name w:val="List Bullet 5"/>
    <w:basedOn w:val="List5"/>
    <w:rsid w:val="00F54934"/>
    <w:pPr>
      <w:numPr>
        <w:numId w:val="3"/>
      </w:numPr>
    </w:pPr>
  </w:style>
  <w:style w:type="paragraph" w:styleId="ListContinue2">
    <w:name w:val="List Continue 2"/>
    <w:basedOn w:val="List2"/>
    <w:rsid w:val="00F54934"/>
    <w:pPr>
      <w:ind w:firstLine="0"/>
    </w:pPr>
  </w:style>
  <w:style w:type="paragraph" w:styleId="ListContinue3">
    <w:name w:val="List Continue 3"/>
    <w:basedOn w:val="List3"/>
    <w:rsid w:val="00F54934"/>
    <w:pPr>
      <w:ind w:left="1021" w:firstLine="0"/>
    </w:pPr>
  </w:style>
  <w:style w:type="paragraph" w:styleId="ListContinue4">
    <w:name w:val="List Continue 4"/>
    <w:basedOn w:val="List4"/>
    <w:rsid w:val="00F54934"/>
    <w:pPr>
      <w:ind w:firstLine="0"/>
    </w:pPr>
  </w:style>
  <w:style w:type="paragraph" w:styleId="ListContinue5">
    <w:name w:val="List Continue 5"/>
    <w:basedOn w:val="List5"/>
    <w:rsid w:val="00F54934"/>
    <w:pPr>
      <w:ind w:firstLine="0"/>
    </w:pPr>
  </w:style>
  <w:style w:type="paragraph" w:styleId="ListNumber3">
    <w:name w:val="List Number 3"/>
    <w:basedOn w:val="List3"/>
    <w:rsid w:val="00F54934"/>
    <w:pPr>
      <w:numPr>
        <w:numId w:val="4"/>
      </w:numPr>
    </w:pPr>
  </w:style>
  <w:style w:type="paragraph" w:styleId="ListNumber4">
    <w:name w:val="List Number 4"/>
    <w:basedOn w:val="List4"/>
    <w:rsid w:val="00F54934"/>
    <w:pPr>
      <w:numPr>
        <w:numId w:val="5"/>
      </w:numPr>
    </w:pPr>
  </w:style>
  <w:style w:type="paragraph" w:styleId="ListNumber5">
    <w:name w:val="List Number 5"/>
    <w:basedOn w:val="List5"/>
    <w:rsid w:val="00F54934"/>
    <w:pPr>
      <w:numPr>
        <w:numId w:val="6"/>
      </w:numPr>
    </w:pPr>
  </w:style>
  <w:style w:type="paragraph" w:styleId="BlockText">
    <w:name w:val="Block Text"/>
    <w:basedOn w:val="Normal"/>
    <w:rsid w:val="00F54934"/>
    <w:pPr>
      <w:spacing w:after="120"/>
      <w:ind w:left="1440" w:right="1440"/>
    </w:pPr>
  </w:style>
  <w:style w:type="character" w:customStyle="1" w:styleId="Subscript">
    <w:name w:val="Subscript"/>
    <w:basedOn w:val="DefaultParagraphFont"/>
    <w:rsid w:val="00F54934"/>
    <w:rPr>
      <w:sz w:val="16"/>
      <w:vertAlign w:val="subscript"/>
    </w:rPr>
  </w:style>
  <w:style w:type="character" w:customStyle="1" w:styleId="Superscript">
    <w:name w:val="Superscript"/>
    <w:basedOn w:val="DefaultParagraphFont"/>
    <w:rsid w:val="00F54934"/>
    <w:rPr>
      <w:sz w:val="16"/>
      <w:vertAlign w:val="superscript"/>
    </w:rPr>
  </w:style>
  <w:style w:type="character" w:customStyle="1" w:styleId="Symbols">
    <w:name w:val="Symbols"/>
    <w:basedOn w:val="DefaultParagraphFont"/>
    <w:rsid w:val="00F54934"/>
    <w:rPr>
      <w:rFonts w:ascii="Symbol" w:hAnsi="Symbol"/>
    </w:rPr>
  </w:style>
  <w:style w:type="character" w:customStyle="1" w:styleId="MenuOptions">
    <w:name w:val="Menu Options"/>
    <w:basedOn w:val="DefaultParagraphFont"/>
    <w:rsid w:val="00F54934"/>
    <w:rPr>
      <w:rFonts w:ascii="Arial Narrow" w:hAnsi="Arial Narrow"/>
      <w:smallCaps/>
    </w:rPr>
  </w:style>
  <w:style w:type="character" w:customStyle="1" w:styleId="Buttons">
    <w:name w:val="Buttons"/>
    <w:basedOn w:val="DefaultParagraphFont"/>
    <w:rsid w:val="00F54934"/>
    <w:rPr>
      <w:b/>
    </w:rPr>
  </w:style>
  <w:style w:type="character" w:customStyle="1" w:styleId="Underlined">
    <w:name w:val="Underlined"/>
    <w:basedOn w:val="DefaultParagraphFont"/>
    <w:rsid w:val="00F54934"/>
    <w:rPr>
      <w:u w:val="single"/>
    </w:rPr>
  </w:style>
  <w:style w:type="paragraph" w:customStyle="1" w:styleId="TableBodyTextRight">
    <w:name w:val="Table Body Text Right"/>
    <w:basedOn w:val="TableBodyText"/>
    <w:rsid w:val="00F54934"/>
    <w:pPr>
      <w:widowControl w:val="0"/>
      <w:autoSpaceDE w:val="0"/>
      <w:autoSpaceDN w:val="0"/>
      <w:adjustRightInd w:val="0"/>
      <w:jc w:val="right"/>
    </w:pPr>
    <w:rPr>
      <w:rFonts w:cs="Arial"/>
      <w:szCs w:val="18"/>
    </w:rPr>
  </w:style>
  <w:style w:type="paragraph" w:customStyle="1" w:styleId="CopyrightText">
    <w:name w:val="Copyright Text"/>
    <w:basedOn w:val="BodyText"/>
    <w:rsid w:val="00F54934"/>
    <w:rPr>
      <w:sz w:val="18"/>
    </w:rPr>
  </w:style>
  <w:style w:type="paragraph" w:customStyle="1" w:styleId="BodySmallRight">
    <w:name w:val="Body Small Right"/>
    <w:basedOn w:val="BodyTextRight"/>
    <w:rsid w:val="00F54934"/>
    <w:rPr>
      <w:sz w:val="18"/>
      <w:szCs w:val="18"/>
    </w:rPr>
  </w:style>
  <w:style w:type="paragraph" w:customStyle="1" w:styleId="MarginEdition">
    <w:name w:val="Margin Edition"/>
    <w:basedOn w:val="MarginNote"/>
    <w:rsid w:val="00F54934"/>
    <w:pPr>
      <w:spacing w:before="0" w:after="0"/>
    </w:pPr>
    <w:rPr>
      <w:rFonts w:ascii="Times New Roman" w:hAnsi="Times New Roman"/>
      <w:color w:val="999999"/>
    </w:rPr>
  </w:style>
  <w:style w:type="paragraph" w:customStyle="1" w:styleId="Spacer">
    <w:name w:val="Spacer"/>
    <w:basedOn w:val="Normal"/>
    <w:rsid w:val="00F54934"/>
    <w:rPr>
      <w:sz w:val="2"/>
      <w:szCs w:val="2"/>
    </w:rPr>
  </w:style>
  <w:style w:type="character" w:customStyle="1" w:styleId="Small">
    <w:name w:val="Small"/>
    <w:basedOn w:val="DefaultParagraphFont"/>
    <w:rsid w:val="00F54934"/>
    <w:rPr>
      <w:sz w:val="16"/>
    </w:rPr>
  </w:style>
  <w:style w:type="paragraph" w:customStyle="1" w:styleId="WideTable">
    <w:name w:val="Wide Table"/>
    <w:basedOn w:val="Normal"/>
    <w:rsid w:val="00F54934"/>
    <w:pPr>
      <w:ind w:left="-1418"/>
    </w:pPr>
    <w:rPr>
      <w:sz w:val="2"/>
      <w:szCs w:val="2"/>
    </w:rPr>
  </w:style>
  <w:style w:type="character" w:styleId="PageNumber">
    <w:name w:val="page number"/>
    <w:basedOn w:val="DefaultParagraphFont"/>
    <w:rsid w:val="00F54934"/>
  </w:style>
  <w:style w:type="paragraph" w:styleId="Quote">
    <w:name w:val="Quote"/>
    <w:basedOn w:val="Heading1"/>
    <w:link w:val="QuoteChar"/>
    <w:qFormat/>
    <w:rsid w:val="00F54934"/>
    <w:rPr>
      <w:b w:val="0"/>
      <w:sz w:val="72"/>
      <w:szCs w:val="72"/>
      <w:lang w:val="en-NZ"/>
    </w:rPr>
  </w:style>
  <w:style w:type="character" w:customStyle="1" w:styleId="QuoteChar">
    <w:name w:val="Quote Char"/>
    <w:basedOn w:val="DefaultParagraphFont"/>
    <w:link w:val="Quote"/>
    <w:rsid w:val="00F54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934"/>
    <w:pPr>
      <w:pageBreakBefore/>
    </w:pPr>
  </w:style>
  <w:style w:type="paragraph" w:customStyle="1" w:styleId="Border">
    <w:name w:val="Border"/>
    <w:basedOn w:val="Normal"/>
    <w:qFormat/>
    <w:rsid w:val="00F54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934"/>
    <w:rPr>
      <w:b/>
      <w:bCs/>
      <w:i/>
      <w:iCs/>
      <w:color w:val="auto"/>
    </w:rPr>
  </w:style>
  <w:style w:type="paragraph" w:styleId="IntenseQuote">
    <w:name w:val="Intense Quote"/>
    <w:basedOn w:val="Normal"/>
    <w:next w:val="Normal"/>
    <w:link w:val="IntenseQuoteChar"/>
    <w:uiPriority w:val="30"/>
    <w:qFormat/>
    <w:rsid w:val="00F54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934"/>
    <w:rPr>
      <w:smallCaps/>
      <w:color w:val="auto"/>
      <w:u w:val="single"/>
    </w:rPr>
  </w:style>
  <w:style w:type="character" w:styleId="IntenseReference">
    <w:name w:val="Intense Reference"/>
    <w:basedOn w:val="DefaultParagraphFont"/>
    <w:uiPriority w:val="32"/>
    <w:qFormat/>
    <w:rsid w:val="00F54934"/>
    <w:rPr>
      <w:b/>
      <w:bCs/>
      <w:smallCaps/>
      <w:color w:val="auto"/>
      <w:spacing w:val="5"/>
      <w:u w:val="single"/>
    </w:rPr>
  </w:style>
  <w:style w:type="paragraph" w:customStyle="1" w:styleId="2ColumnHeading">
    <w:name w:val="2Column Heading"/>
    <w:basedOn w:val="BodyText"/>
    <w:qFormat/>
    <w:rsid w:val="00F54934"/>
    <w:pPr>
      <w:spacing w:after="60"/>
      <w:ind w:left="-2268"/>
    </w:pPr>
    <w:rPr>
      <w:b/>
    </w:rPr>
  </w:style>
  <w:style w:type="paragraph" w:customStyle="1" w:styleId="Heading1TOC">
    <w:name w:val="Heading1 TOC"/>
    <w:basedOn w:val="Normal"/>
    <w:qFormat/>
    <w:rsid w:val="00F54934"/>
    <w:pPr>
      <w:spacing w:before="240" w:after="120"/>
    </w:pPr>
    <w:rPr>
      <w:rFonts w:ascii="Times New Roman" w:hAnsi="Times New Roman"/>
      <w:b/>
      <w:sz w:val="32"/>
    </w:rPr>
  </w:style>
  <w:style w:type="paragraph" w:customStyle="1" w:styleId="Heading2TOC">
    <w:name w:val="Heading2 TOC"/>
    <w:basedOn w:val="Normal"/>
    <w:qFormat/>
    <w:rsid w:val="00F54934"/>
    <w:pPr>
      <w:spacing w:before="240" w:after="60"/>
    </w:pPr>
    <w:rPr>
      <w:rFonts w:ascii="Times New Roman" w:hAnsi="Times New Roman"/>
      <w:b/>
      <w:sz w:val="28"/>
    </w:rPr>
  </w:style>
  <w:style w:type="character" w:customStyle="1" w:styleId="Underline">
    <w:name w:val="Underline"/>
    <w:basedOn w:val="DefaultParagraphFont"/>
    <w:qFormat/>
    <w:rsid w:val="00F54934"/>
    <w:rPr>
      <w:u w:val="single"/>
    </w:rPr>
  </w:style>
  <w:style w:type="character" w:customStyle="1" w:styleId="BoldandItalics">
    <w:name w:val="Bold and Italics"/>
    <w:qFormat/>
    <w:rsid w:val="00F54934"/>
    <w:rPr>
      <w:b/>
      <w:i/>
      <w:u w:val="none"/>
    </w:rPr>
  </w:style>
  <w:style w:type="paragraph" w:styleId="BalloonText">
    <w:name w:val="Balloon Text"/>
    <w:basedOn w:val="Normal"/>
    <w:link w:val="BalloonTextChar"/>
    <w:rsid w:val="00F54934"/>
    <w:rPr>
      <w:rFonts w:ascii="Tahoma" w:hAnsi="Tahoma" w:cs="Tahoma"/>
      <w:sz w:val="16"/>
      <w:szCs w:val="16"/>
    </w:rPr>
  </w:style>
  <w:style w:type="character" w:customStyle="1" w:styleId="BalloonTextChar">
    <w:name w:val="Balloon Text Char"/>
    <w:basedOn w:val="DefaultParagraphFont"/>
    <w:link w:val="BalloonText"/>
    <w:rsid w:val="00F54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4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934"/>
    <w:rPr>
      <w:b/>
      <w:color w:val="660033"/>
      <w:spacing w:val="0"/>
    </w:rPr>
  </w:style>
  <w:style w:type="paragraph" w:customStyle="1" w:styleId="Nameditemlist">
    <w:name w:val="Named item list"/>
    <w:basedOn w:val="BodyText"/>
    <w:qFormat/>
    <w:rsid w:val="00F54934"/>
    <w:pPr>
      <w:tabs>
        <w:tab w:val="left" w:pos="2835"/>
      </w:tabs>
      <w:ind w:left="2835" w:hanging="2835"/>
    </w:pPr>
  </w:style>
  <w:style w:type="paragraph" w:customStyle="1" w:styleId="BodyTextnopadding">
    <w:name w:val="Body Text no padding"/>
    <w:basedOn w:val="BodyText"/>
    <w:qFormat/>
    <w:rsid w:val="00F54934"/>
    <w:pPr>
      <w:spacing w:before="0" w:after="0"/>
    </w:pPr>
  </w:style>
  <w:style w:type="paragraph" w:customStyle="1" w:styleId="BodyTextBold">
    <w:name w:val="Body Text Bold"/>
    <w:basedOn w:val="BodyText"/>
    <w:qFormat/>
    <w:rsid w:val="00F54934"/>
    <w:rPr>
      <w:b/>
    </w:rPr>
  </w:style>
  <w:style w:type="character" w:styleId="Hyperlink">
    <w:name w:val="Hyperlink"/>
    <w:basedOn w:val="DefaultParagraphFont"/>
    <w:uiPriority w:val="99"/>
    <w:unhideWhenUsed/>
    <w:rsid w:val="009047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4509</Characters>
  <Application>Microsoft Office Word</Application>
  <DocSecurity>0</DocSecurity>
  <Lines>214</Lines>
  <Paragraphs>131</Paragraphs>
  <ScaleCrop>false</ScaleCrop>
  <Company>Author-it Software Corporation Ltd.</Company>
  <LinksUpToDate>false</LinksUpToDate>
  <CharactersWithSpaces>5136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MSS403034 Organise products into groups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2022-04-05T04:58:00Z</dcterms:created>
  <dcterms:modified xsi:type="dcterms:W3CDTF">2022-04-05T04:58:00Z</dcterms:modified>
</cp:coreProperties>
</file>