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312" w:rsidP="00DE0312">
      <w:pPr>
        <w:pStyle w:val="Title"/>
      </w:pPr>
      <w:r>
        <w:fldChar w:fldCharType="begin"/>
      </w:r>
      <w:r>
        <w:instrText xml:space="preserve"> TITLE   \* MERGEFORMAT </w:instrText>
      </w:r>
      <w:r>
        <w:fldChar w:fldCharType="separate"/>
      </w:r>
      <w:r>
        <w:t>MSS403030 Improve cost factors in work practices</w:t>
      </w:r>
      <w:r>
        <w:fldChar w:fldCharType="end"/>
      </w:r>
    </w:p>
    <w:p w:rsidR="00DE0312" w:rsidP="00DE0312">
      <w:pPr>
        <w:pStyle w:val="Version"/>
        <w:sectPr w:rsidSect="00721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7ED" w:rsidP="007217ED">
      <w:pPr>
        <w:pStyle w:val="SuperHeading"/>
      </w:pPr>
      <w:r w:rsidRPr="007217ED">
        <w:t>MSS403030 Improve cost factors in work practices</w:t>
      </w:r>
    </w:p>
    <w:p w:rsidR="00000000" w:rsidRPr="007217ED" w:rsidP="007217ED">
      <w:pPr>
        <w:pStyle w:val="Heading1"/>
      </w:pPr>
      <w:bookmarkStart w:id="1" w:name="O_920568"/>
      <w:bookmarkEnd w:id="1"/>
      <w:r w:rsidRPr="007217ED">
        <w:t>Modification History</w:t>
      </w:r>
    </w:p>
    <w:p w:rsidR="00000000" w:rsidRPr="007217ED" w:rsidP="00DE0312">
      <w:pPr>
        <w:pStyle w:val="BodyText"/>
      </w:pPr>
      <w:r w:rsidRPr="007217ED">
        <w:t>Release 1. Supersedes and is equivalent to MSS403030A Improve cost factors in work practices</w:t>
      </w:r>
    </w:p>
    <w:p w:rsidR="00000000" w:rsidRPr="007217ED" w:rsidP="007217ED">
      <w:pPr>
        <w:pStyle w:val="Heading1"/>
      </w:pPr>
      <w:bookmarkStart w:id="2" w:name="O_920576"/>
      <w:bookmarkEnd w:id="2"/>
      <w:r w:rsidRPr="007217ED">
        <w:t>Application</w:t>
      </w:r>
    </w:p>
    <w:p w:rsidR="00000000" w:rsidRPr="007217ED" w:rsidP="00DE0312">
      <w:pPr>
        <w:pStyle w:val="BodyText"/>
      </w:pPr>
      <w:r w:rsidRPr="007217ED">
        <w:t>This unit of competency covers the skills and knowledge required by an individual to evaluate the product</w:t>
      </w:r>
      <w:r w:rsidRPr="007217ED">
        <w:t xml:space="preserve"> or process outcomes of a team or work group in terms of their cost components and to be able to determine, in general terms, the cost impacts of alternative actions.</w:t>
      </w:r>
    </w:p>
    <w:p w:rsidR="00000000" w:rsidRPr="007217ED" w:rsidP="00DE0312">
      <w:pPr>
        <w:pStyle w:val="BodyText"/>
      </w:pPr>
      <w:r w:rsidRPr="007217ED">
        <w:t>Typical decisions include the efficient organisation of own work and that of others in a</w:t>
      </w:r>
      <w:r w:rsidRPr="007217ED">
        <w:t xml:space="preserve"> work area or within a team/group and the improvement of throughput and cycle times.</w:t>
      </w:r>
    </w:p>
    <w:p w:rsidR="00000000" w:rsidRPr="007217ED" w:rsidP="00DE0312">
      <w:pPr>
        <w:pStyle w:val="BodyText"/>
      </w:pPr>
      <w:r w:rsidRPr="007217ED">
        <w:t>Decisions are made within the scope of the authority of the individual and other employees in the area or team/group and according to procedures.</w:t>
      </w:r>
    </w:p>
    <w:p w:rsidR="00000000" w:rsidRPr="007217ED" w:rsidP="00DE0312">
      <w:pPr>
        <w:pStyle w:val="BodyText"/>
      </w:pPr>
      <w:r w:rsidRPr="007217ED">
        <w:t>This unit primarily req</w:t>
      </w:r>
      <w:r w:rsidRPr="007217ED">
        <w:t>uires the application of skills associated with communication and information gathering, teamwork and problem solving to analyse the cost components of work processes. Initiative and enterprise, and planning and organising are also required to identify opp</w:t>
      </w:r>
      <w:r w:rsidRPr="007217ED">
        <w:t>ortunities for improved cost-efficiency. This unit also requires a degree of self-management and learning to effectively operate and maintain skills and performance.</w:t>
      </w:r>
    </w:p>
    <w:p w:rsidR="00000000" w:rsidRPr="007217ED" w:rsidP="00DE0312">
      <w:pPr>
        <w:pStyle w:val="BodyText"/>
      </w:pPr>
      <w:r w:rsidRPr="007217ED">
        <w:t>No licensing, legislative or certification requirements apply to this unit at the time of</w:t>
      </w:r>
      <w:r w:rsidRPr="007217ED">
        <w:t xml:space="preserve"> publication.</w:t>
      </w:r>
    </w:p>
    <w:p w:rsidR="00000000" w:rsidRPr="007217ED" w:rsidP="007217ED">
      <w:pPr>
        <w:pStyle w:val="Heading1"/>
      </w:pPr>
      <w:bookmarkStart w:id="3" w:name="O_920575"/>
      <w:bookmarkEnd w:id="3"/>
      <w:r w:rsidRPr="007217ED">
        <w:t>Pre-requisite Unit</w:t>
      </w:r>
    </w:p>
    <w:p w:rsidR="00000000" w:rsidRPr="007217ED" w:rsidP="00DE0312">
      <w:pPr>
        <w:pStyle w:val="BodyText"/>
      </w:pPr>
      <w:r w:rsidRPr="007217ED">
        <w:t>Nil</w:t>
      </w:r>
    </w:p>
    <w:p w:rsidR="00000000" w:rsidRPr="007217ED" w:rsidP="007217ED">
      <w:pPr>
        <w:pStyle w:val="Heading1"/>
      </w:pPr>
      <w:bookmarkStart w:id="4" w:name="O_920574"/>
      <w:bookmarkEnd w:id="4"/>
      <w:r w:rsidRPr="007217ED">
        <w:t>Competency Field</w:t>
      </w:r>
    </w:p>
    <w:p w:rsidR="00000000" w:rsidRPr="007217ED" w:rsidP="00DE0312">
      <w:pPr>
        <w:pStyle w:val="BodyText"/>
      </w:pPr>
      <w:r w:rsidRPr="007217ED">
        <w:t>Competitive systems and practices</w:t>
      </w:r>
    </w:p>
    <w:p w:rsidR="00000000" w:rsidRPr="007217ED" w:rsidP="007217ED">
      <w:pPr>
        <w:pStyle w:val="Heading1"/>
      </w:pPr>
      <w:bookmarkStart w:id="5" w:name="O_920573"/>
      <w:bookmarkEnd w:id="5"/>
      <w:r w:rsidRPr="007217ED">
        <w:t>Unit Sector</w:t>
      </w:r>
    </w:p>
    <w:p w:rsidR="00000000" w:rsidRPr="007217ED" w:rsidP="00DE0312">
      <w:pPr>
        <w:pStyle w:val="BodyText"/>
      </w:pPr>
      <w:r w:rsidRPr="007217ED">
        <w:t>Not applicable</w:t>
      </w:r>
    </w:p>
    <w:p w:rsidR="00000000" w:rsidRPr="007217ED" w:rsidP="007217ED">
      <w:pPr>
        <w:pStyle w:val="Heading1"/>
      </w:pPr>
      <w:bookmarkStart w:id="6" w:name="O_920572"/>
      <w:bookmarkEnd w:id="6"/>
      <w:r w:rsidRPr="007217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217E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Elements describe the essential outcome</w:t>
            </w:r>
            <w:r w:rsidRPr="007217ED">
              <w:t>s.</w:t>
            </w:r>
          </w:p>
        </w:tc>
        <w:tc>
          <w:tcPr>
            <w:tcW w:w="6380" w:type="dxa"/>
            <w:gridSpan w:val="2"/>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Performance criteria describe the performance needed to demonstrate achievement of the element.</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7ED" w:rsidP="007217ED">
            <w:pPr>
              <w:pStyle w:val="BodyText"/>
            </w:pPr>
            <w:r w:rsidRPr="007217ED">
              <w:t>1</w:t>
            </w:r>
          </w:p>
        </w:tc>
        <w:tc>
          <w:tcPr>
            <w:tcW w:w="1962" w:type="dxa"/>
            <w:vMerge w:val="restart"/>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Analyse cost components of work area or team function</w:t>
            </w: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1.1</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Identify cost components in the product or process.</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1.2</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Identify costs factors under control of area or employees in the team.</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1.3</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Identify causes of variability in costs.</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1.4</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Analyse impact of costs on production or process activities undertaken.</w:t>
            </w:r>
          </w:p>
        </w:tc>
      </w:tr>
      <w:tr w:rsidTr="007217E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217ED" w:rsidP="007217ED">
            <w:pPr>
              <w:pStyle w:val="BodyText"/>
            </w:pPr>
            <w:r w:rsidRPr="007217ED">
              <w:t>2</w:t>
            </w:r>
          </w:p>
        </w:tc>
        <w:tc>
          <w:tcPr>
            <w:tcW w:w="1962" w:type="dxa"/>
            <w:vMerge w:val="restart"/>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Improve cost-efficiency of processes and procedures</w:t>
            </w: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2.1</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Identify methods of improving productivity and/or reducing costs within area or team’s responsibility.</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2.2</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Determine cost/benefit ratio of alternative methods of improving productivity and/or reducing costs.</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2.3</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Consult with all relevant stakeholders regarding possible changes.</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2.4</w:t>
            </w:r>
          </w:p>
        </w:tc>
        <w:tc>
          <w:tcPr>
            <w:tcW w:w="561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Recommend changes which will increase productivity and reduce cost and variability.</w:t>
            </w:r>
          </w:p>
        </w:tc>
      </w:tr>
      <w:tr w:rsidTr="007217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2.5</w:t>
            </w:r>
          </w:p>
        </w:tc>
        <w:tc>
          <w:tcPr>
            <w:tcW w:w="5610" w:type="dxa"/>
            <w:tcBorders>
              <w:top w:val="nil"/>
              <w:left w:val="nil"/>
              <w:bottom w:val="nil"/>
              <w:right w:val="nil"/>
            </w:tcBorders>
            <w:tcMar>
              <w:top w:w="0" w:type="dxa"/>
              <w:left w:w="62" w:type="dxa"/>
              <w:bottom w:w="0" w:type="dxa"/>
              <w:right w:w="62" w:type="dxa"/>
            </w:tcMar>
          </w:tcPr>
          <w:p w:rsidR="00000000" w:rsidRPr="007217ED" w:rsidP="007217ED">
            <w:pPr>
              <w:pStyle w:val="BodyText"/>
            </w:pPr>
            <w:r w:rsidRPr="007217ED">
              <w:t>Implement recommended changes in consultation with relevant stakeholders.</w:t>
            </w:r>
          </w:p>
        </w:tc>
      </w:tr>
    </w:tbl>
    <w:p w:rsidR="00000000" w:rsidRPr="007217ED" w:rsidP="007217ED">
      <w:pPr>
        <w:pStyle w:val="BodyText"/>
      </w:pPr>
    </w:p>
    <w:p w:rsidR="00000000" w:rsidRPr="007217ED" w:rsidP="007217ED">
      <w:pPr>
        <w:pStyle w:val="AllowPageBreak"/>
      </w:pPr>
    </w:p>
    <w:p w:rsidR="00000000" w:rsidRPr="007217ED" w:rsidP="007217ED">
      <w:pPr>
        <w:pStyle w:val="Heading1"/>
      </w:pPr>
      <w:bookmarkStart w:id="7" w:name="O_920571"/>
      <w:bookmarkEnd w:id="7"/>
      <w:r w:rsidRPr="007217ED">
        <w:t>Foundation Skills</w:t>
      </w:r>
    </w:p>
    <w:p w:rsidR="00000000" w:rsidRPr="007217ED" w:rsidP="00DE0312">
      <w:pPr>
        <w:pStyle w:val="BodyText"/>
      </w:pPr>
      <w:r w:rsidRPr="007217ED">
        <w:t>This section describes those required skills (language</w:t>
      </w:r>
      <w:r w:rsidRPr="007217ED">
        <w:t>, literacy and numeracy) that are essential to performance.</w:t>
      </w:r>
    </w:p>
    <w:p w:rsidR="00000000" w:rsidRPr="007217ED" w:rsidP="00DE0312">
      <w:pPr>
        <w:pStyle w:val="BodyText"/>
      </w:pPr>
      <w:r w:rsidRPr="007217ED">
        <w:t>Foundation skills essential to performance are explicit in the performance criteria of this unit of competency.</w:t>
      </w:r>
    </w:p>
    <w:p w:rsidR="00000000" w:rsidRPr="007217ED" w:rsidP="007217ED">
      <w:pPr>
        <w:pStyle w:val="Heading1"/>
      </w:pPr>
      <w:bookmarkStart w:id="8" w:name="O_920570"/>
      <w:bookmarkEnd w:id="8"/>
      <w:r w:rsidRPr="007217ED">
        <w:t>Range of Conditions</w:t>
      </w:r>
    </w:p>
    <w:tbl>
      <w:tblPr>
        <w:tblW w:w="0" w:type="auto"/>
        <w:tblLayout w:type="fixed"/>
        <w:tblCellMar>
          <w:left w:w="62" w:type="dxa"/>
          <w:right w:w="62" w:type="dxa"/>
        </w:tblCellMar>
        <w:tblLook w:val="0000"/>
      </w:tblPr>
      <w:tblGrid>
        <w:gridCol w:w="2221"/>
        <w:gridCol w:w="6851"/>
      </w:tblGrid>
      <w:tr w:rsidTr="007217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t>This field allows for different work environme</w:t>
            </w:r>
            <w:r w:rsidRPr="007217ED">
              <w:t xml:space="preserve">nts and conditions that may affect performance. Essential operating conditions that may be present (depending on the work situation, needs of the candidate, accessibility of the item, and local industry and regional </w:t>
            </w:r>
            <w:r w:rsidRPr="007217ED">
              <w:t>contexts) are included.</w:t>
            </w:r>
          </w:p>
        </w:tc>
      </w:tr>
      <w:tr w:rsidTr="007217E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Competitive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7217ED" w:rsidP="007217ED">
            <w:pPr>
              <w:pStyle w:val="ListBullet"/>
            </w:pPr>
            <w:r w:rsidRPr="007217ED">
              <w:t>lean operations</w:t>
            </w:r>
          </w:p>
          <w:p w:rsidR="00000000" w:rsidRPr="007217ED" w:rsidP="007217ED">
            <w:pPr>
              <w:pStyle w:val="ListBullet"/>
            </w:pPr>
            <w:r w:rsidRPr="007217ED">
              <w:t>agile operations</w:t>
            </w:r>
          </w:p>
          <w:p w:rsidR="00000000" w:rsidRPr="007217ED" w:rsidP="007217ED">
            <w:pPr>
              <w:pStyle w:val="ListBullet"/>
            </w:pPr>
            <w:r w:rsidRPr="007217ED">
              <w:t>preventative and predictive maintenance approaches</w:t>
            </w:r>
          </w:p>
          <w:p w:rsidR="00000000" w:rsidRPr="007217ED" w:rsidP="007217ED">
            <w:pPr>
              <w:pStyle w:val="ListBullet"/>
            </w:pPr>
            <w:r w:rsidRPr="007217ED">
              <w:t>statistical process control systems, including six sigma and three sigma</w:t>
            </w:r>
          </w:p>
          <w:p w:rsidR="00000000" w:rsidRPr="007217ED" w:rsidP="007217ED">
            <w:pPr>
              <w:pStyle w:val="ListBullet"/>
            </w:pPr>
            <w:r w:rsidRPr="007217ED">
              <w:t>Just in Time (JIT), kanban and other pul</w:t>
            </w:r>
            <w:r w:rsidRPr="007217ED">
              <w:t>l-related operations control systems</w:t>
            </w:r>
          </w:p>
          <w:p w:rsidR="00000000" w:rsidRPr="007217ED" w:rsidP="007217ED">
            <w:pPr>
              <w:pStyle w:val="ListBullet"/>
            </w:pPr>
            <w:r w:rsidRPr="007217ED">
              <w:t>supply, value, and demand chain monitoring and analysis</w:t>
            </w:r>
          </w:p>
          <w:p w:rsidR="00000000" w:rsidRPr="007217ED" w:rsidP="007217ED">
            <w:pPr>
              <w:pStyle w:val="ListBullet"/>
            </w:pPr>
            <w:r w:rsidRPr="007217ED">
              <w:t xml:space="preserve">5S </w:t>
            </w:r>
          </w:p>
          <w:p w:rsidR="00000000" w:rsidRPr="007217ED" w:rsidP="007217ED">
            <w:pPr>
              <w:pStyle w:val="ListBullet"/>
            </w:pPr>
            <w:r w:rsidRPr="007217ED">
              <w:t>continuous improvement (kaizen)</w:t>
            </w:r>
          </w:p>
          <w:p w:rsidR="00000000" w:rsidRPr="007217ED" w:rsidP="007217ED">
            <w:pPr>
              <w:pStyle w:val="ListBullet"/>
            </w:pPr>
            <w:r w:rsidRPr="007217ED">
              <w:t>breakthrough improvement (kaizen blitz)</w:t>
            </w:r>
          </w:p>
          <w:p w:rsidR="00000000" w:rsidRPr="007217ED" w:rsidP="007217ED">
            <w:pPr>
              <w:pStyle w:val="ListBullet"/>
            </w:pPr>
            <w:r w:rsidRPr="007217ED">
              <w:t>cause/effect diagrams</w:t>
            </w:r>
          </w:p>
          <w:p w:rsidR="00000000" w:rsidRPr="007217ED" w:rsidP="007217ED">
            <w:pPr>
              <w:pStyle w:val="ListBullet"/>
            </w:pPr>
            <w:r w:rsidRPr="007217ED">
              <w:t>overall equipment effectiveness (OEE)</w:t>
            </w:r>
          </w:p>
          <w:p w:rsidR="00000000" w:rsidRPr="007217ED" w:rsidP="007217ED">
            <w:pPr>
              <w:pStyle w:val="ListBullet"/>
            </w:pPr>
            <w:r w:rsidRPr="007217ED">
              <w:t>takt time</w:t>
            </w:r>
          </w:p>
          <w:p w:rsidR="00000000" w:rsidRPr="007217ED" w:rsidP="007217ED">
            <w:pPr>
              <w:pStyle w:val="ListBullet"/>
            </w:pPr>
            <w:r w:rsidRPr="007217ED">
              <w:t>process mapping</w:t>
            </w:r>
          </w:p>
          <w:p w:rsidR="00000000" w:rsidRPr="007217ED" w:rsidP="007217ED">
            <w:pPr>
              <w:pStyle w:val="ListBullet"/>
            </w:pPr>
            <w:r w:rsidRPr="007217ED">
              <w:t>p</w:t>
            </w:r>
            <w:r w:rsidRPr="007217ED">
              <w:t xml:space="preserve">roblem solving </w:t>
            </w:r>
          </w:p>
          <w:p w:rsidR="00000000" w:rsidRPr="007217ED" w:rsidP="007217ED">
            <w:pPr>
              <w:pStyle w:val="ListBullet"/>
            </w:pPr>
            <w:r w:rsidRPr="007217ED">
              <w:t>run charts</w:t>
            </w:r>
          </w:p>
          <w:p w:rsidR="00000000" w:rsidRPr="007217ED" w:rsidP="007217ED">
            <w:pPr>
              <w:pStyle w:val="ListBullet"/>
            </w:pPr>
            <w:r w:rsidRPr="007217ED">
              <w:t>standard procedures</w:t>
            </w:r>
          </w:p>
          <w:p w:rsidR="00000000" w:rsidRPr="007217ED" w:rsidP="007217ED">
            <w:pPr>
              <w:pStyle w:val="ListBullet"/>
            </w:pPr>
            <w:r w:rsidRPr="007217ED">
              <w:t>current reality tree.</w:t>
            </w:r>
          </w:p>
          <w:p w:rsidR="00000000" w:rsidP="007217ED">
            <w:pPr>
              <w:pStyle w:val="BodyText"/>
              <w:rPr>
                <w:lang w:val="en-NZ"/>
              </w:rPr>
            </w:pPr>
          </w:p>
        </w:tc>
      </w:tr>
      <w:tr w:rsidTr="007217E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Cost components include consideration of all of:</w:t>
            </w:r>
          </w:p>
        </w:tc>
        <w:tc>
          <w:tcPr>
            <w:tcW w:w="6851" w:type="dxa"/>
            <w:tcBorders>
              <w:top w:val="nil"/>
              <w:left w:val="nil"/>
              <w:bottom w:val="nil"/>
              <w:right w:val="nil"/>
            </w:tcBorders>
            <w:tcMar>
              <w:top w:w="0" w:type="dxa"/>
              <w:left w:w="62" w:type="dxa"/>
              <w:bottom w:w="0" w:type="dxa"/>
              <w:right w:w="62" w:type="dxa"/>
            </w:tcMar>
          </w:tcPr>
          <w:p w:rsidR="00000000" w:rsidRPr="007217ED" w:rsidP="007217ED">
            <w:pPr>
              <w:pStyle w:val="ListBullet"/>
            </w:pPr>
            <w:r w:rsidRPr="007217ED">
              <w:t xml:space="preserve">fixed and variable costs, such as power/energy, materials and other inputs, plant </w:t>
            </w:r>
            <w:r w:rsidRPr="007217ED">
              <w:t>and equipment, salary and wages, and office expenses (e.g. telephone)</w:t>
            </w:r>
          </w:p>
          <w:p w:rsidR="00000000" w:rsidRPr="007217ED" w:rsidP="007217ED">
            <w:pPr>
              <w:pStyle w:val="ListBullet"/>
            </w:pPr>
            <w:r w:rsidRPr="007217ED">
              <w:t>government taxes and charges.</w:t>
            </w:r>
          </w:p>
          <w:p w:rsidR="00000000" w:rsidP="007217ED">
            <w:pPr>
              <w:pStyle w:val="BodyText"/>
              <w:rPr>
                <w:lang w:val="en-NZ"/>
              </w:rPr>
            </w:pPr>
          </w:p>
        </w:tc>
      </w:tr>
      <w:tr w:rsidTr="007217E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Causes of variability in costs include one or more of:</w:t>
            </w:r>
          </w:p>
        </w:tc>
        <w:tc>
          <w:tcPr>
            <w:tcW w:w="6851" w:type="dxa"/>
            <w:tcBorders>
              <w:top w:val="nil"/>
              <w:left w:val="nil"/>
              <w:bottom w:val="nil"/>
              <w:right w:val="nil"/>
            </w:tcBorders>
            <w:tcMar>
              <w:top w:w="0" w:type="dxa"/>
              <w:left w:w="62" w:type="dxa"/>
              <w:bottom w:w="0" w:type="dxa"/>
              <w:right w:w="62" w:type="dxa"/>
            </w:tcMar>
          </w:tcPr>
          <w:p w:rsidR="00000000" w:rsidRPr="007217ED" w:rsidP="007217ED">
            <w:pPr>
              <w:pStyle w:val="ListBullet"/>
            </w:pPr>
            <w:r w:rsidRPr="007217ED">
              <w:t>time-based variation</w:t>
            </w:r>
          </w:p>
          <w:p w:rsidR="00000000" w:rsidRPr="007217ED" w:rsidP="007217ED">
            <w:pPr>
              <w:pStyle w:val="ListBullet"/>
            </w:pPr>
            <w:r w:rsidRPr="007217ED">
              <w:t>fluctuations in variable costs related to different volumes of sales, product</w:t>
            </w:r>
            <w:r w:rsidRPr="007217ED">
              <w:t>ion or operations</w:t>
            </w:r>
          </w:p>
          <w:p w:rsidR="00000000" w:rsidRPr="007217ED" w:rsidP="007217ED">
            <w:pPr>
              <w:pStyle w:val="ListBullet"/>
            </w:pPr>
            <w:r w:rsidRPr="007217ED">
              <w:t>fluctuations in fixed/overhead costs related to changes in the economy, financial markets and similar</w:t>
            </w:r>
          </w:p>
          <w:p w:rsidR="00000000" w:rsidRPr="007217ED" w:rsidP="007217ED">
            <w:pPr>
              <w:pStyle w:val="ListBullet"/>
            </w:pPr>
            <w:r w:rsidRPr="007217ED">
              <w:t>abnormal cost fluctuations due to poor design of product or process, poor scheduling, faults, breakdowns and other muda (waste).</w:t>
            </w:r>
          </w:p>
          <w:p w:rsidR="00000000" w:rsidP="007217ED">
            <w:pPr>
              <w:pStyle w:val="BodyText"/>
              <w:rPr>
                <w:lang w:val="en-NZ"/>
              </w:rPr>
            </w:pPr>
          </w:p>
        </w:tc>
      </w:tr>
      <w:tr w:rsidTr="007217E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Process includes consideration of all of:</w:t>
            </w:r>
          </w:p>
        </w:tc>
        <w:tc>
          <w:tcPr>
            <w:tcW w:w="6851" w:type="dxa"/>
            <w:tcBorders>
              <w:top w:val="nil"/>
              <w:left w:val="nil"/>
              <w:bottom w:val="nil"/>
              <w:right w:val="nil"/>
            </w:tcBorders>
            <w:tcMar>
              <w:top w:w="0" w:type="dxa"/>
              <w:left w:w="62" w:type="dxa"/>
              <w:bottom w:w="0" w:type="dxa"/>
              <w:right w:w="62" w:type="dxa"/>
            </w:tcMar>
          </w:tcPr>
          <w:p w:rsidR="00000000" w:rsidRPr="007217ED" w:rsidP="007217ED">
            <w:pPr>
              <w:pStyle w:val="ListBullet"/>
            </w:pPr>
            <w:r w:rsidRPr="007217ED">
              <w:t>all functions that go to meet customer requirements</w:t>
            </w:r>
          </w:p>
          <w:p w:rsidR="00000000" w:rsidRPr="007217ED" w:rsidP="007217ED">
            <w:pPr>
              <w:pStyle w:val="ListBullet"/>
            </w:pPr>
            <w:r w:rsidRPr="007217ED">
              <w:t xml:space="preserve">all other required functions (e.g. regulatory related functions) </w:t>
            </w:r>
          </w:p>
          <w:p w:rsidR="00000000" w:rsidRPr="007217ED" w:rsidP="007217ED">
            <w:pPr>
              <w:pStyle w:val="ListBullet"/>
            </w:pPr>
            <w:r w:rsidRPr="007217ED">
              <w:t>design</w:t>
            </w:r>
          </w:p>
          <w:p w:rsidR="00000000" w:rsidRPr="007217ED" w:rsidP="007217ED">
            <w:pPr>
              <w:pStyle w:val="ListBullet"/>
            </w:pPr>
            <w:r w:rsidRPr="007217ED">
              <w:t>production</w:t>
            </w:r>
          </w:p>
          <w:p w:rsidR="00000000" w:rsidRPr="007217ED" w:rsidP="007217ED">
            <w:pPr>
              <w:pStyle w:val="ListBullet"/>
            </w:pPr>
            <w:r w:rsidRPr="007217ED">
              <w:t>maintenance</w:t>
            </w:r>
          </w:p>
          <w:p w:rsidR="00000000" w:rsidRPr="007217ED" w:rsidP="007217ED">
            <w:pPr>
              <w:pStyle w:val="ListBullet"/>
            </w:pPr>
            <w:r w:rsidRPr="007217ED">
              <w:t xml:space="preserve">logistics </w:t>
            </w:r>
          </w:p>
          <w:p w:rsidR="00000000" w:rsidRPr="007217ED" w:rsidP="007217ED">
            <w:pPr>
              <w:pStyle w:val="ListBullet"/>
            </w:pPr>
            <w:r w:rsidRPr="007217ED">
              <w:t>office processes.</w:t>
            </w:r>
          </w:p>
          <w:p w:rsidR="00000000" w:rsidP="007217ED">
            <w:pPr>
              <w:pStyle w:val="BodyText"/>
              <w:rPr>
                <w:lang w:val="en-NZ"/>
              </w:rPr>
            </w:pPr>
          </w:p>
        </w:tc>
      </w:tr>
      <w:tr w:rsidTr="007217E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Procedures (written, verbal, visua</w:t>
            </w:r>
            <w:r w:rsidRPr="007217ED">
              <w:rPr>
                <w:rStyle w:val="SpecialBold"/>
              </w:rPr>
              <w:t>l, computer based, etc.) include one or any combination of:</w:t>
            </w:r>
          </w:p>
        </w:tc>
        <w:tc>
          <w:tcPr>
            <w:tcW w:w="6851" w:type="dxa"/>
            <w:tcBorders>
              <w:top w:val="nil"/>
              <w:left w:val="nil"/>
              <w:bottom w:val="nil"/>
              <w:right w:val="nil"/>
            </w:tcBorders>
            <w:tcMar>
              <w:top w:w="0" w:type="dxa"/>
              <w:left w:w="62" w:type="dxa"/>
              <w:bottom w:w="0" w:type="dxa"/>
              <w:right w:w="62" w:type="dxa"/>
            </w:tcMar>
          </w:tcPr>
          <w:p w:rsidR="00000000" w:rsidRPr="007217ED" w:rsidP="007217ED">
            <w:pPr>
              <w:pStyle w:val="ListBullet"/>
            </w:pPr>
            <w:r w:rsidRPr="007217ED">
              <w:t>work instructions</w:t>
            </w:r>
          </w:p>
          <w:p w:rsidR="00000000" w:rsidRPr="007217ED" w:rsidP="007217ED">
            <w:pPr>
              <w:pStyle w:val="ListBullet"/>
            </w:pPr>
            <w:r w:rsidRPr="007217ED">
              <w:t>standard operating procedures (SOPs)</w:t>
            </w:r>
          </w:p>
          <w:p w:rsidR="00000000" w:rsidRPr="007217ED" w:rsidP="007217ED">
            <w:pPr>
              <w:pStyle w:val="ListBullet"/>
            </w:pPr>
            <w:r w:rsidRPr="007217ED">
              <w:t>safe work method statements</w:t>
            </w:r>
          </w:p>
          <w:p w:rsidR="00000000" w:rsidRPr="007217ED" w:rsidP="007217ED">
            <w:pPr>
              <w:pStyle w:val="ListBullet"/>
            </w:pPr>
            <w:r w:rsidRPr="007217ED">
              <w:t>formulas/recipes</w:t>
            </w:r>
          </w:p>
          <w:p w:rsidR="00000000" w:rsidRPr="007217ED" w:rsidP="007217ED">
            <w:pPr>
              <w:pStyle w:val="ListBullet"/>
            </w:pPr>
            <w:r w:rsidRPr="007217ED">
              <w:t>batch sheets</w:t>
            </w:r>
          </w:p>
          <w:p w:rsidR="00000000" w:rsidRPr="007217ED" w:rsidP="007217ED">
            <w:pPr>
              <w:pStyle w:val="ListBullet"/>
            </w:pPr>
            <w:r w:rsidRPr="007217ED">
              <w:t>temporary instructions</w:t>
            </w:r>
          </w:p>
          <w:p w:rsidR="00000000" w:rsidRPr="007217ED" w:rsidP="007217ED">
            <w:pPr>
              <w:pStyle w:val="ListBullet"/>
            </w:pPr>
            <w:r w:rsidRPr="007217ED">
              <w:t>any similar instructions provided for the smooth running of the plant.</w:t>
            </w:r>
          </w:p>
          <w:p w:rsidR="00000000" w:rsidP="007217ED">
            <w:pPr>
              <w:pStyle w:val="BodyText"/>
              <w:rPr>
                <w:lang w:val="en-NZ"/>
              </w:rPr>
            </w:pPr>
          </w:p>
        </w:tc>
      </w:tr>
      <w:tr w:rsidTr="007217E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217ED">
            <w:pPr>
              <w:pStyle w:val="BodyText"/>
              <w:rPr>
                <w:lang w:val="en-NZ"/>
              </w:rPr>
            </w:pPr>
            <w:r w:rsidRPr="007217ED">
              <w:rPr>
                <w:rStyle w:val="SpecialBold"/>
              </w:rPr>
              <w:t>Benefits include all of:</w:t>
            </w:r>
          </w:p>
        </w:tc>
        <w:tc>
          <w:tcPr>
            <w:tcW w:w="6851" w:type="dxa"/>
            <w:tcBorders>
              <w:top w:val="nil"/>
              <w:left w:val="nil"/>
              <w:bottom w:val="nil"/>
              <w:right w:val="nil"/>
            </w:tcBorders>
            <w:tcMar>
              <w:top w:w="0" w:type="dxa"/>
              <w:left w:w="62" w:type="dxa"/>
              <w:bottom w:w="0" w:type="dxa"/>
              <w:right w:w="62" w:type="dxa"/>
            </w:tcMar>
          </w:tcPr>
          <w:p w:rsidR="00000000" w:rsidRPr="007217ED" w:rsidP="007217ED">
            <w:pPr>
              <w:pStyle w:val="ListBullet"/>
            </w:pPr>
            <w:r w:rsidRPr="007217ED">
              <w:t>positive benefits</w:t>
            </w:r>
          </w:p>
          <w:p w:rsidR="00000000" w:rsidRPr="007217ED" w:rsidP="007217ED">
            <w:pPr>
              <w:pStyle w:val="ListBullet"/>
            </w:pPr>
            <w:r w:rsidRPr="007217ED">
              <w:t>negative benefits</w:t>
            </w:r>
          </w:p>
          <w:p w:rsidR="00000000" w:rsidRPr="007217ED" w:rsidP="007217ED">
            <w:pPr>
              <w:pStyle w:val="ListBullet"/>
            </w:pPr>
            <w:r w:rsidRPr="007217ED">
              <w:t>quality</w:t>
            </w:r>
          </w:p>
          <w:p w:rsidR="00000000" w:rsidRPr="007217ED" w:rsidP="007217ED">
            <w:pPr>
              <w:pStyle w:val="ListBullet"/>
            </w:pPr>
            <w:r w:rsidRPr="007217ED">
              <w:t>safety</w:t>
            </w:r>
          </w:p>
          <w:p w:rsidR="00000000" w:rsidRPr="007217ED" w:rsidP="007217ED">
            <w:pPr>
              <w:pStyle w:val="ListBullet"/>
            </w:pPr>
            <w:r w:rsidRPr="007217ED">
              <w:t>reliability</w:t>
            </w:r>
          </w:p>
          <w:p w:rsidR="00000000" w:rsidRPr="007217ED" w:rsidP="007217ED">
            <w:pPr>
              <w:pStyle w:val="ListBullet"/>
            </w:pPr>
            <w:r w:rsidRPr="007217ED">
              <w:t>similar issues which may be impacted by a cost saving.</w:t>
            </w:r>
          </w:p>
          <w:p w:rsidR="00000000" w:rsidRPr="007217ED" w:rsidP="007217ED">
            <w:pPr>
              <w:pStyle w:val="BodyText"/>
            </w:pPr>
          </w:p>
        </w:tc>
      </w:tr>
    </w:tbl>
    <w:p w:rsidR="00000000" w:rsidRPr="007217ED" w:rsidP="007217ED">
      <w:pPr>
        <w:pStyle w:val="BodyText"/>
      </w:pPr>
    </w:p>
    <w:p w:rsidR="00000000" w:rsidRPr="007217ED" w:rsidP="007217ED">
      <w:pPr>
        <w:pStyle w:val="AllowPageBreak"/>
      </w:pPr>
    </w:p>
    <w:p w:rsidR="00000000" w:rsidRPr="007217ED" w:rsidP="007217ED">
      <w:pPr>
        <w:pStyle w:val="Heading1"/>
      </w:pPr>
      <w:bookmarkStart w:id="9" w:name="O_920569"/>
      <w:bookmarkEnd w:id="9"/>
      <w:r w:rsidRPr="007217ED">
        <w:t>Unit Mapping Information</w:t>
      </w:r>
    </w:p>
    <w:p w:rsidR="00000000" w:rsidRPr="007217ED" w:rsidP="00DE0312">
      <w:pPr>
        <w:pStyle w:val="BodyText"/>
      </w:pPr>
      <w:r w:rsidRPr="007217ED">
        <w:t>Release 1. Supersedes and is equivalent to MSS403030A Improve cost factors in work practices</w:t>
      </w:r>
    </w:p>
    <w:p w:rsidR="00000000" w:rsidRPr="007217ED" w:rsidP="007217ED">
      <w:pPr>
        <w:pStyle w:val="Heading1"/>
      </w:pPr>
      <w:bookmarkStart w:id="10" w:name="O_920562"/>
      <w:bookmarkEnd w:id="10"/>
      <w:r w:rsidRPr="007217ED">
        <w:t>Links</w:t>
      </w:r>
    </w:p>
    <w:p w:rsidR="00000000" w:rsidRPr="007217ED" w:rsidP="00DE0312">
      <w:pPr>
        <w:pStyle w:val="BodyText"/>
      </w:pPr>
      <w:r w:rsidRPr="007217E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257D6">
        <w:rPr>
          <w:rStyle w:val="Hyperlink"/>
        </w:rPr>
        <w:t>https://vetnet.gov.au/Pages/TrainingDocs.aspx?q=5b04f318-804f-4dc0-9463-c3fb9a3fe998</w:t>
      </w:r>
      <w:r>
        <w:fldChar w:fldCharType="end"/>
      </w:r>
    </w:p>
    <w:p w:rsidR="00000000" w:rsidRPr="007217ED" w:rsidP="007217ED"/>
    <w:sectPr w:rsidSect="00721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rsidP="00721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312" w:rsidP="007217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0312" w:rsidP="007217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7ED" w:rsidRPr="00DE0312" w:rsidP="00DE03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12" w:rsidRPr="002D2AF8" w:rsidP="007217ED">
    <w:pPr>
      <w:pStyle w:val="Header"/>
      <w:framePr w:wrap="around"/>
    </w:pPr>
    <w:r>
      <w:fldChar w:fldCharType="begin"/>
    </w:r>
    <w:r>
      <w:instrText xml:space="preserve"> TITLE   \* MERGEFORMAT </w:instrText>
    </w:r>
    <w:r>
      <w:fldChar w:fldCharType="separate"/>
    </w:r>
    <w:r>
      <w:t>MSS403030 Improve cost factors in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DE0312" w:rsidP="007217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FA3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602B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7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7ED"/>
    <w:pPr>
      <w:spacing w:before="360" w:after="60"/>
      <w:outlineLvl w:val="0"/>
    </w:pPr>
    <w:rPr>
      <w:sz w:val="32"/>
    </w:rPr>
  </w:style>
  <w:style w:type="paragraph" w:styleId="Heading2">
    <w:name w:val="heading 2"/>
    <w:basedOn w:val="HeadingBase"/>
    <w:next w:val="BodyText"/>
    <w:link w:val="Heading2Char"/>
    <w:qFormat/>
    <w:rsid w:val="007217ED"/>
    <w:pPr>
      <w:keepLines/>
      <w:spacing w:before="240" w:after="120"/>
      <w:outlineLvl w:val="1"/>
    </w:pPr>
    <w:rPr>
      <w:sz w:val="28"/>
      <w:szCs w:val="40"/>
    </w:rPr>
  </w:style>
  <w:style w:type="paragraph" w:styleId="Heading3">
    <w:name w:val="heading 3"/>
    <w:basedOn w:val="HeadingBase"/>
    <w:next w:val="BodyText"/>
    <w:link w:val="Heading3Char"/>
    <w:qFormat/>
    <w:rsid w:val="007217ED"/>
    <w:pPr>
      <w:spacing w:before="180" w:after="120"/>
      <w:outlineLvl w:val="2"/>
    </w:pPr>
    <w:rPr>
      <w:spacing w:val="-10"/>
      <w:kern w:val="32"/>
    </w:rPr>
  </w:style>
  <w:style w:type="paragraph" w:styleId="Heading4">
    <w:name w:val="heading 4"/>
    <w:basedOn w:val="HeadingBase"/>
    <w:next w:val="BodyText"/>
    <w:link w:val="Heading4Char"/>
    <w:qFormat/>
    <w:rsid w:val="007217ED"/>
    <w:pPr>
      <w:spacing w:before="160" w:after="120"/>
      <w:outlineLvl w:val="3"/>
    </w:pPr>
    <w:rPr>
      <w:sz w:val="22"/>
    </w:rPr>
  </w:style>
  <w:style w:type="paragraph" w:styleId="Heading5">
    <w:name w:val="heading 5"/>
    <w:basedOn w:val="HeadingBase"/>
    <w:next w:val="Normal"/>
    <w:link w:val="Heading5Char"/>
    <w:qFormat/>
    <w:rsid w:val="007217ED"/>
    <w:pPr>
      <w:spacing w:before="80"/>
      <w:outlineLvl w:val="4"/>
    </w:pPr>
    <w:rPr>
      <w:color w:val="918585"/>
      <w:sz w:val="20"/>
    </w:rPr>
  </w:style>
  <w:style w:type="paragraph" w:styleId="Heading6">
    <w:name w:val="heading 6"/>
    <w:basedOn w:val="HeadingBase"/>
    <w:next w:val="Normal"/>
    <w:link w:val="Heading6Char"/>
    <w:qFormat/>
    <w:rsid w:val="007217ED"/>
    <w:pPr>
      <w:spacing w:before="60"/>
      <w:outlineLvl w:val="5"/>
    </w:pPr>
    <w:rPr>
      <w:color w:val="918585"/>
      <w:sz w:val="20"/>
    </w:rPr>
  </w:style>
  <w:style w:type="paragraph" w:styleId="Heading7">
    <w:name w:val="heading 7"/>
    <w:basedOn w:val="Normal"/>
    <w:next w:val="Normal"/>
    <w:link w:val="Heading7Char"/>
    <w:qFormat/>
    <w:rsid w:val="007217ED"/>
    <w:pPr>
      <w:ind w:left="720"/>
      <w:outlineLvl w:val="6"/>
    </w:pPr>
    <w:rPr>
      <w:i/>
    </w:rPr>
  </w:style>
  <w:style w:type="paragraph" w:styleId="Heading8">
    <w:name w:val="heading 8"/>
    <w:basedOn w:val="Normal"/>
    <w:next w:val="Normal"/>
    <w:link w:val="Heading8Char"/>
    <w:qFormat/>
    <w:rsid w:val="007217ED"/>
    <w:pPr>
      <w:ind w:left="720"/>
      <w:outlineLvl w:val="7"/>
    </w:pPr>
    <w:rPr>
      <w:i/>
    </w:rPr>
  </w:style>
  <w:style w:type="paragraph" w:styleId="Heading9">
    <w:name w:val="heading 9"/>
    <w:basedOn w:val="Normal"/>
    <w:next w:val="Normal"/>
    <w:link w:val="Heading9Char"/>
    <w:qFormat/>
    <w:rsid w:val="007217ED"/>
    <w:pPr>
      <w:ind w:left="720"/>
      <w:outlineLvl w:val="8"/>
    </w:pPr>
    <w:rPr>
      <w:i/>
    </w:rPr>
  </w:style>
  <w:style w:type="character" w:default="1" w:styleId="DefaultParagraphFont">
    <w:name w:val="Default Paragraph Font"/>
    <w:uiPriority w:val="1"/>
    <w:unhideWhenUsed/>
    <w:rsid w:val="00721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7ED"/>
  </w:style>
  <w:style w:type="character" w:customStyle="1" w:styleId="Heading1Char">
    <w:name w:val="Heading 1 Char"/>
    <w:basedOn w:val="DefaultParagraphFont"/>
    <w:link w:val="Heading1"/>
    <w:rsid w:val="007217ED"/>
    <w:rPr>
      <w:rFonts w:ascii="Times New Roman" w:eastAsia="Times New Roman" w:hAnsi="Times New Roman" w:cs="Times New Roman"/>
      <w:b/>
      <w:sz w:val="32"/>
      <w:szCs w:val="20"/>
      <w:lang w:eastAsia="en-US"/>
    </w:rPr>
  </w:style>
  <w:style w:type="paragraph" w:styleId="BodyText">
    <w:name w:val="Body Text"/>
    <w:basedOn w:val="Normal"/>
    <w:link w:val="BodyTextChar"/>
    <w:rsid w:val="007217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7ED"/>
    <w:rPr>
      <w:rFonts w:ascii="Times New Roman" w:eastAsia="Times New Roman" w:hAnsi="Times New Roman" w:cs="Times New Roman"/>
      <w:sz w:val="24"/>
      <w:lang w:eastAsia="en-US"/>
    </w:rPr>
  </w:style>
  <w:style w:type="paragraph" w:styleId="ListBullet">
    <w:name w:val="List Bullet"/>
    <w:basedOn w:val="List"/>
    <w:rsid w:val="007217ED"/>
    <w:pPr>
      <w:numPr>
        <w:numId w:val="11"/>
      </w:numPr>
      <w:tabs>
        <w:tab w:val="clear" w:pos="340"/>
      </w:tabs>
      <w:spacing w:before="40" w:after="40"/>
    </w:pPr>
  </w:style>
  <w:style w:type="character" w:customStyle="1" w:styleId="SpecialBold">
    <w:name w:val="Special Bold"/>
    <w:basedOn w:val="DefaultParagraphFont"/>
    <w:rsid w:val="007217ED"/>
    <w:rPr>
      <w:b/>
      <w:spacing w:val="0"/>
    </w:rPr>
  </w:style>
  <w:style w:type="paragraph" w:customStyle="1" w:styleId="SuperHeading">
    <w:name w:val="SuperHeading"/>
    <w:basedOn w:val="Normal"/>
    <w:rsid w:val="007217ED"/>
    <w:pPr>
      <w:spacing w:before="240" w:after="120"/>
      <w:outlineLvl w:val="0"/>
    </w:pPr>
    <w:rPr>
      <w:rFonts w:ascii="Times New Roman" w:hAnsi="Times New Roman"/>
      <w:b/>
      <w:sz w:val="32"/>
    </w:rPr>
  </w:style>
  <w:style w:type="paragraph" w:customStyle="1" w:styleId="AllowPageBreak">
    <w:name w:val="AllowPageBreak"/>
    <w:rsid w:val="007217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7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7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7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7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7ED"/>
    <w:rPr>
      <w:rFonts w:ascii="Courier New" w:eastAsia="Times New Roman" w:hAnsi="Courier New" w:cs="Times New Roman"/>
      <w:i/>
      <w:szCs w:val="20"/>
      <w:lang w:eastAsia="en-US"/>
    </w:rPr>
  </w:style>
  <w:style w:type="paragraph" w:customStyle="1" w:styleId="HeadingBase">
    <w:name w:val="Heading Base"/>
    <w:rsid w:val="00721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7ED"/>
    <w:pPr>
      <w:tabs>
        <w:tab w:val="right" w:leader="dot" w:pos="9072"/>
      </w:tabs>
      <w:ind w:left="567"/>
    </w:pPr>
    <w:rPr>
      <w:szCs w:val="22"/>
    </w:rPr>
  </w:style>
  <w:style w:type="paragraph" w:customStyle="1" w:styleId="TOCBase">
    <w:name w:val="TOC Base"/>
    <w:rsid w:val="00721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7ED"/>
    <w:pPr>
      <w:tabs>
        <w:tab w:val="right" w:leader="dot" w:pos="9072"/>
      </w:tabs>
      <w:spacing w:before="40" w:after="40"/>
      <w:ind w:left="284"/>
    </w:pPr>
    <w:rPr>
      <w:rFonts w:ascii="Times New Roman" w:hAnsi="Times New Roman"/>
    </w:rPr>
  </w:style>
  <w:style w:type="paragraph" w:styleId="TOC1">
    <w:name w:val="toc 1"/>
    <w:basedOn w:val="TOCBase"/>
    <w:next w:val="Normal"/>
    <w:rsid w:val="007217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7ED"/>
    <w:rPr>
      <w:rFonts w:ascii="Times New Roman" w:eastAsia="Times New Roman" w:hAnsi="Times New Roman" w:cs="Times New Roman"/>
      <w:sz w:val="16"/>
      <w:lang w:eastAsia="en-US"/>
    </w:rPr>
  </w:style>
  <w:style w:type="paragraph" w:styleId="Title">
    <w:name w:val="Title"/>
    <w:basedOn w:val="HeadingBase"/>
    <w:link w:val="TitleChar"/>
    <w:qFormat/>
    <w:rsid w:val="007217ED"/>
    <w:pPr>
      <w:spacing w:before="5040"/>
      <w:jc w:val="center"/>
    </w:pPr>
    <w:rPr>
      <w:sz w:val="48"/>
      <w:szCs w:val="72"/>
      <w:lang w:val="en-US"/>
    </w:rPr>
  </w:style>
  <w:style w:type="character" w:customStyle="1" w:styleId="TitleChar">
    <w:name w:val="Title Char"/>
    <w:basedOn w:val="DefaultParagraphFont"/>
    <w:link w:val="Title"/>
    <w:rsid w:val="00721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7ED"/>
    <w:pPr>
      <w:tabs>
        <w:tab w:val="left" w:pos="3600"/>
        <w:tab w:val="left" w:pos="3958"/>
      </w:tabs>
    </w:pPr>
  </w:style>
  <w:style w:type="paragraph" w:styleId="List">
    <w:name w:val="List"/>
    <w:basedOn w:val="BodyText"/>
    <w:next w:val="BodyText"/>
    <w:rsid w:val="007217ED"/>
    <w:pPr>
      <w:tabs>
        <w:tab w:val="left" w:pos="340"/>
      </w:tabs>
      <w:spacing w:before="60" w:after="60"/>
      <w:ind w:left="340" w:hanging="340"/>
    </w:pPr>
  </w:style>
  <w:style w:type="paragraph" w:customStyle="1" w:styleId="Note">
    <w:name w:val="Note"/>
    <w:basedOn w:val="BodyText"/>
    <w:rsid w:val="00721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7ED"/>
    <w:pPr>
      <w:framePr w:wrap="auto" w:hAnchor="text" w:y="6049"/>
    </w:pPr>
    <w:rPr>
      <w:color w:val="000000"/>
      <w:sz w:val="40"/>
    </w:rPr>
  </w:style>
  <w:style w:type="paragraph" w:customStyle="1" w:styleId="TOCTitle">
    <w:name w:val="TOCTitle"/>
    <w:basedOn w:val="Heading1"/>
    <w:rsid w:val="007217ED"/>
    <w:pPr>
      <w:spacing w:after="240"/>
      <w:jc w:val="center"/>
      <w:outlineLvl w:val="9"/>
    </w:pPr>
    <w:rPr>
      <w:caps/>
    </w:rPr>
  </w:style>
  <w:style w:type="paragraph" w:customStyle="1" w:styleId="Version">
    <w:name w:val="Version"/>
    <w:rsid w:val="007217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17ED"/>
    <w:pPr>
      <w:numPr>
        <w:numId w:val="12"/>
      </w:numPr>
      <w:tabs>
        <w:tab w:val="clear" w:pos="680"/>
      </w:tabs>
    </w:pPr>
  </w:style>
  <w:style w:type="paragraph" w:styleId="Index1">
    <w:name w:val="index 1"/>
    <w:basedOn w:val="Normal"/>
    <w:next w:val="Normal"/>
    <w:semiHidden/>
    <w:rsid w:val="007217ED"/>
    <w:pPr>
      <w:keepNext w:val="0"/>
      <w:tabs>
        <w:tab w:val="right" w:pos="4176"/>
      </w:tabs>
      <w:ind w:left="198" w:hanging="198"/>
    </w:pPr>
    <w:rPr>
      <w:rFonts w:ascii="Garamond" w:hAnsi="Garamond"/>
    </w:rPr>
  </w:style>
  <w:style w:type="paragraph" w:styleId="IndexHeading">
    <w:name w:val="index heading"/>
    <w:basedOn w:val="Normal"/>
    <w:next w:val="Index1"/>
    <w:semiHidden/>
    <w:rsid w:val="007217ED"/>
    <w:pPr>
      <w:spacing w:before="120" w:after="120"/>
    </w:pPr>
    <w:rPr>
      <w:rFonts w:ascii="Arial" w:hAnsi="Arial"/>
      <w:b/>
      <w:color w:val="918585"/>
      <w:sz w:val="24"/>
    </w:rPr>
  </w:style>
  <w:style w:type="paragraph" w:styleId="Header">
    <w:name w:val="header"/>
    <w:basedOn w:val="Normal"/>
    <w:link w:val="HeaderChar"/>
    <w:rsid w:val="00721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7ED"/>
    <w:rPr>
      <w:rFonts w:ascii="Times New Roman" w:eastAsia="Times New Roman" w:hAnsi="Times New Roman" w:cs="Times New Roman"/>
      <w:sz w:val="16"/>
      <w:szCs w:val="20"/>
      <w:lang w:val="en-GB" w:eastAsia="en-US"/>
    </w:rPr>
  </w:style>
  <w:style w:type="paragraph" w:customStyle="1" w:styleId="Chapter">
    <w:name w:val="Chapter"/>
    <w:basedOn w:val="Normal"/>
    <w:rsid w:val="007217ED"/>
    <w:pPr>
      <w:spacing w:before="240"/>
    </w:pPr>
    <w:rPr>
      <w:rFonts w:ascii="Times New Roman" w:hAnsi="Times New Roman"/>
      <w:smallCaps/>
      <w:spacing w:val="80"/>
      <w:sz w:val="28"/>
    </w:rPr>
  </w:style>
  <w:style w:type="paragraph" w:customStyle="1" w:styleId="InChapter">
    <w:name w:val="InChapter"/>
    <w:basedOn w:val="Heading3"/>
    <w:rsid w:val="007217ED"/>
    <w:pPr>
      <w:spacing w:after="240"/>
      <w:outlineLvl w:val="9"/>
    </w:pPr>
    <w:rPr>
      <w:noProof/>
    </w:rPr>
  </w:style>
  <w:style w:type="paragraph" w:styleId="Index2">
    <w:name w:val="index 2"/>
    <w:basedOn w:val="Normal"/>
    <w:next w:val="Normal"/>
    <w:semiHidden/>
    <w:rsid w:val="007217ED"/>
    <w:pPr>
      <w:tabs>
        <w:tab w:val="right" w:pos="4176"/>
      </w:tabs>
      <w:ind w:left="568" w:hanging="284"/>
    </w:pPr>
    <w:rPr>
      <w:rFonts w:ascii="Garamond" w:hAnsi="Garamond"/>
    </w:rPr>
  </w:style>
  <w:style w:type="paragraph" w:customStyle="1" w:styleId="Byline">
    <w:name w:val="Byline"/>
    <w:rsid w:val="00721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7ED"/>
    <w:pPr>
      <w:tabs>
        <w:tab w:val="clear" w:pos="3600"/>
        <w:tab w:val="clear" w:pos="3958"/>
      </w:tabs>
      <w:jc w:val="right"/>
    </w:pPr>
  </w:style>
  <w:style w:type="character" w:styleId="Emphasis">
    <w:name w:val="Emphasis"/>
    <w:basedOn w:val="DefaultParagraphFont"/>
    <w:qFormat/>
    <w:rsid w:val="007217ED"/>
    <w:rPr>
      <w:i/>
    </w:rPr>
  </w:style>
  <w:style w:type="paragraph" w:styleId="Caption">
    <w:name w:val="caption"/>
    <w:basedOn w:val="BodyText"/>
    <w:next w:val="Normal"/>
    <w:qFormat/>
    <w:rsid w:val="007217ED"/>
    <w:pPr>
      <w:framePr w:w="2268" w:hSpace="181" w:vSpace="181" w:wrap="around" w:vAnchor="text" w:hAnchor="page" w:x="1135" w:y="285" w:anchorLock="1"/>
    </w:pPr>
    <w:rPr>
      <w:i/>
    </w:rPr>
  </w:style>
  <w:style w:type="paragraph" w:customStyle="1" w:styleId="MiniTOCTitle">
    <w:name w:val="MiniTOCTitle"/>
    <w:basedOn w:val="Heading4"/>
    <w:rsid w:val="007217ED"/>
    <w:pPr>
      <w:spacing w:before="240"/>
      <w:outlineLvl w:val="9"/>
    </w:pPr>
    <w:rPr>
      <w:noProof/>
      <w:sz w:val="24"/>
    </w:rPr>
  </w:style>
  <w:style w:type="paragraph" w:customStyle="1" w:styleId="MiniTOCItem">
    <w:name w:val="MiniTOCItem"/>
    <w:basedOn w:val="ListBullet"/>
    <w:rsid w:val="007217ED"/>
    <w:pPr>
      <w:numPr>
        <w:numId w:val="0"/>
      </w:numPr>
      <w:tabs>
        <w:tab w:val="right" w:leader="dot" w:pos="6521"/>
      </w:tabs>
      <w:spacing w:before="0" w:after="0"/>
    </w:pPr>
  </w:style>
  <w:style w:type="paragraph" w:customStyle="1" w:styleId="TOFTitle">
    <w:name w:val="TOFTitle"/>
    <w:basedOn w:val="TOCTitle"/>
    <w:rsid w:val="007217ED"/>
  </w:style>
  <w:style w:type="paragraph" w:styleId="TableofFigures">
    <w:name w:val="table of figures"/>
    <w:basedOn w:val="Normal"/>
    <w:next w:val="Normal"/>
    <w:semiHidden/>
    <w:rsid w:val="007217ED"/>
    <w:pPr>
      <w:tabs>
        <w:tab w:val="right" w:leader="dot" w:pos="9072"/>
      </w:tabs>
      <w:ind w:left="970" w:hanging="403"/>
    </w:pPr>
    <w:rPr>
      <w:rFonts w:ascii="Times New Roman" w:hAnsi="Times New Roman"/>
      <w:b/>
    </w:rPr>
  </w:style>
  <w:style w:type="paragraph" w:styleId="ListNumber">
    <w:name w:val="List Number"/>
    <w:basedOn w:val="List"/>
    <w:rsid w:val="007217ED"/>
    <w:pPr>
      <w:numPr>
        <w:numId w:val="14"/>
      </w:numPr>
      <w:tabs>
        <w:tab w:val="clear" w:pos="340"/>
      </w:tabs>
    </w:pPr>
  </w:style>
  <w:style w:type="character" w:customStyle="1" w:styleId="WingdingSymbols">
    <w:name w:val="Wingding Symbols"/>
    <w:rsid w:val="007217ED"/>
    <w:rPr>
      <w:rFonts w:ascii="Wingdings" w:hAnsi="Wingdings"/>
    </w:rPr>
  </w:style>
  <w:style w:type="paragraph" w:customStyle="1" w:styleId="TableHeading">
    <w:name w:val="Table Heading"/>
    <w:basedOn w:val="HeadingBase"/>
    <w:rsid w:val="007217ED"/>
    <w:pPr>
      <w:keepLines/>
      <w:pBdr>
        <w:bottom w:val="single" w:sz="6" w:space="1" w:color="918585"/>
      </w:pBdr>
      <w:spacing w:before="240"/>
    </w:pPr>
  </w:style>
  <w:style w:type="character" w:customStyle="1" w:styleId="HotSpot">
    <w:name w:val="HotSpot"/>
    <w:rsid w:val="007217ED"/>
    <w:rPr>
      <w:color w:val="0033CC"/>
      <w:u w:val="none"/>
    </w:rPr>
  </w:style>
  <w:style w:type="paragraph" w:customStyle="1" w:styleId="BodyTextRight">
    <w:name w:val="Body Text Right"/>
    <w:basedOn w:val="BodyText"/>
    <w:rsid w:val="007217ED"/>
    <w:pPr>
      <w:spacing w:before="0" w:after="0"/>
      <w:jc w:val="right"/>
    </w:pPr>
  </w:style>
  <w:style w:type="paragraph" w:styleId="Index3">
    <w:name w:val="index 3"/>
    <w:basedOn w:val="ListNumber2"/>
    <w:next w:val="Normal"/>
    <w:semiHidden/>
    <w:rsid w:val="007217ED"/>
    <w:pPr>
      <w:numPr>
        <w:numId w:val="0"/>
      </w:numPr>
      <w:tabs>
        <w:tab w:val="right" w:leader="dot" w:pos="4176"/>
      </w:tabs>
    </w:pPr>
  </w:style>
  <w:style w:type="paragraph" w:styleId="ListNumber2">
    <w:name w:val="List Number 2"/>
    <w:basedOn w:val="List2"/>
    <w:rsid w:val="007217ED"/>
    <w:pPr>
      <w:numPr>
        <w:numId w:val="9"/>
      </w:numPr>
      <w:tabs>
        <w:tab w:val="clear" w:pos="1060"/>
      </w:tabs>
    </w:pPr>
  </w:style>
  <w:style w:type="paragraph" w:customStyle="1" w:styleId="MarginNote">
    <w:name w:val="Margin Note"/>
    <w:basedOn w:val="BodyText"/>
    <w:rsid w:val="00721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7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7ED"/>
    <w:rPr>
      <w:sz w:val="32"/>
    </w:rPr>
  </w:style>
  <w:style w:type="paragraph" w:customStyle="1" w:styleId="HeadingProcedure">
    <w:name w:val="Heading Procedure"/>
    <w:basedOn w:val="HeadingBase"/>
    <w:next w:val="Normal"/>
    <w:rsid w:val="007217ED"/>
    <w:pPr>
      <w:tabs>
        <w:tab w:val="left" w:pos="0"/>
      </w:tabs>
      <w:spacing w:before="120" w:after="60"/>
    </w:pPr>
    <w:rPr>
      <w:i/>
      <w:color w:val="918585"/>
      <w:sz w:val="22"/>
    </w:rPr>
  </w:style>
  <w:style w:type="paragraph" w:customStyle="1" w:styleId="TableBodyText">
    <w:name w:val="Table Body Text"/>
    <w:basedOn w:val="BodyText"/>
    <w:rsid w:val="007217ED"/>
    <w:pPr>
      <w:spacing w:before="60" w:after="60"/>
    </w:pPr>
  </w:style>
  <w:style w:type="paragraph" w:styleId="ListContinue">
    <w:name w:val="List Continue"/>
    <w:basedOn w:val="List"/>
    <w:rsid w:val="007217ED"/>
    <w:pPr>
      <w:ind w:firstLine="0"/>
    </w:pPr>
  </w:style>
  <w:style w:type="paragraph" w:customStyle="1" w:styleId="ListNote">
    <w:name w:val="List Note"/>
    <w:basedOn w:val="List"/>
    <w:rsid w:val="007217ED"/>
    <w:pPr>
      <w:pBdr>
        <w:top w:val="single" w:sz="6" w:space="2" w:color="918585"/>
        <w:bottom w:val="single" w:sz="6" w:space="2" w:color="918585"/>
      </w:pBdr>
      <w:tabs>
        <w:tab w:val="left" w:pos="1021"/>
      </w:tabs>
      <w:ind w:firstLine="0"/>
    </w:pPr>
  </w:style>
  <w:style w:type="paragraph" w:customStyle="1" w:styleId="Warning">
    <w:name w:val="Warning"/>
    <w:basedOn w:val="BodyText"/>
    <w:rsid w:val="007217ED"/>
    <w:pPr>
      <w:shd w:val="clear" w:color="auto" w:fill="D9D9D9"/>
      <w:tabs>
        <w:tab w:val="left" w:pos="992"/>
      </w:tabs>
      <w:ind w:left="119" w:right="119"/>
    </w:pPr>
    <w:rPr>
      <w:sz w:val="20"/>
    </w:rPr>
  </w:style>
  <w:style w:type="paragraph" w:customStyle="1" w:styleId="MarginIcons">
    <w:name w:val="Margin Icons"/>
    <w:basedOn w:val="BodyText"/>
    <w:rsid w:val="00721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7ED"/>
    <w:rPr>
      <w:rFonts w:ascii="Courier New" w:hAnsi="Courier New"/>
    </w:rPr>
  </w:style>
  <w:style w:type="paragraph" w:customStyle="1" w:styleId="NoteBullet">
    <w:name w:val="Note Bullet"/>
    <w:basedOn w:val="Note"/>
    <w:rsid w:val="007217ED"/>
    <w:pPr>
      <w:tabs>
        <w:tab w:val="clear" w:pos="680"/>
      </w:tabs>
      <w:spacing w:before="60" w:after="60"/>
    </w:pPr>
  </w:style>
  <w:style w:type="paragraph" w:customStyle="1" w:styleId="SubHeading2">
    <w:name w:val="SubHeading2"/>
    <w:basedOn w:val="HeadingBase"/>
    <w:rsid w:val="007217ED"/>
    <w:pPr>
      <w:spacing w:before="240" w:after="60"/>
    </w:pPr>
    <w:rPr>
      <w:sz w:val="20"/>
    </w:rPr>
  </w:style>
  <w:style w:type="paragraph" w:customStyle="1" w:styleId="SubHeading1">
    <w:name w:val="SubHeading1"/>
    <w:basedOn w:val="HeadingBase"/>
    <w:rsid w:val="007217ED"/>
    <w:pPr>
      <w:spacing w:before="240" w:after="60"/>
    </w:pPr>
    <w:rPr>
      <w:color w:val="918585"/>
      <w:sz w:val="22"/>
    </w:rPr>
  </w:style>
  <w:style w:type="paragraph" w:customStyle="1" w:styleId="SideHeading">
    <w:name w:val="Side Heading"/>
    <w:basedOn w:val="HeadingBase"/>
    <w:rsid w:val="00721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7ED"/>
    <w:pPr>
      <w:numPr>
        <w:numId w:val="10"/>
      </w:numPr>
    </w:pPr>
  </w:style>
  <w:style w:type="paragraph" w:styleId="PlainText">
    <w:name w:val="Plain Text"/>
    <w:basedOn w:val="Normal"/>
    <w:link w:val="PlainTextChar"/>
    <w:rsid w:val="007217ED"/>
    <w:rPr>
      <w:sz w:val="20"/>
    </w:rPr>
  </w:style>
  <w:style w:type="character" w:customStyle="1" w:styleId="PlainTextChar">
    <w:name w:val="Plain Text Char"/>
    <w:basedOn w:val="DefaultParagraphFont"/>
    <w:link w:val="PlainText"/>
    <w:rsid w:val="007217ED"/>
    <w:rPr>
      <w:rFonts w:ascii="Courier New" w:eastAsia="Times New Roman" w:hAnsi="Courier New" w:cs="Times New Roman"/>
      <w:sz w:val="20"/>
      <w:szCs w:val="20"/>
      <w:lang w:eastAsia="en-US"/>
    </w:rPr>
  </w:style>
  <w:style w:type="character" w:customStyle="1" w:styleId="MenuOption">
    <w:name w:val="Menu Option"/>
    <w:basedOn w:val="DefaultParagraphFont"/>
    <w:rsid w:val="007217ED"/>
    <w:rPr>
      <w:b/>
      <w:smallCaps/>
    </w:rPr>
  </w:style>
  <w:style w:type="paragraph" w:customStyle="1" w:styleId="TableListNumber">
    <w:name w:val="Table List Number"/>
    <w:basedOn w:val="ListNumber"/>
    <w:rsid w:val="007217ED"/>
    <w:pPr>
      <w:numPr>
        <w:numId w:val="0"/>
      </w:numPr>
    </w:pPr>
  </w:style>
  <w:style w:type="paragraph" w:styleId="TOC4">
    <w:name w:val="toc 4"/>
    <w:basedOn w:val="TOCBase"/>
    <w:next w:val="Normal"/>
    <w:semiHidden/>
    <w:rsid w:val="007217ED"/>
    <w:pPr>
      <w:tabs>
        <w:tab w:val="right" w:leader="dot" w:pos="9071"/>
      </w:tabs>
      <w:ind w:left="1701"/>
    </w:pPr>
  </w:style>
  <w:style w:type="paragraph" w:customStyle="1" w:styleId="ListAlpha">
    <w:name w:val="List Alpha"/>
    <w:basedOn w:val="List"/>
    <w:rsid w:val="007217ED"/>
    <w:pPr>
      <w:numPr>
        <w:numId w:val="8"/>
      </w:numPr>
    </w:pPr>
  </w:style>
  <w:style w:type="paragraph" w:customStyle="1" w:styleId="ListAlpha2">
    <w:name w:val="List Alpha 2"/>
    <w:basedOn w:val="List2"/>
    <w:rsid w:val="007217ED"/>
    <w:pPr>
      <w:numPr>
        <w:numId w:val="7"/>
      </w:numPr>
    </w:pPr>
  </w:style>
  <w:style w:type="paragraph" w:styleId="List2">
    <w:name w:val="List 2"/>
    <w:basedOn w:val="BodyText"/>
    <w:rsid w:val="007217ED"/>
    <w:pPr>
      <w:tabs>
        <w:tab w:val="left" w:pos="680"/>
      </w:tabs>
      <w:spacing w:before="60" w:after="60"/>
      <w:ind w:left="680" w:hanging="340"/>
    </w:pPr>
  </w:style>
  <w:style w:type="paragraph" w:styleId="List3">
    <w:name w:val="List 3"/>
    <w:basedOn w:val="BodyText"/>
    <w:rsid w:val="007217ED"/>
    <w:pPr>
      <w:tabs>
        <w:tab w:val="left" w:pos="1021"/>
      </w:tabs>
      <w:spacing w:before="60" w:after="60"/>
      <w:ind w:left="1020" w:hanging="340"/>
    </w:pPr>
  </w:style>
  <w:style w:type="paragraph" w:styleId="List4">
    <w:name w:val="List 4"/>
    <w:basedOn w:val="BodyText"/>
    <w:rsid w:val="007217ED"/>
    <w:pPr>
      <w:tabs>
        <w:tab w:val="left" w:pos="1361"/>
      </w:tabs>
      <w:spacing w:before="60" w:after="60"/>
      <w:ind w:left="1361" w:hanging="340"/>
    </w:pPr>
  </w:style>
  <w:style w:type="paragraph" w:styleId="List5">
    <w:name w:val="List 5"/>
    <w:basedOn w:val="BodyText"/>
    <w:rsid w:val="007217ED"/>
    <w:pPr>
      <w:tabs>
        <w:tab w:val="left" w:pos="1701"/>
      </w:tabs>
      <w:spacing w:before="60" w:after="60"/>
      <w:ind w:left="1701" w:hanging="340"/>
    </w:pPr>
  </w:style>
  <w:style w:type="paragraph" w:styleId="ListBullet3">
    <w:name w:val="List Bullet 3"/>
    <w:basedOn w:val="List3"/>
    <w:rsid w:val="007217ED"/>
    <w:pPr>
      <w:numPr>
        <w:numId w:val="13"/>
      </w:numPr>
      <w:tabs>
        <w:tab w:val="clear" w:pos="1021"/>
      </w:tabs>
      <w:ind w:left="1037" w:hanging="357"/>
    </w:pPr>
  </w:style>
  <w:style w:type="paragraph" w:styleId="ListBullet4">
    <w:name w:val="List Bullet 4"/>
    <w:basedOn w:val="List4"/>
    <w:rsid w:val="007217ED"/>
    <w:pPr>
      <w:numPr>
        <w:numId w:val="2"/>
      </w:numPr>
      <w:tabs>
        <w:tab w:val="clear" w:pos="1361"/>
      </w:tabs>
    </w:pPr>
  </w:style>
  <w:style w:type="paragraph" w:styleId="ListBullet5">
    <w:name w:val="List Bullet 5"/>
    <w:basedOn w:val="List5"/>
    <w:rsid w:val="007217ED"/>
    <w:pPr>
      <w:numPr>
        <w:numId w:val="3"/>
      </w:numPr>
    </w:pPr>
  </w:style>
  <w:style w:type="paragraph" w:styleId="ListContinue2">
    <w:name w:val="List Continue 2"/>
    <w:basedOn w:val="List2"/>
    <w:rsid w:val="007217ED"/>
    <w:pPr>
      <w:ind w:firstLine="0"/>
    </w:pPr>
  </w:style>
  <w:style w:type="paragraph" w:styleId="ListContinue3">
    <w:name w:val="List Continue 3"/>
    <w:basedOn w:val="List3"/>
    <w:rsid w:val="007217ED"/>
    <w:pPr>
      <w:ind w:left="1021" w:firstLine="0"/>
    </w:pPr>
  </w:style>
  <w:style w:type="paragraph" w:styleId="ListContinue4">
    <w:name w:val="List Continue 4"/>
    <w:basedOn w:val="List4"/>
    <w:rsid w:val="007217ED"/>
    <w:pPr>
      <w:ind w:firstLine="0"/>
    </w:pPr>
  </w:style>
  <w:style w:type="paragraph" w:styleId="ListContinue5">
    <w:name w:val="List Continue 5"/>
    <w:basedOn w:val="List5"/>
    <w:rsid w:val="007217ED"/>
    <w:pPr>
      <w:ind w:firstLine="0"/>
    </w:pPr>
  </w:style>
  <w:style w:type="paragraph" w:styleId="ListNumber3">
    <w:name w:val="List Number 3"/>
    <w:basedOn w:val="List3"/>
    <w:rsid w:val="007217ED"/>
    <w:pPr>
      <w:numPr>
        <w:numId w:val="4"/>
      </w:numPr>
    </w:pPr>
  </w:style>
  <w:style w:type="paragraph" w:styleId="ListNumber4">
    <w:name w:val="List Number 4"/>
    <w:basedOn w:val="List4"/>
    <w:rsid w:val="007217ED"/>
    <w:pPr>
      <w:numPr>
        <w:numId w:val="5"/>
      </w:numPr>
    </w:pPr>
  </w:style>
  <w:style w:type="paragraph" w:styleId="ListNumber5">
    <w:name w:val="List Number 5"/>
    <w:basedOn w:val="List5"/>
    <w:rsid w:val="007217ED"/>
    <w:pPr>
      <w:numPr>
        <w:numId w:val="6"/>
      </w:numPr>
    </w:pPr>
  </w:style>
  <w:style w:type="paragraph" w:styleId="BlockText">
    <w:name w:val="Block Text"/>
    <w:basedOn w:val="Normal"/>
    <w:rsid w:val="007217ED"/>
    <w:pPr>
      <w:spacing w:after="120"/>
      <w:ind w:left="1440" w:right="1440"/>
    </w:pPr>
  </w:style>
  <w:style w:type="character" w:customStyle="1" w:styleId="Subscript">
    <w:name w:val="Subscript"/>
    <w:basedOn w:val="DefaultParagraphFont"/>
    <w:rsid w:val="007217ED"/>
    <w:rPr>
      <w:sz w:val="16"/>
      <w:vertAlign w:val="subscript"/>
    </w:rPr>
  </w:style>
  <w:style w:type="character" w:customStyle="1" w:styleId="Superscript">
    <w:name w:val="Superscript"/>
    <w:basedOn w:val="DefaultParagraphFont"/>
    <w:rsid w:val="007217ED"/>
    <w:rPr>
      <w:sz w:val="16"/>
      <w:vertAlign w:val="superscript"/>
    </w:rPr>
  </w:style>
  <w:style w:type="character" w:customStyle="1" w:styleId="Symbols">
    <w:name w:val="Symbols"/>
    <w:basedOn w:val="DefaultParagraphFont"/>
    <w:rsid w:val="007217ED"/>
    <w:rPr>
      <w:rFonts w:ascii="Symbol" w:hAnsi="Symbol"/>
    </w:rPr>
  </w:style>
  <w:style w:type="character" w:customStyle="1" w:styleId="MenuOptions">
    <w:name w:val="Menu Options"/>
    <w:basedOn w:val="DefaultParagraphFont"/>
    <w:rsid w:val="007217ED"/>
    <w:rPr>
      <w:rFonts w:ascii="Arial Narrow" w:hAnsi="Arial Narrow"/>
      <w:smallCaps/>
    </w:rPr>
  </w:style>
  <w:style w:type="character" w:customStyle="1" w:styleId="Buttons">
    <w:name w:val="Buttons"/>
    <w:basedOn w:val="DefaultParagraphFont"/>
    <w:rsid w:val="007217ED"/>
    <w:rPr>
      <w:b/>
    </w:rPr>
  </w:style>
  <w:style w:type="character" w:customStyle="1" w:styleId="Underlined">
    <w:name w:val="Underlined"/>
    <w:basedOn w:val="DefaultParagraphFont"/>
    <w:rsid w:val="007217ED"/>
    <w:rPr>
      <w:u w:val="single"/>
    </w:rPr>
  </w:style>
  <w:style w:type="paragraph" w:customStyle="1" w:styleId="TableBodyTextRight">
    <w:name w:val="Table Body Text Right"/>
    <w:basedOn w:val="TableBodyText"/>
    <w:rsid w:val="007217ED"/>
    <w:pPr>
      <w:widowControl w:val="0"/>
      <w:autoSpaceDE w:val="0"/>
      <w:autoSpaceDN w:val="0"/>
      <w:adjustRightInd w:val="0"/>
      <w:jc w:val="right"/>
    </w:pPr>
    <w:rPr>
      <w:rFonts w:cs="Arial"/>
      <w:szCs w:val="18"/>
    </w:rPr>
  </w:style>
  <w:style w:type="paragraph" w:customStyle="1" w:styleId="CopyrightText">
    <w:name w:val="Copyright Text"/>
    <w:basedOn w:val="BodyText"/>
    <w:rsid w:val="007217ED"/>
    <w:rPr>
      <w:sz w:val="18"/>
    </w:rPr>
  </w:style>
  <w:style w:type="paragraph" w:customStyle="1" w:styleId="BodySmallRight">
    <w:name w:val="Body Small Right"/>
    <w:basedOn w:val="BodyTextRight"/>
    <w:rsid w:val="007217ED"/>
    <w:rPr>
      <w:sz w:val="18"/>
      <w:szCs w:val="18"/>
    </w:rPr>
  </w:style>
  <w:style w:type="paragraph" w:customStyle="1" w:styleId="MarginEdition">
    <w:name w:val="Margin Edition"/>
    <w:basedOn w:val="MarginNote"/>
    <w:rsid w:val="007217ED"/>
    <w:pPr>
      <w:spacing w:before="0" w:after="0"/>
    </w:pPr>
    <w:rPr>
      <w:rFonts w:ascii="Times New Roman" w:hAnsi="Times New Roman"/>
      <w:color w:val="999999"/>
    </w:rPr>
  </w:style>
  <w:style w:type="paragraph" w:customStyle="1" w:styleId="Spacer">
    <w:name w:val="Spacer"/>
    <w:basedOn w:val="Normal"/>
    <w:rsid w:val="007217ED"/>
    <w:rPr>
      <w:sz w:val="2"/>
      <w:szCs w:val="2"/>
    </w:rPr>
  </w:style>
  <w:style w:type="character" w:customStyle="1" w:styleId="Small">
    <w:name w:val="Small"/>
    <w:basedOn w:val="DefaultParagraphFont"/>
    <w:rsid w:val="007217ED"/>
    <w:rPr>
      <w:sz w:val="16"/>
    </w:rPr>
  </w:style>
  <w:style w:type="paragraph" w:customStyle="1" w:styleId="WideTable">
    <w:name w:val="Wide Table"/>
    <w:basedOn w:val="Normal"/>
    <w:rsid w:val="007217ED"/>
    <w:pPr>
      <w:ind w:left="-1418"/>
    </w:pPr>
    <w:rPr>
      <w:sz w:val="2"/>
      <w:szCs w:val="2"/>
    </w:rPr>
  </w:style>
  <w:style w:type="character" w:styleId="PageNumber">
    <w:name w:val="page number"/>
    <w:basedOn w:val="DefaultParagraphFont"/>
    <w:rsid w:val="007217ED"/>
  </w:style>
  <w:style w:type="paragraph" w:styleId="Quote">
    <w:name w:val="Quote"/>
    <w:basedOn w:val="Heading1"/>
    <w:link w:val="QuoteChar"/>
    <w:qFormat/>
    <w:rsid w:val="007217ED"/>
    <w:rPr>
      <w:b w:val="0"/>
      <w:sz w:val="72"/>
      <w:szCs w:val="72"/>
      <w:lang w:val="en-NZ"/>
    </w:rPr>
  </w:style>
  <w:style w:type="character" w:customStyle="1" w:styleId="QuoteChar">
    <w:name w:val="Quote Char"/>
    <w:basedOn w:val="DefaultParagraphFont"/>
    <w:link w:val="Quote"/>
    <w:rsid w:val="00721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7ED"/>
    <w:pPr>
      <w:pageBreakBefore/>
    </w:pPr>
  </w:style>
  <w:style w:type="paragraph" w:customStyle="1" w:styleId="Border">
    <w:name w:val="Border"/>
    <w:basedOn w:val="Normal"/>
    <w:qFormat/>
    <w:rsid w:val="00721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7ED"/>
    <w:rPr>
      <w:b/>
      <w:bCs/>
      <w:i/>
      <w:iCs/>
      <w:color w:val="auto"/>
    </w:rPr>
  </w:style>
  <w:style w:type="paragraph" w:styleId="IntenseQuote">
    <w:name w:val="Intense Quote"/>
    <w:basedOn w:val="Normal"/>
    <w:next w:val="Normal"/>
    <w:link w:val="IntenseQuoteChar"/>
    <w:uiPriority w:val="30"/>
    <w:qFormat/>
    <w:rsid w:val="00721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7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7ED"/>
    <w:rPr>
      <w:smallCaps/>
      <w:color w:val="auto"/>
      <w:u w:val="single"/>
    </w:rPr>
  </w:style>
  <w:style w:type="character" w:styleId="IntenseReference">
    <w:name w:val="Intense Reference"/>
    <w:basedOn w:val="DefaultParagraphFont"/>
    <w:uiPriority w:val="32"/>
    <w:qFormat/>
    <w:rsid w:val="007217ED"/>
    <w:rPr>
      <w:b/>
      <w:bCs/>
      <w:smallCaps/>
      <w:color w:val="auto"/>
      <w:spacing w:val="5"/>
      <w:u w:val="single"/>
    </w:rPr>
  </w:style>
  <w:style w:type="paragraph" w:customStyle="1" w:styleId="2ColumnHeading">
    <w:name w:val="2Column Heading"/>
    <w:basedOn w:val="BodyText"/>
    <w:qFormat/>
    <w:rsid w:val="007217ED"/>
    <w:pPr>
      <w:spacing w:after="60"/>
      <w:ind w:left="-2268"/>
    </w:pPr>
    <w:rPr>
      <w:b/>
    </w:rPr>
  </w:style>
  <w:style w:type="paragraph" w:customStyle="1" w:styleId="Heading1TOC">
    <w:name w:val="Heading1 TOC"/>
    <w:basedOn w:val="Normal"/>
    <w:qFormat/>
    <w:rsid w:val="007217ED"/>
    <w:pPr>
      <w:spacing w:before="240" w:after="120"/>
    </w:pPr>
    <w:rPr>
      <w:rFonts w:ascii="Times New Roman" w:hAnsi="Times New Roman"/>
      <w:b/>
      <w:sz w:val="32"/>
    </w:rPr>
  </w:style>
  <w:style w:type="paragraph" w:customStyle="1" w:styleId="Heading2TOC">
    <w:name w:val="Heading2 TOC"/>
    <w:basedOn w:val="Normal"/>
    <w:qFormat/>
    <w:rsid w:val="007217ED"/>
    <w:pPr>
      <w:spacing w:before="240" w:after="60"/>
    </w:pPr>
    <w:rPr>
      <w:rFonts w:ascii="Times New Roman" w:hAnsi="Times New Roman"/>
      <w:b/>
      <w:sz w:val="28"/>
    </w:rPr>
  </w:style>
  <w:style w:type="character" w:customStyle="1" w:styleId="Underline">
    <w:name w:val="Underline"/>
    <w:basedOn w:val="DefaultParagraphFont"/>
    <w:qFormat/>
    <w:rsid w:val="007217ED"/>
    <w:rPr>
      <w:u w:val="single"/>
    </w:rPr>
  </w:style>
  <w:style w:type="character" w:customStyle="1" w:styleId="BoldandItalics">
    <w:name w:val="Bold and Italics"/>
    <w:qFormat/>
    <w:rsid w:val="007217ED"/>
    <w:rPr>
      <w:b/>
      <w:i/>
      <w:u w:val="none"/>
    </w:rPr>
  </w:style>
  <w:style w:type="paragraph" w:styleId="BalloonText">
    <w:name w:val="Balloon Text"/>
    <w:basedOn w:val="Normal"/>
    <w:link w:val="BalloonTextChar"/>
    <w:rsid w:val="007217ED"/>
    <w:rPr>
      <w:rFonts w:ascii="Tahoma" w:hAnsi="Tahoma" w:cs="Tahoma"/>
      <w:sz w:val="16"/>
      <w:szCs w:val="16"/>
    </w:rPr>
  </w:style>
  <w:style w:type="character" w:customStyle="1" w:styleId="BalloonTextChar">
    <w:name w:val="Balloon Text Char"/>
    <w:basedOn w:val="DefaultParagraphFont"/>
    <w:link w:val="BalloonText"/>
    <w:rsid w:val="007217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7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7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7ED"/>
    <w:rPr>
      <w:b/>
      <w:color w:val="660033"/>
      <w:spacing w:val="0"/>
    </w:rPr>
  </w:style>
  <w:style w:type="paragraph" w:customStyle="1" w:styleId="Nameditemlist">
    <w:name w:val="Named item list"/>
    <w:basedOn w:val="BodyText"/>
    <w:qFormat/>
    <w:rsid w:val="007217ED"/>
    <w:pPr>
      <w:tabs>
        <w:tab w:val="left" w:pos="2835"/>
      </w:tabs>
      <w:ind w:left="2835" w:hanging="2835"/>
    </w:pPr>
  </w:style>
  <w:style w:type="paragraph" w:customStyle="1" w:styleId="BodyTextnopadding">
    <w:name w:val="Body Text no padding"/>
    <w:basedOn w:val="BodyText"/>
    <w:qFormat/>
    <w:rsid w:val="007217ED"/>
    <w:pPr>
      <w:spacing w:before="0" w:after="0"/>
    </w:pPr>
  </w:style>
  <w:style w:type="paragraph" w:customStyle="1" w:styleId="BodyTextBold">
    <w:name w:val="Body Text Bold"/>
    <w:basedOn w:val="BodyText"/>
    <w:qFormat/>
    <w:rsid w:val="007217ED"/>
    <w:rPr>
      <w:b/>
    </w:rPr>
  </w:style>
  <w:style w:type="character" w:styleId="Hyperlink">
    <w:name w:val="Hyperlink"/>
    <w:basedOn w:val="DefaultParagraphFont"/>
    <w:uiPriority w:val="99"/>
    <w:unhideWhenUsed/>
    <w:rsid w:val="00DE03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4630</Characters>
  <Application>Microsoft Office Word</Application>
  <DocSecurity>0</DocSecurity>
  <Lines>210</Lines>
  <Paragraphs>119</Paragraphs>
  <ScaleCrop>false</ScaleCrop>
  <Company>Author-it Software Corporation Ltd.</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MSS403030 Improve cost factors in work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2021-03-22T08:37:00Z</dcterms:created>
  <dcterms:modified xsi:type="dcterms:W3CDTF">2021-03-22T08:37:00Z</dcterms:modified>
</cp:coreProperties>
</file>