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7589" w:rsidP="002975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MSS403026 Work within a constrained process</w:t>
      </w:r>
      <w:r>
        <w:fldChar w:fldCharType="end"/>
      </w:r>
    </w:p>
    <w:p w:rsidR="00297589" w:rsidP="00297589">
      <w:pPr>
        <w:pStyle w:val="Version"/>
        <w:sectPr w:rsidSect="002A4B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4B2A" w:rsidP="002A4B2A">
      <w:pPr>
        <w:pStyle w:val="SuperHeading"/>
      </w:pPr>
      <w:r w:rsidRPr="002A4B2A">
        <w:t>MSS403026 Work within a constrained process</w:t>
      </w:r>
    </w:p>
    <w:p w:rsidR="00000000" w:rsidRPr="002A4B2A" w:rsidP="002A4B2A">
      <w:pPr>
        <w:pStyle w:val="Heading1"/>
      </w:pPr>
      <w:bookmarkStart w:id="1" w:name="O_1263048"/>
      <w:bookmarkEnd w:id="1"/>
      <w:r w:rsidRPr="002A4B2A">
        <w:t>Modification History</w:t>
      </w:r>
    </w:p>
    <w:p w:rsidR="00297589" w:rsidP="00297589">
      <w:pPr>
        <w:pStyle w:val="BodyText"/>
      </w:pPr>
      <w:r w:rsidRPr="002A4B2A">
        <w:t>Release 1. Unit code changed. Application changed. Elements changed. Performance Criteria changed. Foundation Skills populated. Range of Conditions removed. Assessment Requirements changed. Supersedes and is equivalent to MSS4</w:t>
      </w:r>
      <w:r w:rsidRPr="002A4B2A">
        <w:t>03024 Work within a constrained process.</w:t>
      </w:r>
    </w:p>
    <w:p w:rsidR="00000000" w:rsidRPr="002A4B2A" w:rsidP="002A4B2A">
      <w:pPr>
        <w:pStyle w:val="Heading1"/>
      </w:pPr>
      <w:bookmarkStart w:id="2" w:name="O_1263049"/>
      <w:bookmarkEnd w:id="2"/>
      <w:r w:rsidRPr="002A4B2A">
        <w:t>Application</w:t>
      </w:r>
    </w:p>
    <w:p w:rsidR="00000000" w:rsidRPr="002A4B2A" w:rsidP="00297589">
      <w:pPr>
        <w:pStyle w:val="BodyText"/>
      </w:pPr>
      <w:r w:rsidRPr="002A4B2A">
        <w:t>This unit describes the skills and knowledge required to apply the theory of constraints to a process or system which has a constraint.</w:t>
      </w:r>
    </w:p>
    <w:p w:rsidR="00000000" w:rsidRPr="002A4B2A" w:rsidP="00297589">
      <w:pPr>
        <w:pStyle w:val="BodyText"/>
      </w:pPr>
      <w:r w:rsidRPr="002A4B2A">
        <w:t>This unit applies to operators, team leaders, t</w:t>
      </w:r>
      <w:r w:rsidRPr="002A4B2A">
        <w:t xml:space="preserve">echnicians or others who are required to identify constrained resources within their area of responsibility and determine buffers and schedules to manage the capacity and throughput of the constrained resource. </w:t>
      </w:r>
    </w:p>
    <w:p w:rsidR="00000000" w:rsidRPr="002A4B2A" w:rsidP="00297589">
      <w:pPr>
        <w:pStyle w:val="BodyText"/>
      </w:pPr>
      <w:r w:rsidRPr="002A4B2A">
        <w:t>This unit applies to any organisation that i</w:t>
      </w:r>
      <w:r w:rsidRPr="002A4B2A">
        <w:t xml:space="preserve">s implementing continuous improvement or more formal competitive systems and practices. </w:t>
      </w:r>
    </w:p>
    <w:p w:rsidR="00297589" w:rsidP="00297589">
      <w:pPr>
        <w:pStyle w:val="BodyText"/>
      </w:pPr>
      <w:r w:rsidRPr="002A4B2A">
        <w:t>No licensing or certification requirements exist at the time of publication. Relevant legislation, industry standards and codes of practice within Australia must be ap</w:t>
      </w:r>
      <w:r w:rsidRPr="002A4B2A">
        <w:t>plied.</w:t>
      </w:r>
    </w:p>
    <w:p w:rsidR="00000000" w:rsidRPr="002A4B2A" w:rsidP="002A4B2A">
      <w:pPr>
        <w:pStyle w:val="Heading1"/>
      </w:pPr>
      <w:bookmarkStart w:id="3" w:name="O_1263051"/>
      <w:bookmarkEnd w:id="3"/>
      <w:r w:rsidRPr="002A4B2A">
        <w:t>Competency Field</w:t>
      </w:r>
    </w:p>
    <w:p w:rsidR="00297589" w:rsidP="00297589">
      <w:pPr>
        <w:pStyle w:val="BodyText"/>
      </w:pPr>
      <w:r w:rsidRPr="002A4B2A">
        <w:t>Competitive systems and practices</w:t>
      </w:r>
    </w:p>
    <w:p w:rsidR="00000000" w:rsidRPr="002A4B2A" w:rsidP="002A4B2A">
      <w:pPr>
        <w:pStyle w:val="Heading1"/>
      </w:pPr>
      <w:bookmarkStart w:id="4" w:name="O_1263053"/>
      <w:bookmarkEnd w:id="4"/>
      <w:r w:rsidRPr="002A4B2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29758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B2A" w:rsidP="002A4B2A">
            <w:pPr>
              <w:pStyle w:val="BodyText"/>
            </w:pPr>
            <w:r w:rsidRPr="002A4B2A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B2A">
            <w:pPr>
              <w:pStyle w:val="BodyText"/>
              <w:rPr>
                <w:lang w:val="en-NZ"/>
              </w:rPr>
            </w:pPr>
            <w:r w:rsidRPr="002A4B2A">
              <w:rPr>
                <w:rStyle w:val="SpecialBold"/>
              </w:rPr>
              <w:t>Performance Criteria</w:t>
            </w:r>
          </w:p>
        </w:tc>
      </w:tr>
      <w:tr w:rsidTr="0029758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B2A">
            <w:pPr>
              <w:pStyle w:val="BodyText"/>
              <w:rPr>
                <w:lang w:val="en-NZ"/>
              </w:rPr>
            </w:pPr>
            <w:r w:rsidRPr="002A4B2A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B2A">
            <w:pPr>
              <w:pStyle w:val="BodyText"/>
              <w:rPr>
                <w:lang w:val="en-NZ"/>
              </w:rPr>
            </w:pPr>
            <w:r w:rsidRPr="002A4B2A">
              <w:t>Performance criteria describe the performance needed to demonstrate achievement of the element.</w:t>
            </w:r>
          </w:p>
        </w:tc>
      </w:tr>
      <w:tr w:rsidTr="0029758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B2A">
            <w:pPr>
              <w:pStyle w:val="BodyText"/>
              <w:rPr>
                <w:lang w:val="en-NZ"/>
              </w:rPr>
            </w:pPr>
            <w:r w:rsidRPr="002A4B2A">
              <w:t>1. Identify the system constraint (bottleneck)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B2A" w:rsidP="002A4B2A">
            <w:pPr>
              <w:pStyle w:val="BodyText"/>
            </w:pPr>
            <w:r w:rsidRPr="002A4B2A">
              <w:t>1.1 Identify desired output from process or system</w:t>
            </w:r>
          </w:p>
          <w:p w:rsidR="00000000" w:rsidRPr="002A4B2A" w:rsidP="002A4B2A">
            <w:pPr>
              <w:pStyle w:val="BodyText"/>
            </w:pPr>
            <w:r w:rsidRPr="002A4B2A">
              <w:t>1.2 Determine throughput of process or system steps</w:t>
            </w:r>
          </w:p>
          <w:p w:rsidR="00000000" w:rsidRPr="002A4B2A" w:rsidP="002A4B2A">
            <w:pPr>
              <w:pStyle w:val="BodyText"/>
            </w:pPr>
            <w:r w:rsidRPr="002A4B2A">
              <w:t>1.3 Ident</w:t>
            </w:r>
            <w:r w:rsidRPr="002A4B2A">
              <w:t xml:space="preserve">ify capacity-constrained resource </w:t>
            </w:r>
          </w:p>
          <w:p w:rsidR="00000000" w:rsidP="002A4B2A">
            <w:pPr>
              <w:pStyle w:val="BodyText"/>
              <w:rPr>
                <w:lang w:val="en-NZ"/>
              </w:rPr>
            </w:pPr>
            <w:r w:rsidRPr="002A4B2A">
              <w:t>1.4 Confirm optimum throughput for this capacity-constrained resource</w:t>
            </w:r>
          </w:p>
        </w:tc>
      </w:tr>
      <w:tr w:rsidTr="0029758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B2A">
            <w:pPr>
              <w:pStyle w:val="BodyText"/>
              <w:rPr>
                <w:lang w:val="en-NZ"/>
              </w:rPr>
            </w:pPr>
            <w:r w:rsidRPr="002A4B2A">
              <w:t xml:space="preserve">2. Manage capacity- </w:t>
            </w:r>
            <w:r w:rsidRPr="002A4B2A">
              <w:t>constrained resource (drum)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B2A" w:rsidP="002A4B2A">
            <w:pPr>
              <w:pStyle w:val="BodyText"/>
            </w:pPr>
            <w:r w:rsidRPr="002A4B2A">
              <w:t>2.1 Determine required time buffers for capacity-constrained resource</w:t>
            </w:r>
          </w:p>
          <w:p w:rsidR="00000000" w:rsidRPr="002A4B2A" w:rsidP="002A4B2A">
            <w:pPr>
              <w:pStyle w:val="BodyText"/>
            </w:pPr>
            <w:r w:rsidRPr="002A4B2A">
              <w:t>2.2 Translate time buffer into physical and/or process buffers</w:t>
            </w:r>
          </w:p>
          <w:p w:rsidR="00000000" w:rsidRPr="002A4B2A" w:rsidP="002A4B2A">
            <w:pPr>
              <w:pStyle w:val="BodyText"/>
            </w:pPr>
            <w:r w:rsidRPr="002A4B2A">
              <w:t>2.3 Establish required buffers</w:t>
            </w:r>
          </w:p>
          <w:p w:rsidR="00000000" w:rsidP="002A4B2A">
            <w:pPr>
              <w:pStyle w:val="BodyText"/>
              <w:rPr>
                <w:lang w:val="en-NZ"/>
              </w:rPr>
            </w:pPr>
            <w:r w:rsidRPr="002A4B2A">
              <w:t>2.4 Examine capacity-constrained resource to ensure optimum use of capacity</w:t>
            </w:r>
          </w:p>
        </w:tc>
      </w:tr>
      <w:tr w:rsidTr="0029758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B2A">
            <w:pPr>
              <w:pStyle w:val="BodyText"/>
              <w:rPr>
                <w:lang w:val="en-NZ"/>
              </w:rPr>
            </w:pPr>
            <w:r w:rsidRPr="002A4B2A">
              <w:t>3. Determine schedule based on capacity-constrained resource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B2A" w:rsidP="002A4B2A">
            <w:pPr>
              <w:pStyle w:val="BodyText"/>
            </w:pPr>
            <w:r w:rsidRPr="002A4B2A">
              <w:t>3.1 Determine supply sch</w:t>
            </w:r>
            <w:r w:rsidRPr="002A4B2A">
              <w:t>edule appropriate for capacity-constrained resource</w:t>
            </w:r>
          </w:p>
          <w:p w:rsidR="00000000" w:rsidRPr="002A4B2A" w:rsidP="002A4B2A">
            <w:pPr>
              <w:pStyle w:val="BodyText"/>
            </w:pPr>
            <w:r w:rsidRPr="002A4B2A">
              <w:t>3.2 Determine delivery schedule based on capacity of capacity-constrained resource</w:t>
            </w:r>
          </w:p>
          <w:p w:rsidR="00000000" w:rsidRPr="002A4B2A" w:rsidP="002A4B2A">
            <w:pPr>
              <w:pStyle w:val="BodyText"/>
            </w:pPr>
            <w:r w:rsidRPr="002A4B2A">
              <w:t xml:space="preserve">3.3 Compare delivery schedule with externally required delivery rate </w:t>
            </w:r>
          </w:p>
          <w:p w:rsidR="00000000" w:rsidP="002A4B2A">
            <w:pPr>
              <w:pStyle w:val="BodyText"/>
              <w:rPr>
                <w:lang w:val="en-NZ"/>
              </w:rPr>
            </w:pPr>
            <w:r w:rsidRPr="002A4B2A">
              <w:t>3.4 Take action to improve alignment between proces</w:t>
            </w:r>
            <w:r w:rsidRPr="002A4B2A">
              <w:t>s or system and buffers and schedules</w:t>
            </w:r>
          </w:p>
        </w:tc>
      </w:tr>
      <w:tr w:rsidTr="0029758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B2A">
            <w:pPr>
              <w:pStyle w:val="BodyText"/>
              <w:rPr>
                <w:lang w:val="en-NZ"/>
              </w:rPr>
            </w:pPr>
            <w:r w:rsidRPr="002A4B2A">
              <w:t>4. Examine operation of system or process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B2A" w:rsidP="002A4B2A">
            <w:pPr>
              <w:pStyle w:val="BodyText"/>
            </w:pPr>
            <w:r w:rsidRPr="002A4B2A">
              <w:t>4.1 Determine throughput of process or system steps</w:t>
            </w:r>
          </w:p>
          <w:p w:rsidR="00000000" w:rsidRPr="002A4B2A" w:rsidP="002A4B2A">
            <w:pPr>
              <w:pStyle w:val="BodyText"/>
            </w:pPr>
            <w:r w:rsidRPr="002A4B2A">
              <w:t>4.2 Identify any additional and/or new capacity-constrained resource</w:t>
            </w:r>
          </w:p>
          <w:p w:rsidR="00000000" w:rsidRPr="002A4B2A" w:rsidP="002A4B2A">
            <w:pPr>
              <w:pStyle w:val="BodyText"/>
            </w:pPr>
            <w:r w:rsidRPr="002A4B2A">
              <w:t>4.3 Apply theory of constraints in continuous improvem</w:t>
            </w:r>
            <w:r w:rsidRPr="002A4B2A">
              <w:t xml:space="preserve">ent cycle </w:t>
            </w:r>
          </w:p>
        </w:tc>
      </w:tr>
    </w:tbl>
    <w:p w:rsidR="00297589" w:rsidP="002A4B2A">
      <w:pPr>
        <w:pStyle w:val="BodyText"/>
      </w:pPr>
    </w:p>
    <w:p w:rsidR="00297589" w:rsidP="002A4B2A">
      <w:pPr>
        <w:pStyle w:val="BodyText"/>
      </w:pPr>
    </w:p>
    <w:p w:rsidR="00000000" w:rsidRPr="002A4B2A" w:rsidP="002A4B2A">
      <w:pPr>
        <w:pStyle w:val="Heading1"/>
      </w:pPr>
      <w:bookmarkStart w:id="5" w:name="O_1263054"/>
      <w:bookmarkEnd w:id="5"/>
      <w:r w:rsidRPr="002A4B2A">
        <w:t>Foundation Skills</w:t>
      </w:r>
    </w:p>
    <w:p w:rsidR="00000000" w:rsidRPr="002A4B2A" w:rsidP="00297589">
      <w:pPr>
        <w:pStyle w:val="BodyText"/>
      </w:pPr>
      <w:r w:rsidRPr="002A4B2A">
        <w:t>This section describes those language, literacy, numeracy and employment skills that are essential to performance but not explicit in the performance criteria.</w:t>
      </w:r>
    </w:p>
    <w:p w:rsidR="00000000" w:rsidRPr="002A4B2A" w:rsidP="002A4B2A">
      <w:pPr>
        <w:pStyle w:val="ListBullet"/>
      </w:pPr>
      <w:r w:rsidRPr="002A4B2A">
        <w:t>Oral communication skills to discuss process constraints and improvements with range of stakeholders</w:t>
      </w:r>
    </w:p>
    <w:p w:rsidR="00000000" w:rsidRPr="002A4B2A" w:rsidP="002A4B2A">
      <w:pPr>
        <w:pStyle w:val="ListBullet"/>
      </w:pPr>
      <w:r w:rsidRPr="002A4B2A">
        <w:t>Numeracy skills to determine throughput capacity, buffers and schedules.</w:t>
      </w:r>
      <w:r w:rsidRPr="002A4B2A">
        <w:br/>
      </w:r>
    </w:p>
    <w:p w:rsidR="00297589" w:rsidP="00297589">
      <w:pPr>
        <w:pStyle w:val="BodyText"/>
      </w:pPr>
      <w:r w:rsidRPr="002A4B2A">
        <w:t xml:space="preserve">Other foundation skills essential to performance are explicit in the performance </w:t>
      </w:r>
      <w:r w:rsidRPr="002A4B2A">
        <w:t>criteria of this unit.</w:t>
      </w:r>
    </w:p>
    <w:p w:rsidR="00000000" w:rsidRPr="002A4B2A" w:rsidP="002A4B2A">
      <w:pPr>
        <w:pStyle w:val="Heading1"/>
      </w:pPr>
      <w:bookmarkStart w:id="6" w:name="O_1263056"/>
      <w:bookmarkEnd w:id="6"/>
      <w:r w:rsidRPr="002A4B2A">
        <w:t>Unit Mapping Information</w:t>
      </w:r>
    </w:p>
    <w:p w:rsidR="00297589" w:rsidP="00297589">
      <w:pPr>
        <w:pStyle w:val="BodyText"/>
      </w:pPr>
      <w:r w:rsidRPr="002A4B2A">
        <w:t>Release 1. Supersedes and is equivalent to MSS403024 Work within a constrained process.</w:t>
      </w:r>
    </w:p>
    <w:p w:rsidR="00000000" w:rsidRPr="002A4B2A" w:rsidP="002A4B2A">
      <w:pPr>
        <w:pStyle w:val="Heading1"/>
      </w:pPr>
      <w:bookmarkStart w:id="7" w:name="O_1263063"/>
      <w:bookmarkEnd w:id="7"/>
      <w:r w:rsidRPr="002A4B2A">
        <w:t>Links</w:t>
      </w:r>
    </w:p>
    <w:p w:rsidR="00000000" w:rsidRPr="002A4B2A" w:rsidP="00297589">
      <w:pPr>
        <w:pStyle w:val="BodyText"/>
      </w:pPr>
      <w:r w:rsidRPr="002A4B2A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217F56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2A4B2A" w:rsidP="00297589">
      <w:pPr>
        <w:pStyle w:val="BodyText"/>
        <w:sectPr w:rsidSect="002A4B2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A4B2A" w:rsidP="002A4B2A">
      <w:pPr>
        <w:pStyle w:val="SuperHeading"/>
      </w:pPr>
      <w:r w:rsidRPr="002A4B2A">
        <w:t>Assessment Requirements for MSS403026 Work within a constrained process</w:t>
      </w:r>
    </w:p>
    <w:p w:rsidR="00000000" w:rsidRPr="002A4B2A" w:rsidP="002A4B2A">
      <w:pPr>
        <w:pStyle w:val="Heading1"/>
      </w:pPr>
      <w:bookmarkStart w:id="8" w:name="O_1263058"/>
      <w:bookmarkEnd w:id="8"/>
      <w:r w:rsidRPr="002A4B2A">
        <w:t>Modification History</w:t>
      </w:r>
    </w:p>
    <w:p w:rsidR="00297589" w:rsidP="00297589">
      <w:pPr>
        <w:pStyle w:val="BodyText"/>
      </w:pPr>
      <w:r w:rsidRPr="002A4B2A">
        <w:t>Release 1. Unit code cha</w:t>
      </w:r>
      <w:r w:rsidRPr="002A4B2A">
        <w:t>nged. Application changed. Elements changed. Performance Criteria changed. Foundation Skills populated. Range of Conditions removed. Assessment Requirements changed. Supersedes and is equivalent to MSS403024 Work within a constrained process.</w:t>
      </w:r>
    </w:p>
    <w:p w:rsidR="00000000" w:rsidRPr="002A4B2A" w:rsidP="002A4B2A">
      <w:pPr>
        <w:pStyle w:val="Heading1"/>
      </w:pPr>
      <w:bookmarkStart w:id="9" w:name="O_1263059"/>
      <w:bookmarkEnd w:id="9"/>
      <w:r w:rsidRPr="002A4B2A">
        <w:t>Performance Evidence</w:t>
      </w:r>
    </w:p>
    <w:p w:rsidR="00000000" w:rsidRPr="002A4B2A" w:rsidP="00297589">
      <w:pPr>
        <w:pStyle w:val="BodyText"/>
      </w:pPr>
      <w:r w:rsidRPr="002A4B2A">
        <w:t>There must be evidence the candidate has completed the tasks outlined in the elements and performance criteria of this unit, and demonstrated the ability to:</w:t>
      </w:r>
    </w:p>
    <w:p w:rsidR="00297589" w:rsidP="002A4B2A">
      <w:pPr>
        <w:pStyle w:val="ListBullet"/>
      </w:pPr>
      <w:r w:rsidRPr="002A4B2A">
        <w:t>identify, and improve capacity of, at least 2 constrained resources</w:t>
      </w:r>
      <w:r w:rsidRPr="002A4B2A">
        <w:t>.</w:t>
      </w:r>
    </w:p>
    <w:p w:rsidR="00297589" w:rsidP="002A4B2A">
      <w:pPr>
        <w:pStyle w:val="ListBullet"/>
      </w:pPr>
    </w:p>
    <w:p w:rsidR="00000000" w:rsidRPr="002A4B2A" w:rsidP="002A4B2A">
      <w:pPr>
        <w:pStyle w:val="Heading1"/>
      </w:pPr>
      <w:bookmarkStart w:id="10" w:name="O_1263060"/>
      <w:bookmarkEnd w:id="10"/>
      <w:r w:rsidRPr="002A4B2A">
        <w:t>Knowledge Evidence</w:t>
      </w:r>
    </w:p>
    <w:p w:rsidR="00000000" w:rsidRPr="002A4B2A" w:rsidP="00297589">
      <w:pPr>
        <w:pStyle w:val="BodyText"/>
      </w:pPr>
      <w:r w:rsidRPr="002A4B2A">
        <w:t>There must be evidence the candidate has knowledge of:</w:t>
      </w:r>
    </w:p>
    <w:p w:rsidR="00000000" w:rsidRPr="002A4B2A" w:rsidP="002A4B2A">
      <w:pPr>
        <w:pStyle w:val="ListBullet"/>
      </w:pPr>
      <w:r w:rsidRPr="002A4B2A">
        <w:t>theory of constraints including:</w:t>
      </w:r>
    </w:p>
    <w:p w:rsidR="00000000" w:rsidRPr="002A4B2A" w:rsidP="002A4B2A">
      <w:pPr>
        <w:pStyle w:val="ListBullet2"/>
      </w:pPr>
      <w:r w:rsidRPr="002A4B2A">
        <w:t>weakest link (colloquially may be called the drum)</w:t>
      </w:r>
    </w:p>
    <w:p w:rsidR="00000000" w:rsidRPr="002A4B2A" w:rsidP="002A4B2A">
      <w:pPr>
        <w:pStyle w:val="ListBullet2"/>
      </w:pPr>
      <w:r w:rsidRPr="002A4B2A">
        <w:t xml:space="preserve">duration or time taken for work to reach the constraint </w:t>
      </w:r>
    </w:p>
    <w:p w:rsidR="00000000" w:rsidRPr="002A4B2A" w:rsidP="002A4B2A">
      <w:pPr>
        <w:pStyle w:val="ListBullet2"/>
      </w:pPr>
      <w:r w:rsidRPr="002A4B2A">
        <w:t>supporting the co</w:t>
      </w:r>
      <w:r w:rsidRPr="002A4B2A">
        <w:t>nstraint (colloquially may be called buffer or inventory)</w:t>
      </w:r>
    </w:p>
    <w:p w:rsidR="00000000" w:rsidRPr="002A4B2A" w:rsidP="002A4B2A">
      <w:pPr>
        <w:pStyle w:val="ListBullet2"/>
      </w:pPr>
      <w:r w:rsidRPr="002A4B2A">
        <w:t>release timing and/or mechanism of buffer (colloquially may be called rope)</w:t>
      </w:r>
    </w:p>
    <w:p w:rsidR="00000000" w:rsidRPr="002A4B2A" w:rsidP="002A4B2A">
      <w:pPr>
        <w:pStyle w:val="ListBullet"/>
      </w:pPr>
      <w:r w:rsidRPr="002A4B2A">
        <w:t>identifying throughput capacity</w:t>
      </w:r>
    </w:p>
    <w:p w:rsidR="00297589" w:rsidP="002A4B2A">
      <w:pPr>
        <w:pStyle w:val="ListBullet"/>
      </w:pPr>
      <w:r w:rsidRPr="002A4B2A">
        <w:t>processes, products, internal and external customers for own work area.</w:t>
      </w:r>
    </w:p>
    <w:p w:rsidR="00297589" w:rsidP="002A4B2A">
      <w:pPr>
        <w:pStyle w:val="ListBullet"/>
      </w:pPr>
    </w:p>
    <w:p w:rsidR="00000000" w:rsidRPr="002A4B2A" w:rsidP="002A4B2A">
      <w:pPr>
        <w:pStyle w:val="Heading1"/>
      </w:pPr>
      <w:bookmarkStart w:id="11" w:name="O_1263061"/>
      <w:bookmarkEnd w:id="11"/>
      <w:r w:rsidRPr="002A4B2A">
        <w:t>Assessment Conditions</w:t>
      </w:r>
    </w:p>
    <w:p w:rsidR="00000000" w:rsidRPr="002A4B2A" w:rsidP="00297589">
      <w:pPr>
        <w:pStyle w:val="BodyText"/>
      </w:pPr>
      <w:r w:rsidRPr="002A4B2A">
        <w:t>Skills must have been demonstrated in the workplace or in a simulated environment that reflects workplace conditions and contingencies. The following conditions must be met for this unit:</w:t>
      </w:r>
    </w:p>
    <w:p w:rsidR="00000000" w:rsidRPr="002A4B2A" w:rsidP="002A4B2A">
      <w:pPr>
        <w:pStyle w:val="ListBullet"/>
      </w:pPr>
      <w:r w:rsidRPr="002A4B2A">
        <w:t>use of suitable facilities, equipmen</w:t>
      </w:r>
      <w:r w:rsidRPr="002A4B2A">
        <w:t>t and resources, including:</w:t>
      </w:r>
    </w:p>
    <w:p w:rsidR="00000000" w:rsidRPr="002A4B2A" w:rsidP="002A4B2A">
      <w:pPr>
        <w:pStyle w:val="ListBullet2"/>
      </w:pPr>
      <w:r w:rsidRPr="002A4B2A">
        <w:t>access to relevant data</w:t>
      </w:r>
    </w:p>
    <w:p w:rsidR="00000000" w:rsidRPr="002A4B2A" w:rsidP="002A4B2A">
      <w:pPr>
        <w:pStyle w:val="ListBullet"/>
      </w:pPr>
      <w:r w:rsidRPr="002A4B2A">
        <w:t>modelling of industry operating conditions.</w:t>
      </w:r>
      <w:r w:rsidRPr="002A4B2A">
        <w:br/>
      </w:r>
    </w:p>
    <w:p w:rsidR="00297589" w:rsidP="00297589">
      <w:pPr>
        <w:pStyle w:val="BodyText"/>
      </w:pPr>
      <w:r w:rsidRPr="002A4B2A">
        <w:t>Assessors must satisfy the NVR/AQTF mandatory competency requirements for assessors.</w:t>
      </w:r>
    </w:p>
    <w:p w:rsidR="00000000" w:rsidRPr="002A4B2A" w:rsidP="002A4B2A">
      <w:pPr>
        <w:pStyle w:val="Heading1"/>
      </w:pPr>
      <w:bookmarkStart w:id="12" w:name="O_1263064"/>
      <w:bookmarkEnd w:id="12"/>
      <w:r w:rsidRPr="002A4B2A">
        <w:t>Links</w:t>
      </w:r>
    </w:p>
    <w:p w:rsidR="00000000" w:rsidRPr="002A4B2A" w:rsidP="00297589">
      <w:pPr>
        <w:pStyle w:val="BodyText"/>
      </w:pPr>
      <w:r w:rsidRPr="002A4B2A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217F56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2A4B2A" w:rsidP="002A4B2A"/>
    <w:sectPr w:rsidSect="002A4B2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B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B2A" w:rsidRPr="00297589" w:rsidP="002975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B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589" w:rsidP="002A4B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7589" w:rsidP="002A4B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97589" w:rsidP="002A4B2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B2A" w:rsidP="002A4B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97589">
      <w:t>Approved</w:t>
    </w:r>
    <w:r w:rsidR="0029758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9758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97589">
      <w:rPr>
        <w:noProof/>
      </w:rPr>
      <w:t>4</w:t>
    </w:r>
    <w:r>
      <w:rPr>
        <w:noProof/>
      </w:rPr>
      <w:fldChar w:fldCharType="end"/>
    </w:r>
  </w:p>
  <w:p w:rsidR="002A4B2A" w:rsidP="002A4B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9758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97589">
      <w:t>Manufacturing Industry Skills Alliance</w:t>
    </w:r>
    <w:r w:rsidR="00297589">
      <w:fldChar w:fldCharType="end"/>
    </w:r>
  </w:p>
  <w:p w:rsidR="002A4B2A" w:rsidP="002A4B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B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5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4B2A" w:rsidRPr="00297589" w:rsidP="002975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B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589" w:rsidRPr="002D2AF8" w:rsidP="002A4B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MSS403026 Work within a constrained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97589" w:rsidP="002A4B2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B2A" w:rsidRPr="002D2AF8" w:rsidP="002A4B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97589">
      <w:t>MSS403026 Work within a constrained process</w:t>
    </w:r>
    <w:r w:rsidR="0029758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97589">
      <w:rPr>
        <w:noProof/>
      </w:rPr>
      <w:t>1 March 2025</w:t>
    </w:r>
    <w:r>
      <w:fldChar w:fldCharType="end"/>
    </w:r>
  </w:p>
  <w:p w:rsidR="002A4B2A" w:rsidP="002A4B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D82E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526F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9280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4B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4B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4B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4B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4B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4B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4B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4B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4B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4B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4B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4B2A"/>
  </w:style>
  <w:style w:type="character" w:customStyle="1" w:styleId="Heading1Char">
    <w:name w:val="Heading 1 Char"/>
    <w:basedOn w:val="DefaultParagraphFont"/>
    <w:link w:val="Heading1"/>
    <w:rsid w:val="002A4B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4B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4B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4B2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4B2A"/>
    <w:rPr>
      <w:b/>
      <w:spacing w:val="0"/>
    </w:rPr>
  </w:style>
  <w:style w:type="paragraph" w:styleId="ListBullet2">
    <w:name w:val="List Bullet 2"/>
    <w:basedOn w:val="List2"/>
    <w:rsid w:val="002A4B2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4B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4B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4B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4B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4B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4B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4B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4B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4B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4B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4B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4B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4B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4B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4B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4B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4B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4B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4B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4B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4B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4B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4B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4B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4B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4B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4B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4B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4B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4B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4B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4B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4B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4B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4B2A"/>
    <w:rPr>
      <w:i/>
    </w:rPr>
  </w:style>
  <w:style w:type="paragraph" w:styleId="Caption">
    <w:name w:val="caption"/>
    <w:basedOn w:val="BodyText"/>
    <w:next w:val="Normal"/>
    <w:qFormat/>
    <w:rsid w:val="002A4B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4B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4B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4B2A"/>
  </w:style>
  <w:style w:type="paragraph" w:styleId="TableofFigures">
    <w:name w:val="table of figures"/>
    <w:basedOn w:val="Normal"/>
    <w:next w:val="Normal"/>
    <w:semiHidden/>
    <w:rsid w:val="002A4B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4B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4B2A"/>
    <w:rPr>
      <w:rFonts w:ascii="Wingdings" w:hAnsi="Wingdings"/>
    </w:rPr>
  </w:style>
  <w:style w:type="paragraph" w:customStyle="1" w:styleId="TableHeading">
    <w:name w:val="Table Heading"/>
    <w:basedOn w:val="HeadingBase"/>
    <w:rsid w:val="002A4B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4B2A"/>
    <w:rPr>
      <w:color w:val="0033CC"/>
      <w:u w:val="none"/>
    </w:rPr>
  </w:style>
  <w:style w:type="paragraph" w:customStyle="1" w:styleId="BodyTextRight">
    <w:name w:val="Body Text Right"/>
    <w:basedOn w:val="BodyText"/>
    <w:rsid w:val="002A4B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4B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4B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4B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4B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4B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4B2A"/>
    <w:rPr>
      <w:sz w:val="32"/>
    </w:rPr>
  </w:style>
  <w:style w:type="paragraph" w:customStyle="1" w:styleId="HeadingProcedure">
    <w:name w:val="Heading Procedure"/>
    <w:basedOn w:val="HeadingBase"/>
    <w:next w:val="Normal"/>
    <w:rsid w:val="002A4B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4B2A"/>
    <w:pPr>
      <w:spacing w:before="60" w:after="60"/>
    </w:pPr>
  </w:style>
  <w:style w:type="paragraph" w:styleId="ListContinue">
    <w:name w:val="List Continue"/>
    <w:basedOn w:val="List"/>
    <w:rsid w:val="002A4B2A"/>
    <w:pPr>
      <w:ind w:firstLine="0"/>
    </w:pPr>
  </w:style>
  <w:style w:type="paragraph" w:customStyle="1" w:styleId="ListNote">
    <w:name w:val="List Note"/>
    <w:basedOn w:val="List"/>
    <w:rsid w:val="002A4B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4B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4B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4B2A"/>
    <w:rPr>
      <w:rFonts w:ascii="Courier New" w:hAnsi="Courier New"/>
    </w:rPr>
  </w:style>
  <w:style w:type="paragraph" w:customStyle="1" w:styleId="NoteBullet">
    <w:name w:val="Note Bullet"/>
    <w:basedOn w:val="Note"/>
    <w:rsid w:val="002A4B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4B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4B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4B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4B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4B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4B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4B2A"/>
    <w:rPr>
      <w:b/>
      <w:smallCaps/>
    </w:rPr>
  </w:style>
  <w:style w:type="paragraph" w:customStyle="1" w:styleId="TableListNumber">
    <w:name w:val="Table List Number"/>
    <w:basedOn w:val="ListNumber"/>
    <w:rsid w:val="002A4B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4B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4B2A"/>
    <w:pPr>
      <w:numPr>
        <w:numId w:val="9"/>
      </w:numPr>
    </w:pPr>
  </w:style>
  <w:style w:type="paragraph" w:customStyle="1" w:styleId="ListAlpha2">
    <w:name w:val="List Alpha 2"/>
    <w:basedOn w:val="List2"/>
    <w:rsid w:val="002A4B2A"/>
    <w:pPr>
      <w:numPr>
        <w:numId w:val="8"/>
      </w:numPr>
    </w:pPr>
  </w:style>
  <w:style w:type="paragraph" w:styleId="List2">
    <w:name w:val="List 2"/>
    <w:basedOn w:val="BodyText"/>
    <w:rsid w:val="002A4B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4B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4B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4B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4B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4B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4B2A"/>
    <w:pPr>
      <w:numPr>
        <w:numId w:val="4"/>
      </w:numPr>
    </w:pPr>
  </w:style>
  <w:style w:type="paragraph" w:styleId="ListContinue2">
    <w:name w:val="List Continue 2"/>
    <w:basedOn w:val="List2"/>
    <w:rsid w:val="002A4B2A"/>
    <w:pPr>
      <w:ind w:firstLine="0"/>
    </w:pPr>
  </w:style>
  <w:style w:type="paragraph" w:styleId="ListContinue3">
    <w:name w:val="List Continue 3"/>
    <w:basedOn w:val="List3"/>
    <w:rsid w:val="002A4B2A"/>
    <w:pPr>
      <w:ind w:left="1021" w:firstLine="0"/>
    </w:pPr>
  </w:style>
  <w:style w:type="paragraph" w:styleId="ListContinue4">
    <w:name w:val="List Continue 4"/>
    <w:basedOn w:val="List4"/>
    <w:rsid w:val="002A4B2A"/>
    <w:pPr>
      <w:ind w:firstLine="0"/>
    </w:pPr>
  </w:style>
  <w:style w:type="paragraph" w:styleId="ListContinue5">
    <w:name w:val="List Continue 5"/>
    <w:basedOn w:val="List5"/>
    <w:rsid w:val="002A4B2A"/>
    <w:pPr>
      <w:ind w:firstLine="0"/>
    </w:pPr>
  </w:style>
  <w:style w:type="paragraph" w:styleId="ListNumber3">
    <w:name w:val="List Number 3"/>
    <w:basedOn w:val="List3"/>
    <w:rsid w:val="002A4B2A"/>
    <w:pPr>
      <w:numPr>
        <w:numId w:val="5"/>
      </w:numPr>
    </w:pPr>
  </w:style>
  <w:style w:type="paragraph" w:styleId="ListNumber4">
    <w:name w:val="List Number 4"/>
    <w:basedOn w:val="List4"/>
    <w:rsid w:val="002A4B2A"/>
    <w:pPr>
      <w:numPr>
        <w:numId w:val="6"/>
      </w:numPr>
    </w:pPr>
  </w:style>
  <w:style w:type="paragraph" w:styleId="ListNumber5">
    <w:name w:val="List Number 5"/>
    <w:basedOn w:val="List5"/>
    <w:rsid w:val="002A4B2A"/>
    <w:pPr>
      <w:numPr>
        <w:numId w:val="7"/>
      </w:numPr>
    </w:pPr>
  </w:style>
  <w:style w:type="paragraph" w:styleId="BlockText">
    <w:name w:val="Block Text"/>
    <w:basedOn w:val="Normal"/>
    <w:rsid w:val="002A4B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4B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4B2A"/>
    <w:rPr>
      <w:sz w:val="16"/>
      <w:vertAlign w:val="superscript"/>
    </w:rPr>
  </w:style>
  <w:style w:type="character" w:customStyle="1" w:styleId="Symbols">
    <w:name w:val="Symbols"/>
    <w:basedOn w:val="DefaultParagraphFont"/>
    <w:rsid w:val="002A4B2A"/>
    <w:rPr>
      <w:rFonts w:ascii="Symbol" w:hAnsi="Symbol"/>
    </w:rPr>
  </w:style>
  <w:style w:type="character" w:customStyle="1" w:styleId="MenuOptions">
    <w:name w:val="Menu Options"/>
    <w:basedOn w:val="DefaultParagraphFont"/>
    <w:rsid w:val="002A4B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4B2A"/>
    <w:rPr>
      <w:b/>
    </w:rPr>
  </w:style>
  <w:style w:type="character" w:customStyle="1" w:styleId="Underlined">
    <w:name w:val="Underlined"/>
    <w:basedOn w:val="DefaultParagraphFont"/>
    <w:rsid w:val="002A4B2A"/>
    <w:rPr>
      <w:u w:val="single"/>
    </w:rPr>
  </w:style>
  <w:style w:type="paragraph" w:customStyle="1" w:styleId="TableBodyTextRight">
    <w:name w:val="Table Body Text Right"/>
    <w:basedOn w:val="TableBodyText"/>
    <w:rsid w:val="002A4B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4B2A"/>
    <w:rPr>
      <w:sz w:val="18"/>
    </w:rPr>
  </w:style>
  <w:style w:type="paragraph" w:customStyle="1" w:styleId="BodySmallRight">
    <w:name w:val="Body Small Right"/>
    <w:basedOn w:val="BodyTextRight"/>
    <w:rsid w:val="002A4B2A"/>
    <w:rPr>
      <w:sz w:val="18"/>
      <w:szCs w:val="18"/>
    </w:rPr>
  </w:style>
  <w:style w:type="paragraph" w:customStyle="1" w:styleId="MarginEdition">
    <w:name w:val="Margin Edition"/>
    <w:basedOn w:val="MarginNote"/>
    <w:rsid w:val="002A4B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4B2A"/>
    <w:rPr>
      <w:sz w:val="2"/>
      <w:szCs w:val="2"/>
    </w:rPr>
  </w:style>
  <w:style w:type="character" w:customStyle="1" w:styleId="Small">
    <w:name w:val="Small"/>
    <w:basedOn w:val="DefaultParagraphFont"/>
    <w:rsid w:val="002A4B2A"/>
    <w:rPr>
      <w:sz w:val="16"/>
    </w:rPr>
  </w:style>
  <w:style w:type="paragraph" w:customStyle="1" w:styleId="WideTable">
    <w:name w:val="Wide Table"/>
    <w:basedOn w:val="Normal"/>
    <w:rsid w:val="002A4B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4B2A"/>
  </w:style>
  <w:style w:type="paragraph" w:styleId="Quote">
    <w:name w:val="Quote"/>
    <w:basedOn w:val="Heading1"/>
    <w:link w:val="QuoteChar"/>
    <w:qFormat/>
    <w:rsid w:val="002A4B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4B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4B2A"/>
    <w:pPr>
      <w:pageBreakBefore/>
    </w:pPr>
  </w:style>
  <w:style w:type="paragraph" w:customStyle="1" w:styleId="Border">
    <w:name w:val="Border"/>
    <w:basedOn w:val="Normal"/>
    <w:qFormat/>
    <w:rsid w:val="002A4B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4B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4B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4B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4B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4B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4B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4B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4B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4B2A"/>
    <w:rPr>
      <w:u w:val="single"/>
    </w:rPr>
  </w:style>
  <w:style w:type="character" w:customStyle="1" w:styleId="BoldandItalics">
    <w:name w:val="Bold and Italics"/>
    <w:qFormat/>
    <w:rsid w:val="002A4B2A"/>
    <w:rPr>
      <w:b/>
      <w:i/>
      <w:u w:val="none"/>
    </w:rPr>
  </w:style>
  <w:style w:type="paragraph" w:styleId="BalloonText">
    <w:name w:val="Balloon Text"/>
    <w:basedOn w:val="Normal"/>
    <w:link w:val="BalloonTextChar"/>
    <w:rsid w:val="002A4B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4B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4B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4B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4B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4B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4B2A"/>
    <w:pPr>
      <w:spacing w:before="0" w:after="0"/>
    </w:pPr>
  </w:style>
  <w:style w:type="paragraph" w:customStyle="1" w:styleId="BodyTextBold">
    <w:name w:val="Body Text Bold"/>
    <w:basedOn w:val="BodyText"/>
    <w:qFormat/>
    <w:rsid w:val="002A4B2A"/>
    <w:rPr>
      <w:b/>
    </w:rPr>
  </w:style>
  <w:style w:type="character" w:styleId="Hyperlink">
    <w:name w:val="Hyperlink"/>
    <w:basedOn w:val="DefaultParagraphFont"/>
    <w:uiPriority w:val="99"/>
    <w:unhideWhenUsed/>
    <w:rsid w:val="002975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673</Words>
  <Characters>4507</Characters>
  <Application>Microsoft Office Word</Application>
  <DocSecurity>0</DocSecurity>
  <Lines>128</Lines>
  <Paragraphs>82</Paragraphs>
  <ScaleCrop>false</ScaleCrop>
  <Company>Author-it Software Corporation Ltd.</Company>
  <LinksUpToDate>false</LinksUpToDate>
  <CharactersWithSpaces>5098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MSS403026 Work within a constrained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2025-03-01T08:27:00Z</dcterms:created>
  <dcterms:modified xsi:type="dcterms:W3CDTF">2025-03-01T08:27:00Z</dcterms:modified>
</cp:coreProperties>
</file>