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1CA7" w:rsidP="00A11CA7">
      <w:pPr>
        <w:pStyle w:val="Title"/>
      </w:pPr>
      <w:r>
        <w:fldChar w:fldCharType="begin"/>
      </w:r>
      <w:r>
        <w:instrText xml:space="preserve"> TITLE   \* MERGEFORMAT </w:instrText>
      </w:r>
      <w:r>
        <w:fldChar w:fldCharType="separate"/>
      </w:r>
      <w:r>
        <w:t>MSS403024 Work within a constrained process</w:t>
      </w:r>
      <w:r>
        <w:fldChar w:fldCharType="end"/>
      </w:r>
    </w:p>
    <w:p w:rsidR="00A11CA7" w:rsidP="00A11CA7">
      <w:pPr>
        <w:pStyle w:val="Version"/>
        <w:sectPr w:rsidSect="005A16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16DF" w:rsidP="005A16DF">
      <w:pPr>
        <w:pStyle w:val="SuperHeading"/>
      </w:pPr>
      <w:r w:rsidRPr="005A16DF">
        <w:t>MSS403024 Work within a constrained process</w:t>
      </w:r>
    </w:p>
    <w:p w:rsidR="00000000" w:rsidRPr="005A16DF" w:rsidP="005A16DF">
      <w:pPr>
        <w:pStyle w:val="Heading1"/>
      </w:pPr>
      <w:bookmarkStart w:id="1" w:name="O_920549"/>
      <w:bookmarkEnd w:id="1"/>
      <w:r w:rsidRPr="005A16DF">
        <w:t>Modification History</w:t>
      </w:r>
    </w:p>
    <w:p w:rsidR="00000000" w:rsidRPr="005A16DF" w:rsidP="00A11CA7">
      <w:pPr>
        <w:pStyle w:val="BodyText"/>
      </w:pPr>
      <w:r w:rsidRPr="005A16DF">
        <w:t>Release 1. Supersedes and is equivalent to MSS403024A Work within a constrained process</w:t>
      </w:r>
    </w:p>
    <w:p w:rsidR="00000000" w:rsidRPr="005A16DF" w:rsidP="005A16DF">
      <w:pPr>
        <w:pStyle w:val="Heading1"/>
      </w:pPr>
      <w:bookmarkStart w:id="2" w:name="O_920557"/>
      <w:bookmarkEnd w:id="2"/>
      <w:r w:rsidRPr="005A16DF">
        <w:t>Application</w:t>
      </w:r>
    </w:p>
    <w:p w:rsidR="00000000" w:rsidRPr="005A16DF" w:rsidP="00A11CA7">
      <w:pPr>
        <w:pStyle w:val="BodyText"/>
      </w:pPr>
      <w:r w:rsidRPr="005A16DF">
        <w:t>This unit of competency covers the skills and knowledge required to apply the theory of constraints to a process which</w:t>
      </w:r>
      <w:r w:rsidRPr="005A16DF">
        <w:t xml:space="preserve"> has a constraint.</w:t>
      </w:r>
    </w:p>
    <w:p w:rsidR="00000000" w:rsidRPr="005A16DF" w:rsidP="00A11CA7">
      <w:pPr>
        <w:pStyle w:val="BodyText"/>
      </w:pPr>
      <w:r w:rsidRPr="005A16DF">
        <w:t xml:space="preserve">This unit applies to individuals who, as part of their work, are able to apply the theory of constraints to improve the operability of a constrained process (a process with at least one constraint) where it occurs in their team or work </w:t>
      </w:r>
      <w:r w:rsidRPr="005A16DF">
        <w:t>area or as part of their responsibilities. This unit identifies and works within the imposed constraint. This process may be colloquially known as ‘drum-buffer-rope’ approach. The unit will normally be applied as part of an organisation’s improvement strat</w:t>
      </w:r>
      <w:r w:rsidRPr="005A16DF">
        <w:t>egy and in conjunction with other competitive systems and practices units.</w:t>
      </w:r>
    </w:p>
    <w:p w:rsidR="00000000" w:rsidRPr="005A16DF" w:rsidP="00A11CA7">
      <w:pPr>
        <w:pStyle w:val="BodyText"/>
      </w:pPr>
      <w:r w:rsidRPr="005A16DF">
        <w:t>The person will typically be a technician, team leader or other person who works with others in the bringing of change to an organisation as part of a formal team or otherwise. The</w:t>
      </w:r>
      <w:r w:rsidRPr="005A16DF">
        <w:t xml:space="preserve"> unit includes liaison and communication with others, as required.</w:t>
      </w:r>
    </w:p>
    <w:p w:rsidR="00000000" w:rsidRPr="005A16DF" w:rsidP="00A11CA7">
      <w:pPr>
        <w:pStyle w:val="BodyText"/>
      </w:pPr>
      <w:r w:rsidRPr="005A16DF">
        <w:t>No licensing, legislative or certification requirements apply to this unit at the time of publication.</w:t>
      </w:r>
    </w:p>
    <w:p w:rsidR="00000000" w:rsidRPr="005A16DF" w:rsidP="005A16DF">
      <w:pPr>
        <w:pStyle w:val="Heading1"/>
      </w:pPr>
      <w:bookmarkStart w:id="3" w:name="O_920556"/>
      <w:bookmarkEnd w:id="3"/>
      <w:r w:rsidRPr="005A16DF">
        <w:t>Pre-requisite Unit</w:t>
      </w:r>
    </w:p>
    <w:p w:rsidR="00000000" w:rsidRPr="005A16DF" w:rsidP="00A11CA7">
      <w:pPr>
        <w:pStyle w:val="BodyText"/>
      </w:pPr>
      <w:r w:rsidRPr="005A16DF">
        <w:t>Nil</w:t>
      </w:r>
    </w:p>
    <w:p w:rsidR="00000000" w:rsidRPr="005A16DF" w:rsidP="005A16DF">
      <w:pPr>
        <w:pStyle w:val="Heading1"/>
      </w:pPr>
      <w:bookmarkStart w:id="4" w:name="O_920555"/>
      <w:bookmarkEnd w:id="4"/>
      <w:r w:rsidRPr="005A16DF">
        <w:t>Competency Field</w:t>
      </w:r>
    </w:p>
    <w:p w:rsidR="00000000" w:rsidRPr="005A16DF" w:rsidP="00A11CA7">
      <w:pPr>
        <w:pStyle w:val="BodyText"/>
      </w:pPr>
      <w:r w:rsidRPr="005A16DF">
        <w:t>Competitive</w:t>
      </w:r>
      <w:r w:rsidRPr="005A16DF">
        <w:t xml:space="preserve"> systems and practices</w:t>
      </w:r>
    </w:p>
    <w:p w:rsidR="00000000" w:rsidRPr="005A16DF" w:rsidP="005A16DF">
      <w:pPr>
        <w:pStyle w:val="Heading1"/>
      </w:pPr>
      <w:bookmarkStart w:id="5" w:name="O_920554"/>
      <w:bookmarkEnd w:id="5"/>
      <w:r w:rsidRPr="005A16DF">
        <w:t>Unit Sector</w:t>
      </w:r>
    </w:p>
    <w:p w:rsidR="00000000" w:rsidRPr="005A16DF" w:rsidP="00A11CA7">
      <w:pPr>
        <w:pStyle w:val="BodyText"/>
      </w:pPr>
      <w:r w:rsidRPr="005A16DF">
        <w:t>Not applicable</w:t>
      </w:r>
    </w:p>
    <w:p w:rsidR="00000000" w:rsidRPr="005A16DF" w:rsidP="005A16DF">
      <w:pPr>
        <w:pStyle w:val="Heading1"/>
      </w:pPr>
      <w:bookmarkStart w:id="6" w:name="O_920553"/>
      <w:bookmarkEnd w:id="6"/>
      <w:r w:rsidRPr="005A16D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A16D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t xml:space="preserve">Elements describe the </w:t>
            </w:r>
            <w:r w:rsidRPr="005A16DF">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t xml:space="preserve">Performance criteria describe the performance needed to </w:t>
            </w:r>
            <w:r w:rsidRPr="005A16DF">
              <w:t>demonstrate achievement of the element.</w:t>
            </w:r>
          </w:p>
        </w:tc>
      </w:tr>
      <w:tr w:rsidTr="005A1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A16DF" w:rsidP="005A16DF">
            <w:pPr>
              <w:pStyle w:val="BodyText"/>
            </w:pPr>
            <w:r w:rsidRPr="005A16DF">
              <w:t>1</w:t>
            </w:r>
          </w:p>
        </w:tc>
        <w:tc>
          <w:tcPr>
            <w:tcW w:w="1962" w:type="dxa"/>
            <w:vMerge w:val="restart"/>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rPr>
                <w:rStyle w:val="SpecialBold"/>
              </w:rPr>
              <w:t>Identify the system constraint (bottleneck)</w:t>
            </w:r>
          </w:p>
        </w:tc>
        <w:tc>
          <w:tcPr>
            <w:tcW w:w="770" w:type="dxa"/>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t>1.1</w:t>
            </w:r>
          </w:p>
        </w:tc>
        <w:tc>
          <w:tcPr>
            <w:tcW w:w="5610" w:type="dxa"/>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t>Identify desired output from process/system.</w:t>
            </w:r>
          </w:p>
        </w:tc>
      </w:tr>
      <w:tr w:rsidTr="005A1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t>1.2</w:t>
            </w:r>
          </w:p>
        </w:tc>
        <w:tc>
          <w:tcPr>
            <w:tcW w:w="5610" w:type="dxa"/>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t>Determine throughput of process/system steps.</w:t>
            </w:r>
          </w:p>
        </w:tc>
      </w:tr>
      <w:tr w:rsidTr="005A1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t>1.3</w:t>
            </w:r>
          </w:p>
        </w:tc>
        <w:tc>
          <w:tcPr>
            <w:tcW w:w="5610" w:type="dxa"/>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t>Identify capacity constrained resource (bottleneck).</w:t>
            </w:r>
          </w:p>
        </w:tc>
      </w:tr>
      <w:tr w:rsidTr="005A1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t>1.4</w:t>
            </w:r>
          </w:p>
        </w:tc>
        <w:tc>
          <w:tcPr>
            <w:tcW w:w="5610" w:type="dxa"/>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t>Confirm maximum/optimum throughput for this capacity constrained resource.</w:t>
            </w:r>
          </w:p>
        </w:tc>
      </w:tr>
      <w:tr w:rsidTr="005A16D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A16DF">
            <w:pPr>
              <w:pStyle w:val="BodyText"/>
              <w:rPr>
                <w:lang w:val="en-NZ"/>
              </w:rPr>
            </w:pPr>
          </w:p>
        </w:tc>
      </w:tr>
      <w:tr w:rsidTr="005A1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A16DF" w:rsidP="005A16DF">
            <w:pPr>
              <w:pStyle w:val="BodyText"/>
            </w:pPr>
            <w:r w:rsidRPr="005A16DF">
              <w:t>2</w:t>
            </w:r>
          </w:p>
        </w:tc>
        <w:tc>
          <w:tcPr>
            <w:tcW w:w="1962" w:type="dxa"/>
            <w:vMerge w:val="restart"/>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rPr>
                <w:rStyle w:val="SpecialBold"/>
              </w:rPr>
              <w:t>Manage capacity constrained resource (drum)</w:t>
            </w:r>
          </w:p>
        </w:tc>
        <w:tc>
          <w:tcPr>
            <w:tcW w:w="770" w:type="dxa"/>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t>2.1</w:t>
            </w:r>
          </w:p>
        </w:tc>
        <w:tc>
          <w:tcPr>
            <w:tcW w:w="5610" w:type="dxa"/>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t>Determine required time buffers for capacity constrained resource.</w:t>
            </w:r>
          </w:p>
        </w:tc>
      </w:tr>
      <w:tr w:rsidTr="005A1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t>2.2</w:t>
            </w:r>
          </w:p>
        </w:tc>
        <w:tc>
          <w:tcPr>
            <w:tcW w:w="5610" w:type="dxa"/>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t>Translate time buffer into physical buffers, as appropriate.</w:t>
            </w:r>
          </w:p>
        </w:tc>
      </w:tr>
      <w:tr w:rsidTr="005A1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t>2.3</w:t>
            </w:r>
          </w:p>
        </w:tc>
        <w:tc>
          <w:tcPr>
            <w:tcW w:w="5610" w:type="dxa"/>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t>Establish required buffers.</w:t>
            </w:r>
          </w:p>
        </w:tc>
      </w:tr>
      <w:tr w:rsidTr="005A1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t>2.4</w:t>
            </w:r>
          </w:p>
        </w:tc>
        <w:tc>
          <w:tcPr>
            <w:tcW w:w="5610" w:type="dxa"/>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t>Examine capacity constrained resource to ensure optimum use of capacity.</w:t>
            </w:r>
          </w:p>
        </w:tc>
      </w:tr>
      <w:tr w:rsidTr="005A16D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A16DF">
            <w:pPr>
              <w:pStyle w:val="BodyText"/>
              <w:rPr>
                <w:lang w:val="en-NZ"/>
              </w:rPr>
            </w:pPr>
          </w:p>
        </w:tc>
      </w:tr>
      <w:tr w:rsidTr="005A1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A16DF" w:rsidP="005A16DF">
            <w:pPr>
              <w:pStyle w:val="BodyText"/>
            </w:pPr>
            <w:r w:rsidRPr="005A16DF">
              <w:t>3</w:t>
            </w:r>
          </w:p>
        </w:tc>
        <w:tc>
          <w:tcPr>
            <w:tcW w:w="1962" w:type="dxa"/>
            <w:vMerge w:val="restart"/>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rPr>
                <w:rStyle w:val="SpecialBold"/>
              </w:rPr>
              <w:t>Determine schedule based on capacity constrained resource</w:t>
            </w:r>
          </w:p>
        </w:tc>
        <w:tc>
          <w:tcPr>
            <w:tcW w:w="770" w:type="dxa"/>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t>3.1</w:t>
            </w:r>
          </w:p>
        </w:tc>
        <w:tc>
          <w:tcPr>
            <w:tcW w:w="5610" w:type="dxa"/>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t>Implement supply schedule appropriate for capacity constrained resource.</w:t>
            </w:r>
          </w:p>
        </w:tc>
      </w:tr>
      <w:tr w:rsidTr="005A1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t>3.2</w:t>
            </w:r>
          </w:p>
        </w:tc>
        <w:tc>
          <w:tcPr>
            <w:tcW w:w="5610" w:type="dxa"/>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t>Determine delivery schedule based on capacity of capacity constrained resource.</w:t>
            </w:r>
          </w:p>
        </w:tc>
      </w:tr>
      <w:tr w:rsidTr="005A1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t>3.3</w:t>
            </w:r>
          </w:p>
        </w:tc>
        <w:tc>
          <w:tcPr>
            <w:tcW w:w="5610" w:type="dxa"/>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t>Compare delivery schedule with externally required delivery rate and take action.</w:t>
            </w:r>
          </w:p>
        </w:tc>
      </w:tr>
      <w:tr w:rsidTr="005A16D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A16DF">
            <w:pPr>
              <w:pStyle w:val="BodyText"/>
              <w:rPr>
                <w:lang w:val="en-NZ"/>
              </w:rPr>
            </w:pPr>
          </w:p>
        </w:tc>
      </w:tr>
      <w:tr w:rsidTr="005A1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A16DF" w:rsidP="005A16DF">
            <w:pPr>
              <w:pStyle w:val="BodyText"/>
            </w:pPr>
            <w:r w:rsidRPr="005A16DF">
              <w:t>4</w:t>
            </w:r>
          </w:p>
        </w:tc>
        <w:tc>
          <w:tcPr>
            <w:tcW w:w="1962" w:type="dxa"/>
            <w:vMerge w:val="restart"/>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rPr>
                <w:rStyle w:val="SpecialBold"/>
              </w:rPr>
              <w:t>Examine operation of system/process</w:t>
            </w:r>
          </w:p>
        </w:tc>
        <w:tc>
          <w:tcPr>
            <w:tcW w:w="770" w:type="dxa"/>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t>4.1</w:t>
            </w:r>
          </w:p>
        </w:tc>
        <w:tc>
          <w:tcPr>
            <w:tcW w:w="5610" w:type="dxa"/>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t>Determine throughput of process/system steps.</w:t>
            </w:r>
          </w:p>
        </w:tc>
      </w:tr>
      <w:tr w:rsidTr="005A1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t>4.2</w:t>
            </w:r>
          </w:p>
        </w:tc>
        <w:tc>
          <w:tcPr>
            <w:tcW w:w="5610" w:type="dxa"/>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t>Identify any additional/new capacity constrained resource.</w:t>
            </w:r>
          </w:p>
        </w:tc>
      </w:tr>
      <w:tr w:rsidTr="005A1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t>4.3</w:t>
            </w:r>
          </w:p>
        </w:tc>
        <w:tc>
          <w:tcPr>
            <w:tcW w:w="5610" w:type="dxa"/>
            <w:tcBorders>
              <w:top w:val="nil"/>
              <w:left w:val="nil"/>
              <w:bottom w:val="nil"/>
              <w:right w:val="nil"/>
            </w:tcBorders>
            <w:tcMar>
              <w:top w:w="0" w:type="dxa"/>
              <w:left w:w="62" w:type="dxa"/>
              <w:bottom w:w="0" w:type="dxa"/>
              <w:right w:w="62" w:type="dxa"/>
            </w:tcMar>
          </w:tcPr>
          <w:p w:rsidR="00000000" w:rsidRPr="005A16DF" w:rsidP="005A16DF">
            <w:pPr>
              <w:pStyle w:val="BodyText"/>
            </w:pPr>
            <w:r w:rsidRPr="005A16DF">
              <w:t>Take action.</w:t>
            </w:r>
          </w:p>
        </w:tc>
      </w:tr>
    </w:tbl>
    <w:p w:rsidR="00000000" w:rsidRPr="005A16DF" w:rsidP="005A16DF">
      <w:pPr>
        <w:pStyle w:val="BodyText"/>
      </w:pPr>
    </w:p>
    <w:p w:rsidR="00000000" w:rsidRPr="005A16DF" w:rsidP="005A16DF">
      <w:pPr>
        <w:pStyle w:val="AllowPageBreak"/>
      </w:pPr>
    </w:p>
    <w:p w:rsidR="00000000" w:rsidRPr="005A16DF" w:rsidP="005A16DF">
      <w:pPr>
        <w:pStyle w:val="Heading1"/>
      </w:pPr>
      <w:bookmarkStart w:id="7" w:name="O_920552"/>
      <w:bookmarkEnd w:id="7"/>
      <w:r w:rsidRPr="005A16DF">
        <w:t>Foundation Skills</w:t>
      </w:r>
    </w:p>
    <w:p w:rsidR="00000000" w:rsidRPr="005A16DF" w:rsidP="00A11CA7">
      <w:pPr>
        <w:pStyle w:val="BodyText"/>
      </w:pPr>
      <w:r w:rsidRPr="005A16DF">
        <w:t>This section describes those required skills (language, literacy and numeracy) that are essential to performance.</w:t>
      </w:r>
    </w:p>
    <w:p w:rsidR="00000000" w:rsidRPr="005A16DF" w:rsidP="00A11CA7">
      <w:pPr>
        <w:pStyle w:val="BodyText"/>
      </w:pPr>
      <w:r w:rsidRPr="005A16DF">
        <w:t>Foundation skills essential to performance are explicit in the performance criteria of this unit of competency.</w:t>
      </w:r>
    </w:p>
    <w:p w:rsidR="00000000" w:rsidRPr="005A16DF" w:rsidP="005A16DF">
      <w:pPr>
        <w:pStyle w:val="Heading1"/>
      </w:pPr>
      <w:bookmarkStart w:id="8" w:name="O_920551"/>
      <w:bookmarkEnd w:id="8"/>
      <w:r w:rsidRPr="005A16DF">
        <w:t>Range of Con</w:t>
      </w:r>
      <w:r w:rsidRPr="005A16DF">
        <w:t>ditions</w:t>
      </w:r>
    </w:p>
    <w:tbl>
      <w:tblPr>
        <w:tblW w:w="0" w:type="auto"/>
        <w:tblLayout w:type="fixed"/>
        <w:tblCellMar>
          <w:left w:w="62" w:type="dxa"/>
          <w:right w:w="62" w:type="dxa"/>
        </w:tblCellMar>
        <w:tblLook w:val="0000"/>
      </w:tblPr>
      <w:tblGrid>
        <w:gridCol w:w="2258"/>
        <w:gridCol w:w="6814"/>
      </w:tblGrid>
      <w:tr w:rsidTr="005A16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16DF">
            <w:pPr>
              <w:pStyle w:val="BodyText"/>
              <w:rPr>
                <w:lang w:val="en-NZ"/>
              </w:rPr>
            </w:pPr>
            <w:r w:rsidRPr="005A16DF">
              <w:t>This field allows for different work environments and conditions that may affect performance. Essential operating conditions that may be present (depending on the work situation, needs of the candidate, accessibility of the item, and local industry</w:t>
            </w:r>
            <w:r w:rsidRPr="005A16DF">
              <w:t xml:space="preserve"> and regional contexts) are included.</w:t>
            </w:r>
          </w:p>
        </w:tc>
      </w:tr>
      <w:tr w:rsidTr="005A16DF">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RPr="005A16DF" w:rsidP="005A16DF">
            <w:pPr>
              <w:pStyle w:val="BodyText"/>
            </w:pPr>
            <w:r w:rsidRPr="005A16DF">
              <w:rPr>
                <w:rStyle w:val="SpecialBold"/>
              </w:rPr>
              <w:t>Competitive systems and practices include one or more of:</w:t>
            </w:r>
          </w:p>
          <w:p w:rsidR="00000000" w:rsidP="005A16DF">
            <w:pPr>
              <w:pStyle w:val="BodyText"/>
              <w:rPr>
                <w:lang w:val="en-NZ"/>
              </w:rPr>
            </w:pPr>
          </w:p>
        </w:tc>
        <w:tc>
          <w:tcPr>
            <w:tcW w:w="6814" w:type="dxa"/>
            <w:tcBorders>
              <w:top w:val="nil"/>
              <w:left w:val="nil"/>
              <w:bottom w:val="nil"/>
              <w:right w:val="nil"/>
            </w:tcBorders>
            <w:tcMar>
              <w:top w:w="0" w:type="dxa"/>
              <w:left w:w="62" w:type="dxa"/>
              <w:bottom w:w="0" w:type="dxa"/>
              <w:right w:w="62" w:type="dxa"/>
            </w:tcMar>
          </w:tcPr>
          <w:p w:rsidR="00000000" w:rsidRPr="005A16DF" w:rsidP="005A16DF">
            <w:pPr>
              <w:pStyle w:val="ListBullet"/>
            </w:pPr>
            <w:r w:rsidRPr="005A16DF">
              <w:t>lean operations</w:t>
            </w:r>
          </w:p>
          <w:p w:rsidR="00000000" w:rsidRPr="005A16DF" w:rsidP="005A16DF">
            <w:pPr>
              <w:pStyle w:val="ListBullet"/>
            </w:pPr>
            <w:r w:rsidRPr="005A16DF">
              <w:t>agile operations</w:t>
            </w:r>
          </w:p>
          <w:p w:rsidR="00000000" w:rsidRPr="005A16DF" w:rsidP="005A16DF">
            <w:pPr>
              <w:pStyle w:val="ListBullet"/>
            </w:pPr>
            <w:r w:rsidRPr="005A16DF">
              <w:t>preventative and predictive maintenance approaches</w:t>
            </w:r>
          </w:p>
          <w:p w:rsidR="00000000" w:rsidRPr="005A16DF" w:rsidP="005A16DF">
            <w:pPr>
              <w:pStyle w:val="ListBullet"/>
            </w:pPr>
            <w:r w:rsidRPr="005A16DF">
              <w:t>statistical process control systems, including six sigma and three sigma</w:t>
            </w:r>
          </w:p>
          <w:p w:rsidR="00000000" w:rsidRPr="005A16DF" w:rsidP="005A16DF">
            <w:pPr>
              <w:pStyle w:val="ListBullet"/>
            </w:pPr>
            <w:r w:rsidRPr="005A16DF">
              <w:t>Just in Time (JIT), kanban and other pull-related operations control systems</w:t>
            </w:r>
          </w:p>
          <w:p w:rsidR="00000000" w:rsidRPr="005A16DF" w:rsidP="005A16DF">
            <w:pPr>
              <w:pStyle w:val="ListBullet"/>
            </w:pPr>
            <w:r w:rsidRPr="005A16DF">
              <w:t>supply, value, and demand chain monitoring and analysis</w:t>
            </w:r>
          </w:p>
          <w:p w:rsidR="00000000" w:rsidRPr="005A16DF" w:rsidP="005A16DF">
            <w:pPr>
              <w:pStyle w:val="ListBullet"/>
            </w:pPr>
            <w:r w:rsidRPr="005A16DF">
              <w:t xml:space="preserve">5S </w:t>
            </w:r>
          </w:p>
          <w:p w:rsidR="00000000" w:rsidRPr="005A16DF" w:rsidP="005A16DF">
            <w:pPr>
              <w:pStyle w:val="ListBullet"/>
            </w:pPr>
            <w:r w:rsidRPr="005A16DF">
              <w:t>continuous improvement (kaizen)</w:t>
            </w:r>
          </w:p>
          <w:p w:rsidR="00000000" w:rsidRPr="005A16DF" w:rsidP="005A16DF">
            <w:pPr>
              <w:pStyle w:val="ListBullet"/>
            </w:pPr>
            <w:r w:rsidRPr="005A16DF">
              <w:t>breakthrough improvement (kaizen blitz)</w:t>
            </w:r>
          </w:p>
          <w:p w:rsidR="00000000" w:rsidRPr="005A16DF" w:rsidP="005A16DF">
            <w:pPr>
              <w:pStyle w:val="ListBullet"/>
            </w:pPr>
            <w:r w:rsidRPr="005A16DF">
              <w:t>cause/effect diagrams</w:t>
            </w:r>
          </w:p>
          <w:p w:rsidR="00000000" w:rsidRPr="005A16DF" w:rsidP="005A16DF">
            <w:pPr>
              <w:pStyle w:val="ListBullet"/>
            </w:pPr>
            <w:r w:rsidRPr="005A16DF">
              <w:t>overall equipment effect</w:t>
            </w:r>
            <w:r w:rsidRPr="005A16DF">
              <w:t>iveness (OEE)</w:t>
            </w:r>
          </w:p>
          <w:p w:rsidR="00000000" w:rsidRPr="005A16DF" w:rsidP="005A16DF">
            <w:pPr>
              <w:pStyle w:val="ListBullet"/>
            </w:pPr>
            <w:r w:rsidRPr="005A16DF">
              <w:t>takt time</w:t>
            </w:r>
          </w:p>
          <w:p w:rsidR="00000000" w:rsidRPr="005A16DF" w:rsidP="005A16DF">
            <w:pPr>
              <w:pStyle w:val="ListBullet"/>
            </w:pPr>
            <w:r w:rsidRPr="005A16DF">
              <w:t>process mapping</w:t>
            </w:r>
          </w:p>
          <w:p w:rsidR="00000000" w:rsidRPr="005A16DF" w:rsidP="005A16DF">
            <w:pPr>
              <w:pStyle w:val="ListBullet"/>
            </w:pPr>
            <w:r w:rsidRPr="005A16DF">
              <w:t xml:space="preserve">problem solving </w:t>
            </w:r>
          </w:p>
          <w:p w:rsidR="00000000" w:rsidRPr="005A16DF" w:rsidP="005A16DF">
            <w:pPr>
              <w:pStyle w:val="ListBullet"/>
            </w:pPr>
            <w:r w:rsidRPr="005A16DF">
              <w:t>run charts</w:t>
            </w:r>
          </w:p>
          <w:p w:rsidR="00000000" w:rsidRPr="005A16DF" w:rsidP="005A16DF">
            <w:pPr>
              <w:pStyle w:val="ListBullet"/>
            </w:pPr>
            <w:r w:rsidRPr="005A16DF">
              <w:t>standard procedures</w:t>
            </w:r>
          </w:p>
          <w:p w:rsidR="00000000" w:rsidRPr="005A16DF" w:rsidP="005A16DF">
            <w:pPr>
              <w:pStyle w:val="ListBullet"/>
            </w:pPr>
            <w:r w:rsidRPr="005A16DF">
              <w:t>current reality tree.</w:t>
            </w:r>
          </w:p>
          <w:p w:rsidR="00000000" w:rsidRPr="005A16DF" w:rsidP="005A16DF">
            <w:pPr>
              <w:pStyle w:val="BodyText"/>
            </w:pPr>
          </w:p>
        </w:tc>
      </w:tr>
    </w:tbl>
    <w:p w:rsidR="00A11CA7" w:rsidP="005A16DF">
      <w:pPr>
        <w:pStyle w:val="BodyText"/>
      </w:pPr>
    </w:p>
    <w:p w:rsidR="00A11CA7" w:rsidP="005A16DF">
      <w:pPr>
        <w:pStyle w:val="BodyText"/>
      </w:pPr>
    </w:p>
    <w:p w:rsidR="00000000" w:rsidRPr="005A16DF" w:rsidP="005A16DF">
      <w:pPr>
        <w:pStyle w:val="Heading1"/>
      </w:pPr>
      <w:bookmarkStart w:id="9" w:name="O_920550"/>
      <w:bookmarkEnd w:id="9"/>
      <w:r w:rsidRPr="005A16DF">
        <w:t>Unit Mapping Information</w:t>
      </w:r>
    </w:p>
    <w:p w:rsidR="00000000" w:rsidRPr="005A16DF" w:rsidP="00A11CA7">
      <w:pPr>
        <w:pStyle w:val="BodyText"/>
      </w:pPr>
      <w:r w:rsidRPr="005A16DF">
        <w:t>Release 1. Supersedes and is equivalent to MSS403024A Work within a constrained process</w:t>
      </w:r>
    </w:p>
    <w:p w:rsidR="00000000" w:rsidRPr="005A16DF" w:rsidP="005A16DF">
      <w:pPr>
        <w:pStyle w:val="Heading1"/>
      </w:pPr>
      <w:bookmarkStart w:id="10" w:name="O_920543"/>
      <w:bookmarkEnd w:id="10"/>
      <w:r w:rsidRPr="005A16DF">
        <w:t>Links</w:t>
      </w:r>
    </w:p>
    <w:p w:rsidR="00000000" w:rsidRPr="005A16DF" w:rsidP="00A11CA7">
      <w:pPr>
        <w:pStyle w:val="BodyText"/>
      </w:pPr>
      <w:r w:rsidRPr="005A16DF">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80451F">
        <w:rPr>
          <w:rStyle w:val="Hyperlink"/>
        </w:rPr>
        <w:t>https://vetnet.gov.au/Pages/TrainingDocs.aspx?q=5b04f318-804f-4dc0-9463-c3fb9a3fe998</w:t>
      </w:r>
      <w:r>
        <w:fldChar w:fldCharType="end"/>
      </w:r>
    </w:p>
    <w:p w:rsidR="00000000" w:rsidRPr="005A16DF" w:rsidP="005A16DF"/>
    <w:sectPr w:rsidSect="005A16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6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6DF" w:rsidRPr="00A11CA7" w:rsidP="00A11C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6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CA7" w:rsidP="005A16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1CA7" w:rsidP="005A16D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1CA7" w:rsidP="005A16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6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C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16DF" w:rsidRPr="00A11CA7" w:rsidP="00A11C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6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CA7" w:rsidRPr="002D2AF8" w:rsidP="005A16DF">
    <w:pPr>
      <w:pStyle w:val="Header"/>
      <w:framePr w:wrap="around"/>
    </w:pPr>
    <w:r>
      <w:fldChar w:fldCharType="begin"/>
    </w:r>
    <w:r>
      <w:instrText xml:space="preserve"> TITLE   \* MERGEFORMAT </w:instrText>
    </w:r>
    <w:r>
      <w:fldChar w:fldCharType="separate"/>
    </w:r>
    <w:r>
      <w:t>MSS403024 Work within a constrained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A11CA7" w:rsidP="005A16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40F5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3240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6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16DF"/>
    <w:pPr>
      <w:spacing w:before="360" w:after="60"/>
      <w:outlineLvl w:val="0"/>
    </w:pPr>
    <w:rPr>
      <w:sz w:val="32"/>
    </w:rPr>
  </w:style>
  <w:style w:type="paragraph" w:styleId="Heading2">
    <w:name w:val="heading 2"/>
    <w:basedOn w:val="HeadingBase"/>
    <w:next w:val="BodyText"/>
    <w:link w:val="Heading2Char"/>
    <w:qFormat/>
    <w:rsid w:val="005A16DF"/>
    <w:pPr>
      <w:keepLines/>
      <w:spacing w:before="240" w:after="120"/>
      <w:outlineLvl w:val="1"/>
    </w:pPr>
    <w:rPr>
      <w:sz w:val="28"/>
      <w:szCs w:val="40"/>
    </w:rPr>
  </w:style>
  <w:style w:type="paragraph" w:styleId="Heading3">
    <w:name w:val="heading 3"/>
    <w:basedOn w:val="HeadingBase"/>
    <w:next w:val="BodyText"/>
    <w:link w:val="Heading3Char"/>
    <w:qFormat/>
    <w:rsid w:val="005A16DF"/>
    <w:pPr>
      <w:spacing w:before="180" w:after="120"/>
      <w:outlineLvl w:val="2"/>
    </w:pPr>
    <w:rPr>
      <w:spacing w:val="-10"/>
      <w:kern w:val="32"/>
    </w:rPr>
  </w:style>
  <w:style w:type="paragraph" w:styleId="Heading4">
    <w:name w:val="heading 4"/>
    <w:basedOn w:val="HeadingBase"/>
    <w:next w:val="BodyText"/>
    <w:link w:val="Heading4Char"/>
    <w:qFormat/>
    <w:rsid w:val="005A16DF"/>
    <w:pPr>
      <w:spacing w:before="160" w:after="120"/>
      <w:outlineLvl w:val="3"/>
    </w:pPr>
    <w:rPr>
      <w:sz w:val="22"/>
    </w:rPr>
  </w:style>
  <w:style w:type="paragraph" w:styleId="Heading5">
    <w:name w:val="heading 5"/>
    <w:basedOn w:val="HeadingBase"/>
    <w:next w:val="Normal"/>
    <w:link w:val="Heading5Char"/>
    <w:qFormat/>
    <w:rsid w:val="005A16DF"/>
    <w:pPr>
      <w:spacing w:before="80"/>
      <w:outlineLvl w:val="4"/>
    </w:pPr>
    <w:rPr>
      <w:color w:val="918585"/>
      <w:sz w:val="20"/>
    </w:rPr>
  </w:style>
  <w:style w:type="paragraph" w:styleId="Heading6">
    <w:name w:val="heading 6"/>
    <w:basedOn w:val="HeadingBase"/>
    <w:next w:val="Normal"/>
    <w:link w:val="Heading6Char"/>
    <w:qFormat/>
    <w:rsid w:val="005A16DF"/>
    <w:pPr>
      <w:spacing w:before="60"/>
      <w:outlineLvl w:val="5"/>
    </w:pPr>
    <w:rPr>
      <w:color w:val="918585"/>
      <w:sz w:val="20"/>
    </w:rPr>
  </w:style>
  <w:style w:type="paragraph" w:styleId="Heading7">
    <w:name w:val="heading 7"/>
    <w:basedOn w:val="Normal"/>
    <w:next w:val="Normal"/>
    <w:link w:val="Heading7Char"/>
    <w:qFormat/>
    <w:rsid w:val="005A16DF"/>
    <w:pPr>
      <w:ind w:left="720"/>
      <w:outlineLvl w:val="6"/>
    </w:pPr>
    <w:rPr>
      <w:i/>
    </w:rPr>
  </w:style>
  <w:style w:type="paragraph" w:styleId="Heading8">
    <w:name w:val="heading 8"/>
    <w:basedOn w:val="Normal"/>
    <w:next w:val="Normal"/>
    <w:link w:val="Heading8Char"/>
    <w:qFormat/>
    <w:rsid w:val="005A16DF"/>
    <w:pPr>
      <w:ind w:left="720"/>
      <w:outlineLvl w:val="7"/>
    </w:pPr>
    <w:rPr>
      <w:i/>
    </w:rPr>
  </w:style>
  <w:style w:type="paragraph" w:styleId="Heading9">
    <w:name w:val="heading 9"/>
    <w:basedOn w:val="Normal"/>
    <w:next w:val="Normal"/>
    <w:link w:val="Heading9Char"/>
    <w:qFormat/>
    <w:rsid w:val="005A16DF"/>
    <w:pPr>
      <w:ind w:left="720"/>
      <w:outlineLvl w:val="8"/>
    </w:pPr>
    <w:rPr>
      <w:i/>
    </w:rPr>
  </w:style>
  <w:style w:type="character" w:default="1" w:styleId="DefaultParagraphFont">
    <w:name w:val="Default Paragraph Font"/>
    <w:uiPriority w:val="1"/>
    <w:unhideWhenUsed/>
    <w:rsid w:val="005A16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16DF"/>
  </w:style>
  <w:style w:type="character" w:customStyle="1" w:styleId="Heading1Char">
    <w:name w:val="Heading 1 Char"/>
    <w:basedOn w:val="DefaultParagraphFont"/>
    <w:link w:val="Heading1"/>
    <w:rsid w:val="005A16DF"/>
    <w:rPr>
      <w:rFonts w:ascii="Times New Roman" w:eastAsia="Times New Roman" w:hAnsi="Times New Roman" w:cs="Times New Roman"/>
      <w:b/>
      <w:sz w:val="32"/>
      <w:szCs w:val="20"/>
      <w:lang w:eastAsia="en-US"/>
    </w:rPr>
  </w:style>
  <w:style w:type="paragraph" w:styleId="BodyText">
    <w:name w:val="Body Text"/>
    <w:basedOn w:val="Normal"/>
    <w:link w:val="BodyTextChar"/>
    <w:rsid w:val="005A16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16DF"/>
    <w:rPr>
      <w:rFonts w:ascii="Times New Roman" w:eastAsia="Times New Roman" w:hAnsi="Times New Roman" w:cs="Times New Roman"/>
      <w:sz w:val="24"/>
      <w:lang w:eastAsia="en-US"/>
    </w:rPr>
  </w:style>
  <w:style w:type="paragraph" w:styleId="ListBullet">
    <w:name w:val="List Bullet"/>
    <w:basedOn w:val="List"/>
    <w:rsid w:val="005A16DF"/>
    <w:pPr>
      <w:numPr>
        <w:numId w:val="11"/>
      </w:numPr>
      <w:tabs>
        <w:tab w:val="clear" w:pos="340"/>
      </w:tabs>
      <w:spacing w:before="40" w:after="40"/>
    </w:pPr>
  </w:style>
  <w:style w:type="character" w:customStyle="1" w:styleId="SpecialBold">
    <w:name w:val="Special Bold"/>
    <w:basedOn w:val="DefaultParagraphFont"/>
    <w:rsid w:val="005A16DF"/>
    <w:rPr>
      <w:b/>
      <w:spacing w:val="0"/>
    </w:rPr>
  </w:style>
  <w:style w:type="paragraph" w:customStyle="1" w:styleId="SuperHeading">
    <w:name w:val="SuperHeading"/>
    <w:basedOn w:val="Normal"/>
    <w:rsid w:val="005A16DF"/>
    <w:pPr>
      <w:spacing w:before="240" w:after="120"/>
      <w:outlineLvl w:val="0"/>
    </w:pPr>
    <w:rPr>
      <w:rFonts w:ascii="Times New Roman" w:hAnsi="Times New Roman"/>
      <w:b/>
      <w:sz w:val="32"/>
    </w:rPr>
  </w:style>
  <w:style w:type="paragraph" w:customStyle="1" w:styleId="AllowPageBreak">
    <w:name w:val="AllowPageBreak"/>
    <w:rsid w:val="005A16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16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16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16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16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16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16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16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16DF"/>
    <w:rPr>
      <w:rFonts w:ascii="Courier New" w:eastAsia="Times New Roman" w:hAnsi="Courier New" w:cs="Times New Roman"/>
      <w:i/>
      <w:szCs w:val="20"/>
      <w:lang w:eastAsia="en-US"/>
    </w:rPr>
  </w:style>
  <w:style w:type="paragraph" w:customStyle="1" w:styleId="HeadingBase">
    <w:name w:val="Heading Base"/>
    <w:rsid w:val="005A16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16DF"/>
    <w:pPr>
      <w:tabs>
        <w:tab w:val="right" w:leader="dot" w:pos="9072"/>
      </w:tabs>
      <w:ind w:left="567"/>
    </w:pPr>
    <w:rPr>
      <w:szCs w:val="22"/>
    </w:rPr>
  </w:style>
  <w:style w:type="paragraph" w:customStyle="1" w:styleId="TOCBase">
    <w:name w:val="TOC Base"/>
    <w:rsid w:val="005A16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16DF"/>
    <w:pPr>
      <w:tabs>
        <w:tab w:val="right" w:leader="dot" w:pos="9072"/>
      </w:tabs>
      <w:spacing w:before="40" w:after="40"/>
      <w:ind w:left="284"/>
    </w:pPr>
    <w:rPr>
      <w:rFonts w:ascii="Times New Roman" w:hAnsi="Times New Roman"/>
    </w:rPr>
  </w:style>
  <w:style w:type="paragraph" w:styleId="TOC1">
    <w:name w:val="toc 1"/>
    <w:basedOn w:val="TOCBase"/>
    <w:next w:val="Normal"/>
    <w:rsid w:val="005A16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16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16DF"/>
    <w:rPr>
      <w:rFonts w:ascii="Times New Roman" w:eastAsia="Times New Roman" w:hAnsi="Times New Roman" w:cs="Times New Roman"/>
      <w:sz w:val="16"/>
      <w:lang w:eastAsia="en-US"/>
    </w:rPr>
  </w:style>
  <w:style w:type="paragraph" w:styleId="Title">
    <w:name w:val="Title"/>
    <w:basedOn w:val="HeadingBase"/>
    <w:link w:val="TitleChar"/>
    <w:qFormat/>
    <w:rsid w:val="005A16DF"/>
    <w:pPr>
      <w:spacing w:before="5040"/>
      <w:jc w:val="center"/>
    </w:pPr>
    <w:rPr>
      <w:sz w:val="48"/>
      <w:szCs w:val="72"/>
      <w:lang w:val="en-US"/>
    </w:rPr>
  </w:style>
  <w:style w:type="character" w:customStyle="1" w:styleId="TitleChar">
    <w:name w:val="Title Char"/>
    <w:basedOn w:val="DefaultParagraphFont"/>
    <w:link w:val="Title"/>
    <w:rsid w:val="005A16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16DF"/>
    <w:pPr>
      <w:tabs>
        <w:tab w:val="left" w:pos="3600"/>
        <w:tab w:val="left" w:pos="3958"/>
      </w:tabs>
    </w:pPr>
  </w:style>
  <w:style w:type="paragraph" w:styleId="List">
    <w:name w:val="List"/>
    <w:basedOn w:val="BodyText"/>
    <w:next w:val="BodyText"/>
    <w:rsid w:val="005A16DF"/>
    <w:pPr>
      <w:tabs>
        <w:tab w:val="left" w:pos="340"/>
      </w:tabs>
      <w:spacing w:before="60" w:after="60"/>
      <w:ind w:left="340" w:hanging="340"/>
    </w:pPr>
  </w:style>
  <w:style w:type="paragraph" w:customStyle="1" w:styleId="Note">
    <w:name w:val="Note"/>
    <w:basedOn w:val="BodyText"/>
    <w:rsid w:val="005A16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16DF"/>
    <w:pPr>
      <w:framePr w:wrap="auto" w:hAnchor="text" w:y="6049"/>
    </w:pPr>
    <w:rPr>
      <w:color w:val="000000"/>
      <w:sz w:val="40"/>
    </w:rPr>
  </w:style>
  <w:style w:type="paragraph" w:customStyle="1" w:styleId="TOCTitle">
    <w:name w:val="TOCTitle"/>
    <w:basedOn w:val="Heading1"/>
    <w:rsid w:val="005A16DF"/>
    <w:pPr>
      <w:spacing w:after="240"/>
      <w:jc w:val="center"/>
      <w:outlineLvl w:val="9"/>
    </w:pPr>
    <w:rPr>
      <w:caps/>
    </w:rPr>
  </w:style>
  <w:style w:type="paragraph" w:customStyle="1" w:styleId="Version">
    <w:name w:val="Version"/>
    <w:rsid w:val="005A16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16DF"/>
    <w:pPr>
      <w:numPr>
        <w:numId w:val="12"/>
      </w:numPr>
      <w:tabs>
        <w:tab w:val="clear" w:pos="680"/>
      </w:tabs>
    </w:pPr>
  </w:style>
  <w:style w:type="paragraph" w:styleId="Index1">
    <w:name w:val="index 1"/>
    <w:basedOn w:val="Normal"/>
    <w:next w:val="Normal"/>
    <w:semiHidden/>
    <w:rsid w:val="005A16DF"/>
    <w:pPr>
      <w:keepNext w:val="0"/>
      <w:tabs>
        <w:tab w:val="right" w:pos="4176"/>
      </w:tabs>
      <w:ind w:left="198" w:hanging="198"/>
    </w:pPr>
    <w:rPr>
      <w:rFonts w:ascii="Garamond" w:hAnsi="Garamond"/>
    </w:rPr>
  </w:style>
  <w:style w:type="paragraph" w:styleId="IndexHeading">
    <w:name w:val="index heading"/>
    <w:basedOn w:val="Normal"/>
    <w:next w:val="Index1"/>
    <w:semiHidden/>
    <w:rsid w:val="005A16DF"/>
    <w:pPr>
      <w:spacing w:before="120" w:after="120"/>
    </w:pPr>
    <w:rPr>
      <w:rFonts w:ascii="Arial" w:hAnsi="Arial"/>
      <w:b/>
      <w:color w:val="918585"/>
      <w:sz w:val="24"/>
    </w:rPr>
  </w:style>
  <w:style w:type="paragraph" w:styleId="Header">
    <w:name w:val="header"/>
    <w:basedOn w:val="Normal"/>
    <w:link w:val="HeaderChar"/>
    <w:rsid w:val="005A16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16DF"/>
    <w:rPr>
      <w:rFonts w:ascii="Times New Roman" w:eastAsia="Times New Roman" w:hAnsi="Times New Roman" w:cs="Times New Roman"/>
      <w:sz w:val="16"/>
      <w:szCs w:val="20"/>
      <w:lang w:val="en-GB" w:eastAsia="en-US"/>
    </w:rPr>
  </w:style>
  <w:style w:type="paragraph" w:customStyle="1" w:styleId="Chapter">
    <w:name w:val="Chapter"/>
    <w:basedOn w:val="Normal"/>
    <w:rsid w:val="005A16DF"/>
    <w:pPr>
      <w:spacing w:before="240"/>
    </w:pPr>
    <w:rPr>
      <w:rFonts w:ascii="Times New Roman" w:hAnsi="Times New Roman"/>
      <w:smallCaps/>
      <w:spacing w:val="80"/>
      <w:sz w:val="28"/>
    </w:rPr>
  </w:style>
  <w:style w:type="paragraph" w:customStyle="1" w:styleId="InChapter">
    <w:name w:val="InChapter"/>
    <w:basedOn w:val="Heading3"/>
    <w:rsid w:val="005A16DF"/>
    <w:pPr>
      <w:spacing w:after="240"/>
      <w:outlineLvl w:val="9"/>
    </w:pPr>
    <w:rPr>
      <w:noProof/>
    </w:rPr>
  </w:style>
  <w:style w:type="paragraph" w:styleId="Index2">
    <w:name w:val="index 2"/>
    <w:basedOn w:val="Normal"/>
    <w:next w:val="Normal"/>
    <w:semiHidden/>
    <w:rsid w:val="005A16DF"/>
    <w:pPr>
      <w:tabs>
        <w:tab w:val="right" w:pos="4176"/>
      </w:tabs>
      <w:ind w:left="568" w:hanging="284"/>
    </w:pPr>
    <w:rPr>
      <w:rFonts w:ascii="Garamond" w:hAnsi="Garamond"/>
    </w:rPr>
  </w:style>
  <w:style w:type="paragraph" w:customStyle="1" w:styleId="Byline">
    <w:name w:val="Byline"/>
    <w:rsid w:val="005A16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16DF"/>
    <w:pPr>
      <w:tabs>
        <w:tab w:val="clear" w:pos="3600"/>
        <w:tab w:val="clear" w:pos="3958"/>
      </w:tabs>
      <w:jc w:val="right"/>
    </w:pPr>
  </w:style>
  <w:style w:type="character" w:styleId="Emphasis">
    <w:name w:val="Emphasis"/>
    <w:basedOn w:val="DefaultParagraphFont"/>
    <w:qFormat/>
    <w:rsid w:val="005A16DF"/>
    <w:rPr>
      <w:i/>
    </w:rPr>
  </w:style>
  <w:style w:type="paragraph" w:styleId="Caption">
    <w:name w:val="caption"/>
    <w:basedOn w:val="BodyText"/>
    <w:next w:val="Normal"/>
    <w:qFormat/>
    <w:rsid w:val="005A16DF"/>
    <w:pPr>
      <w:framePr w:w="2268" w:hSpace="181" w:vSpace="181" w:wrap="around" w:vAnchor="text" w:hAnchor="page" w:x="1135" w:y="285" w:anchorLock="1"/>
    </w:pPr>
    <w:rPr>
      <w:i/>
    </w:rPr>
  </w:style>
  <w:style w:type="paragraph" w:customStyle="1" w:styleId="MiniTOCTitle">
    <w:name w:val="MiniTOCTitle"/>
    <w:basedOn w:val="Heading4"/>
    <w:rsid w:val="005A16DF"/>
    <w:pPr>
      <w:spacing w:before="240"/>
      <w:outlineLvl w:val="9"/>
    </w:pPr>
    <w:rPr>
      <w:noProof/>
      <w:sz w:val="24"/>
    </w:rPr>
  </w:style>
  <w:style w:type="paragraph" w:customStyle="1" w:styleId="MiniTOCItem">
    <w:name w:val="MiniTOCItem"/>
    <w:basedOn w:val="ListBullet"/>
    <w:rsid w:val="005A16DF"/>
    <w:pPr>
      <w:numPr>
        <w:numId w:val="0"/>
      </w:numPr>
      <w:tabs>
        <w:tab w:val="right" w:leader="dot" w:pos="6521"/>
      </w:tabs>
      <w:spacing w:before="0" w:after="0"/>
    </w:pPr>
  </w:style>
  <w:style w:type="paragraph" w:customStyle="1" w:styleId="TOFTitle">
    <w:name w:val="TOFTitle"/>
    <w:basedOn w:val="TOCTitle"/>
    <w:rsid w:val="005A16DF"/>
  </w:style>
  <w:style w:type="paragraph" w:styleId="TableofFigures">
    <w:name w:val="table of figures"/>
    <w:basedOn w:val="Normal"/>
    <w:next w:val="Normal"/>
    <w:semiHidden/>
    <w:rsid w:val="005A16DF"/>
    <w:pPr>
      <w:tabs>
        <w:tab w:val="right" w:leader="dot" w:pos="9072"/>
      </w:tabs>
      <w:ind w:left="970" w:hanging="403"/>
    </w:pPr>
    <w:rPr>
      <w:rFonts w:ascii="Times New Roman" w:hAnsi="Times New Roman"/>
      <w:b/>
    </w:rPr>
  </w:style>
  <w:style w:type="paragraph" w:styleId="ListNumber">
    <w:name w:val="List Number"/>
    <w:basedOn w:val="List"/>
    <w:rsid w:val="005A16DF"/>
    <w:pPr>
      <w:numPr>
        <w:numId w:val="14"/>
      </w:numPr>
      <w:tabs>
        <w:tab w:val="clear" w:pos="340"/>
      </w:tabs>
    </w:pPr>
  </w:style>
  <w:style w:type="character" w:customStyle="1" w:styleId="WingdingSymbols">
    <w:name w:val="Wingding Symbols"/>
    <w:rsid w:val="005A16DF"/>
    <w:rPr>
      <w:rFonts w:ascii="Wingdings" w:hAnsi="Wingdings"/>
    </w:rPr>
  </w:style>
  <w:style w:type="paragraph" w:customStyle="1" w:styleId="TableHeading">
    <w:name w:val="Table Heading"/>
    <w:basedOn w:val="HeadingBase"/>
    <w:rsid w:val="005A16DF"/>
    <w:pPr>
      <w:keepLines/>
      <w:pBdr>
        <w:bottom w:val="single" w:sz="6" w:space="1" w:color="918585"/>
      </w:pBdr>
      <w:spacing w:before="240"/>
    </w:pPr>
  </w:style>
  <w:style w:type="character" w:customStyle="1" w:styleId="HotSpot">
    <w:name w:val="HotSpot"/>
    <w:rsid w:val="005A16DF"/>
    <w:rPr>
      <w:color w:val="0033CC"/>
      <w:u w:val="none"/>
    </w:rPr>
  </w:style>
  <w:style w:type="paragraph" w:customStyle="1" w:styleId="BodyTextRight">
    <w:name w:val="Body Text Right"/>
    <w:basedOn w:val="BodyText"/>
    <w:rsid w:val="005A16DF"/>
    <w:pPr>
      <w:spacing w:before="0" w:after="0"/>
      <w:jc w:val="right"/>
    </w:pPr>
  </w:style>
  <w:style w:type="paragraph" w:styleId="Index3">
    <w:name w:val="index 3"/>
    <w:basedOn w:val="ListNumber2"/>
    <w:next w:val="Normal"/>
    <w:semiHidden/>
    <w:rsid w:val="005A16DF"/>
    <w:pPr>
      <w:numPr>
        <w:numId w:val="0"/>
      </w:numPr>
      <w:tabs>
        <w:tab w:val="right" w:leader="dot" w:pos="4176"/>
      </w:tabs>
    </w:pPr>
  </w:style>
  <w:style w:type="paragraph" w:styleId="ListNumber2">
    <w:name w:val="List Number 2"/>
    <w:basedOn w:val="List2"/>
    <w:rsid w:val="005A16DF"/>
    <w:pPr>
      <w:numPr>
        <w:numId w:val="9"/>
      </w:numPr>
      <w:tabs>
        <w:tab w:val="clear" w:pos="1060"/>
      </w:tabs>
    </w:pPr>
  </w:style>
  <w:style w:type="paragraph" w:customStyle="1" w:styleId="MarginNote">
    <w:name w:val="Margin Note"/>
    <w:basedOn w:val="BodyText"/>
    <w:rsid w:val="005A16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16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16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16DF"/>
    <w:rPr>
      <w:sz w:val="32"/>
    </w:rPr>
  </w:style>
  <w:style w:type="paragraph" w:customStyle="1" w:styleId="HeadingProcedure">
    <w:name w:val="Heading Procedure"/>
    <w:basedOn w:val="HeadingBase"/>
    <w:next w:val="Normal"/>
    <w:rsid w:val="005A16DF"/>
    <w:pPr>
      <w:tabs>
        <w:tab w:val="left" w:pos="0"/>
      </w:tabs>
      <w:spacing w:before="120" w:after="60"/>
    </w:pPr>
    <w:rPr>
      <w:i/>
      <w:color w:val="918585"/>
      <w:sz w:val="22"/>
    </w:rPr>
  </w:style>
  <w:style w:type="paragraph" w:customStyle="1" w:styleId="TableBodyText">
    <w:name w:val="Table Body Text"/>
    <w:basedOn w:val="BodyText"/>
    <w:rsid w:val="005A16DF"/>
    <w:pPr>
      <w:spacing w:before="60" w:after="60"/>
    </w:pPr>
  </w:style>
  <w:style w:type="paragraph" w:styleId="ListContinue">
    <w:name w:val="List Continue"/>
    <w:basedOn w:val="List"/>
    <w:rsid w:val="005A16DF"/>
    <w:pPr>
      <w:ind w:firstLine="0"/>
    </w:pPr>
  </w:style>
  <w:style w:type="paragraph" w:customStyle="1" w:styleId="ListNote">
    <w:name w:val="List Note"/>
    <w:basedOn w:val="List"/>
    <w:rsid w:val="005A16DF"/>
    <w:pPr>
      <w:pBdr>
        <w:top w:val="single" w:sz="6" w:space="2" w:color="918585"/>
        <w:bottom w:val="single" w:sz="6" w:space="2" w:color="918585"/>
      </w:pBdr>
      <w:tabs>
        <w:tab w:val="left" w:pos="1021"/>
      </w:tabs>
      <w:ind w:firstLine="0"/>
    </w:pPr>
  </w:style>
  <w:style w:type="paragraph" w:customStyle="1" w:styleId="Warning">
    <w:name w:val="Warning"/>
    <w:basedOn w:val="BodyText"/>
    <w:rsid w:val="005A16DF"/>
    <w:pPr>
      <w:shd w:val="clear" w:color="auto" w:fill="D9D9D9"/>
      <w:tabs>
        <w:tab w:val="left" w:pos="992"/>
      </w:tabs>
      <w:ind w:left="119" w:right="119"/>
    </w:pPr>
    <w:rPr>
      <w:sz w:val="20"/>
    </w:rPr>
  </w:style>
  <w:style w:type="paragraph" w:customStyle="1" w:styleId="MarginIcons">
    <w:name w:val="Margin Icons"/>
    <w:basedOn w:val="BodyText"/>
    <w:rsid w:val="005A16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16DF"/>
    <w:rPr>
      <w:rFonts w:ascii="Courier New" w:hAnsi="Courier New"/>
    </w:rPr>
  </w:style>
  <w:style w:type="paragraph" w:customStyle="1" w:styleId="NoteBullet">
    <w:name w:val="Note Bullet"/>
    <w:basedOn w:val="Note"/>
    <w:rsid w:val="005A16DF"/>
    <w:pPr>
      <w:tabs>
        <w:tab w:val="clear" w:pos="680"/>
      </w:tabs>
      <w:spacing w:before="60" w:after="60"/>
    </w:pPr>
  </w:style>
  <w:style w:type="paragraph" w:customStyle="1" w:styleId="SubHeading2">
    <w:name w:val="SubHeading2"/>
    <w:basedOn w:val="HeadingBase"/>
    <w:rsid w:val="005A16DF"/>
    <w:pPr>
      <w:spacing w:before="240" w:after="60"/>
    </w:pPr>
    <w:rPr>
      <w:sz w:val="20"/>
    </w:rPr>
  </w:style>
  <w:style w:type="paragraph" w:customStyle="1" w:styleId="SubHeading1">
    <w:name w:val="SubHeading1"/>
    <w:basedOn w:val="HeadingBase"/>
    <w:rsid w:val="005A16DF"/>
    <w:pPr>
      <w:spacing w:before="240" w:after="60"/>
    </w:pPr>
    <w:rPr>
      <w:color w:val="918585"/>
      <w:sz w:val="22"/>
    </w:rPr>
  </w:style>
  <w:style w:type="paragraph" w:customStyle="1" w:styleId="SideHeading">
    <w:name w:val="Side Heading"/>
    <w:basedOn w:val="HeadingBase"/>
    <w:rsid w:val="005A16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16DF"/>
    <w:pPr>
      <w:numPr>
        <w:numId w:val="10"/>
      </w:numPr>
    </w:pPr>
  </w:style>
  <w:style w:type="paragraph" w:styleId="PlainText">
    <w:name w:val="Plain Text"/>
    <w:basedOn w:val="Normal"/>
    <w:link w:val="PlainTextChar"/>
    <w:rsid w:val="005A16DF"/>
    <w:rPr>
      <w:sz w:val="20"/>
    </w:rPr>
  </w:style>
  <w:style w:type="character" w:customStyle="1" w:styleId="PlainTextChar">
    <w:name w:val="Plain Text Char"/>
    <w:basedOn w:val="DefaultParagraphFont"/>
    <w:link w:val="PlainText"/>
    <w:rsid w:val="005A16DF"/>
    <w:rPr>
      <w:rFonts w:ascii="Courier New" w:eastAsia="Times New Roman" w:hAnsi="Courier New" w:cs="Times New Roman"/>
      <w:sz w:val="20"/>
      <w:szCs w:val="20"/>
      <w:lang w:eastAsia="en-US"/>
    </w:rPr>
  </w:style>
  <w:style w:type="character" w:customStyle="1" w:styleId="MenuOption">
    <w:name w:val="Menu Option"/>
    <w:basedOn w:val="DefaultParagraphFont"/>
    <w:rsid w:val="005A16DF"/>
    <w:rPr>
      <w:b/>
      <w:smallCaps/>
    </w:rPr>
  </w:style>
  <w:style w:type="paragraph" w:customStyle="1" w:styleId="TableListNumber">
    <w:name w:val="Table List Number"/>
    <w:basedOn w:val="ListNumber"/>
    <w:rsid w:val="005A16DF"/>
    <w:pPr>
      <w:numPr>
        <w:numId w:val="0"/>
      </w:numPr>
    </w:pPr>
  </w:style>
  <w:style w:type="paragraph" w:styleId="TOC4">
    <w:name w:val="toc 4"/>
    <w:basedOn w:val="TOCBase"/>
    <w:next w:val="Normal"/>
    <w:semiHidden/>
    <w:rsid w:val="005A16DF"/>
    <w:pPr>
      <w:tabs>
        <w:tab w:val="right" w:leader="dot" w:pos="9071"/>
      </w:tabs>
      <w:ind w:left="1701"/>
    </w:pPr>
  </w:style>
  <w:style w:type="paragraph" w:customStyle="1" w:styleId="ListAlpha">
    <w:name w:val="List Alpha"/>
    <w:basedOn w:val="List"/>
    <w:rsid w:val="005A16DF"/>
    <w:pPr>
      <w:numPr>
        <w:numId w:val="8"/>
      </w:numPr>
    </w:pPr>
  </w:style>
  <w:style w:type="paragraph" w:customStyle="1" w:styleId="ListAlpha2">
    <w:name w:val="List Alpha 2"/>
    <w:basedOn w:val="List2"/>
    <w:rsid w:val="005A16DF"/>
    <w:pPr>
      <w:numPr>
        <w:numId w:val="7"/>
      </w:numPr>
    </w:pPr>
  </w:style>
  <w:style w:type="paragraph" w:styleId="List2">
    <w:name w:val="List 2"/>
    <w:basedOn w:val="BodyText"/>
    <w:rsid w:val="005A16DF"/>
    <w:pPr>
      <w:tabs>
        <w:tab w:val="left" w:pos="680"/>
      </w:tabs>
      <w:spacing w:before="60" w:after="60"/>
      <w:ind w:left="680" w:hanging="340"/>
    </w:pPr>
  </w:style>
  <w:style w:type="paragraph" w:styleId="List3">
    <w:name w:val="List 3"/>
    <w:basedOn w:val="BodyText"/>
    <w:rsid w:val="005A16DF"/>
    <w:pPr>
      <w:tabs>
        <w:tab w:val="left" w:pos="1021"/>
      </w:tabs>
      <w:spacing w:before="60" w:after="60"/>
      <w:ind w:left="1020" w:hanging="340"/>
    </w:pPr>
  </w:style>
  <w:style w:type="paragraph" w:styleId="List4">
    <w:name w:val="List 4"/>
    <w:basedOn w:val="BodyText"/>
    <w:rsid w:val="005A16DF"/>
    <w:pPr>
      <w:tabs>
        <w:tab w:val="left" w:pos="1361"/>
      </w:tabs>
      <w:spacing w:before="60" w:after="60"/>
      <w:ind w:left="1361" w:hanging="340"/>
    </w:pPr>
  </w:style>
  <w:style w:type="paragraph" w:styleId="List5">
    <w:name w:val="List 5"/>
    <w:basedOn w:val="BodyText"/>
    <w:rsid w:val="005A16DF"/>
    <w:pPr>
      <w:tabs>
        <w:tab w:val="left" w:pos="1701"/>
      </w:tabs>
      <w:spacing w:before="60" w:after="60"/>
      <w:ind w:left="1701" w:hanging="340"/>
    </w:pPr>
  </w:style>
  <w:style w:type="paragraph" w:styleId="ListBullet3">
    <w:name w:val="List Bullet 3"/>
    <w:basedOn w:val="List3"/>
    <w:rsid w:val="005A16DF"/>
    <w:pPr>
      <w:numPr>
        <w:numId w:val="13"/>
      </w:numPr>
      <w:tabs>
        <w:tab w:val="clear" w:pos="1021"/>
      </w:tabs>
      <w:ind w:left="1037" w:hanging="357"/>
    </w:pPr>
  </w:style>
  <w:style w:type="paragraph" w:styleId="ListBullet4">
    <w:name w:val="List Bullet 4"/>
    <w:basedOn w:val="List4"/>
    <w:rsid w:val="005A16DF"/>
    <w:pPr>
      <w:numPr>
        <w:numId w:val="2"/>
      </w:numPr>
      <w:tabs>
        <w:tab w:val="clear" w:pos="1361"/>
      </w:tabs>
    </w:pPr>
  </w:style>
  <w:style w:type="paragraph" w:styleId="ListBullet5">
    <w:name w:val="List Bullet 5"/>
    <w:basedOn w:val="List5"/>
    <w:rsid w:val="005A16DF"/>
    <w:pPr>
      <w:numPr>
        <w:numId w:val="3"/>
      </w:numPr>
    </w:pPr>
  </w:style>
  <w:style w:type="paragraph" w:styleId="ListContinue2">
    <w:name w:val="List Continue 2"/>
    <w:basedOn w:val="List2"/>
    <w:rsid w:val="005A16DF"/>
    <w:pPr>
      <w:ind w:firstLine="0"/>
    </w:pPr>
  </w:style>
  <w:style w:type="paragraph" w:styleId="ListContinue3">
    <w:name w:val="List Continue 3"/>
    <w:basedOn w:val="List3"/>
    <w:rsid w:val="005A16DF"/>
    <w:pPr>
      <w:ind w:left="1021" w:firstLine="0"/>
    </w:pPr>
  </w:style>
  <w:style w:type="paragraph" w:styleId="ListContinue4">
    <w:name w:val="List Continue 4"/>
    <w:basedOn w:val="List4"/>
    <w:rsid w:val="005A16DF"/>
    <w:pPr>
      <w:ind w:firstLine="0"/>
    </w:pPr>
  </w:style>
  <w:style w:type="paragraph" w:styleId="ListContinue5">
    <w:name w:val="List Continue 5"/>
    <w:basedOn w:val="List5"/>
    <w:rsid w:val="005A16DF"/>
    <w:pPr>
      <w:ind w:firstLine="0"/>
    </w:pPr>
  </w:style>
  <w:style w:type="paragraph" w:styleId="ListNumber3">
    <w:name w:val="List Number 3"/>
    <w:basedOn w:val="List3"/>
    <w:rsid w:val="005A16DF"/>
    <w:pPr>
      <w:numPr>
        <w:numId w:val="4"/>
      </w:numPr>
    </w:pPr>
  </w:style>
  <w:style w:type="paragraph" w:styleId="ListNumber4">
    <w:name w:val="List Number 4"/>
    <w:basedOn w:val="List4"/>
    <w:rsid w:val="005A16DF"/>
    <w:pPr>
      <w:numPr>
        <w:numId w:val="5"/>
      </w:numPr>
    </w:pPr>
  </w:style>
  <w:style w:type="paragraph" w:styleId="ListNumber5">
    <w:name w:val="List Number 5"/>
    <w:basedOn w:val="List5"/>
    <w:rsid w:val="005A16DF"/>
    <w:pPr>
      <w:numPr>
        <w:numId w:val="6"/>
      </w:numPr>
    </w:pPr>
  </w:style>
  <w:style w:type="paragraph" w:styleId="BlockText">
    <w:name w:val="Block Text"/>
    <w:basedOn w:val="Normal"/>
    <w:rsid w:val="005A16DF"/>
    <w:pPr>
      <w:spacing w:after="120"/>
      <w:ind w:left="1440" w:right="1440"/>
    </w:pPr>
  </w:style>
  <w:style w:type="character" w:customStyle="1" w:styleId="Subscript">
    <w:name w:val="Subscript"/>
    <w:basedOn w:val="DefaultParagraphFont"/>
    <w:rsid w:val="005A16DF"/>
    <w:rPr>
      <w:sz w:val="16"/>
      <w:vertAlign w:val="subscript"/>
    </w:rPr>
  </w:style>
  <w:style w:type="character" w:customStyle="1" w:styleId="Superscript">
    <w:name w:val="Superscript"/>
    <w:basedOn w:val="DefaultParagraphFont"/>
    <w:rsid w:val="005A16DF"/>
    <w:rPr>
      <w:sz w:val="16"/>
      <w:vertAlign w:val="superscript"/>
    </w:rPr>
  </w:style>
  <w:style w:type="character" w:customStyle="1" w:styleId="Symbols">
    <w:name w:val="Symbols"/>
    <w:basedOn w:val="DefaultParagraphFont"/>
    <w:rsid w:val="005A16DF"/>
    <w:rPr>
      <w:rFonts w:ascii="Symbol" w:hAnsi="Symbol"/>
    </w:rPr>
  </w:style>
  <w:style w:type="character" w:customStyle="1" w:styleId="MenuOptions">
    <w:name w:val="Menu Options"/>
    <w:basedOn w:val="DefaultParagraphFont"/>
    <w:rsid w:val="005A16DF"/>
    <w:rPr>
      <w:rFonts w:ascii="Arial Narrow" w:hAnsi="Arial Narrow"/>
      <w:smallCaps/>
    </w:rPr>
  </w:style>
  <w:style w:type="character" w:customStyle="1" w:styleId="Buttons">
    <w:name w:val="Buttons"/>
    <w:basedOn w:val="DefaultParagraphFont"/>
    <w:rsid w:val="005A16DF"/>
    <w:rPr>
      <w:b/>
    </w:rPr>
  </w:style>
  <w:style w:type="character" w:customStyle="1" w:styleId="Underlined">
    <w:name w:val="Underlined"/>
    <w:basedOn w:val="DefaultParagraphFont"/>
    <w:rsid w:val="005A16DF"/>
    <w:rPr>
      <w:u w:val="single"/>
    </w:rPr>
  </w:style>
  <w:style w:type="paragraph" w:customStyle="1" w:styleId="TableBodyTextRight">
    <w:name w:val="Table Body Text Right"/>
    <w:basedOn w:val="TableBodyText"/>
    <w:rsid w:val="005A16DF"/>
    <w:pPr>
      <w:widowControl w:val="0"/>
      <w:autoSpaceDE w:val="0"/>
      <w:autoSpaceDN w:val="0"/>
      <w:adjustRightInd w:val="0"/>
      <w:jc w:val="right"/>
    </w:pPr>
    <w:rPr>
      <w:rFonts w:cs="Arial"/>
      <w:szCs w:val="18"/>
    </w:rPr>
  </w:style>
  <w:style w:type="paragraph" w:customStyle="1" w:styleId="CopyrightText">
    <w:name w:val="Copyright Text"/>
    <w:basedOn w:val="BodyText"/>
    <w:rsid w:val="005A16DF"/>
    <w:rPr>
      <w:sz w:val="18"/>
    </w:rPr>
  </w:style>
  <w:style w:type="paragraph" w:customStyle="1" w:styleId="BodySmallRight">
    <w:name w:val="Body Small Right"/>
    <w:basedOn w:val="BodyTextRight"/>
    <w:rsid w:val="005A16DF"/>
    <w:rPr>
      <w:sz w:val="18"/>
      <w:szCs w:val="18"/>
    </w:rPr>
  </w:style>
  <w:style w:type="paragraph" w:customStyle="1" w:styleId="MarginEdition">
    <w:name w:val="Margin Edition"/>
    <w:basedOn w:val="MarginNote"/>
    <w:rsid w:val="005A16DF"/>
    <w:pPr>
      <w:spacing w:before="0" w:after="0"/>
    </w:pPr>
    <w:rPr>
      <w:rFonts w:ascii="Times New Roman" w:hAnsi="Times New Roman"/>
      <w:color w:val="999999"/>
    </w:rPr>
  </w:style>
  <w:style w:type="paragraph" w:customStyle="1" w:styleId="Spacer">
    <w:name w:val="Spacer"/>
    <w:basedOn w:val="Normal"/>
    <w:rsid w:val="005A16DF"/>
    <w:rPr>
      <w:sz w:val="2"/>
      <w:szCs w:val="2"/>
    </w:rPr>
  </w:style>
  <w:style w:type="character" w:customStyle="1" w:styleId="Small">
    <w:name w:val="Small"/>
    <w:basedOn w:val="DefaultParagraphFont"/>
    <w:rsid w:val="005A16DF"/>
    <w:rPr>
      <w:sz w:val="16"/>
    </w:rPr>
  </w:style>
  <w:style w:type="paragraph" w:customStyle="1" w:styleId="WideTable">
    <w:name w:val="Wide Table"/>
    <w:basedOn w:val="Normal"/>
    <w:rsid w:val="005A16DF"/>
    <w:pPr>
      <w:ind w:left="-1418"/>
    </w:pPr>
    <w:rPr>
      <w:sz w:val="2"/>
      <w:szCs w:val="2"/>
    </w:rPr>
  </w:style>
  <w:style w:type="character" w:styleId="PageNumber">
    <w:name w:val="page number"/>
    <w:basedOn w:val="DefaultParagraphFont"/>
    <w:rsid w:val="005A16DF"/>
  </w:style>
  <w:style w:type="paragraph" w:styleId="Quote">
    <w:name w:val="Quote"/>
    <w:basedOn w:val="Heading1"/>
    <w:link w:val="QuoteChar"/>
    <w:qFormat/>
    <w:rsid w:val="005A16DF"/>
    <w:rPr>
      <w:b w:val="0"/>
      <w:sz w:val="72"/>
      <w:szCs w:val="72"/>
      <w:lang w:val="en-NZ"/>
    </w:rPr>
  </w:style>
  <w:style w:type="character" w:customStyle="1" w:styleId="QuoteChar">
    <w:name w:val="Quote Char"/>
    <w:basedOn w:val="DefaultParagraphFont"/>
    <w:link w:val="Quote"/>
    <w:rsid w:val="005A16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16DF"/>
    <w:pPr>
      <w:pageBreakBefore/>
    </w:pPr>
  </w:style>
  <w:style w:type="paragraph" w:customStyle="1" w:styleId="Border">
    <w:name w:val="Border"/>
    <w:basedOn w:val="Normal"/>
    <w:qFormat/>
    <w:rsid w:val="005A16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16DF"/>
    <w:rPr>
      <w:b/>
      <w:bCs/>
      <w:i/>
      <w:iCs/>
      <w:color w:val="auto"/>
    </w:rPr>
  </w:style>
  <w:style w:type="paragraph" w:styleId="IntenseQuote">
    <w:name w:val="Intense Quote"/>
    <w:basedOn w:val="Normal"/>
    <w:next w:val="Normal"/>
    <w:link w:val="IntenseQuoteChar"/>
    <w:uiPriority w:val="30"/>
    <w:qFormat/>
    <w:rsid w:val="005A16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16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16DF"/>
    <w:rPr>
      <w:smallCaps/>
      <w:color w:val="auto"/>
      <w:u w:val="single"/>
    </w:rPr>
  </w:style>
  <w:style w:type="character" w:styleId="IntenseReference">
    <w:name w:val="Intense Reference"/>
    <w:basedOn w:val="DefaultParagraphFont"/>
    <w:uiPriority w:val="32"/>
    <w:qFormat/>
    <w:rsid w:val="005A16DF"/>
    <w:rPr>
      <w:b/>
      <w:bCs/>
      <w:smallCaps/>
      <w:color w:val="auto"/>
      <w:spacing w:val="5"/>
      <w:u w:val="single"/>
    </w:rPr>
  </w:style>
  <w:style w:type="paragraph" w:customStyle="1" w:styleId="2ColumnHeading">
    <w:name w:val="2Column Heading"/>
    <w:basedOn w:val="BodyText"/>
    <w:qFormat/>
    <w:rsid w:val="005A16DF"/>
    <w:pPr>
      <w:spacing w:after="60"/>
      <w:ind w:left="-2268"/>
    </w:pPr>
    <w:rPr>
      <w:b/>
    </w:rPr>
  </w:style>
  <w:style w:type="paragraph" w:customStyle="1" w:styleId="Heading1TOC">
    <w:name w:val="Heading1 TOC"/>
    <w:basedOn w:val="Normal"/>
    <w:qFormat/>
    <w:rsid w:val="005A16DF"/>
    <w:pPr>
      <w:spacing w:before="240" w:after="120"/>
    </w:pPr>
    <w:rPr>
      <w:rFonts w:ascii="Times New Roman" w:hAnsi="Times New Roman"/>
      <w:b/>
      <w:sz w:val="32"/>
    </w:rPr>
  </w:style>
  <w:style w:type="paragraph" w:customStyle="1" w:styleId="Heading2TOC">
    <w:name w:val="Heading2 TOC"/>
    <w:basedOn w:val="Normal"/>
    <w:qFormat/>
    <w:rsid w:val="005A16DF"/>
    <w:pPr>
      <w:spacing w:before="240" w:after="60"/>
    </w:pPr>
    <w:rPr>
      <w:rFonts w:ascii="Times New Roman" w:hAnsi="Times New Roman"/>
      <w:b/>
      <w:sz w:val="28"/>
    </w:rPr>
  </w:style>
  <w:style w:type="character" w:customStyle="1" w:styleId="Underline">
    <w:name w:val="Underline"/>
    <w:basedOn w:val="DefaultParagraphFont"/>
    <w:qFormat/>
    <w:rsid w:val="005A16DF"/>
    <w:rPr>
      <w:u w:val="single"/>
    </w:rPr>
  </w:style>
  <w:style w:type="character" w:customStyle="1" w:styleId="BoldandItalics">
    <w:name w:val="Bold and Italics"/>
    <w:qFormat/>
    <w:rsid w:val="005A16DF"/>
    <w:rPr>
      <w:b/>
      <w:i/>
      <w:u w:val="none"/>
    </w:rPr>
  </w:style>
  <w:style w:type="paragraph" w:styleId="BalloonText">
    <w:name w:val="Balloon Text"/>
    <w:basedOn w:val="Normal"/>
    <w:link w:val="BalloonTextChar"/>
    <w:rsid w:val="005A16DF"/>
    <w:rPr>
      <w:rFonts w:ascii="Tahoma" w:hAnsi="Tahoma" w:cs="Tahoma"/>
      <w:sz w:val="16"/>
      <w:szCs w:val="16"/>
    </w:rPr>
  </w:style>
  <w:style w:type="character" w:customStyle="1" w:styleId="BalloonTextChar">
    <w:name w:val="Balloon Text Char"/>
    <w:basedOn w:val="DefaultParagraphFont"/>
    <w:link w:val="BalloonText"/>
    <w:rsid w:val="005A16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16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16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16DF"/>
    <w:rPr>
      <w:b/>
      <w:color w:val="660033"/>
      <w:spacing w:val="0"/>
    </w:rPr>
  </w:style>
  <w:style w:type="paragraph" w:customStyle="1" w:styleId="Nameditemlist">
    <w:name w:val="Named item list"/>
    <w:basedOn w:val="BodyText"/>
    <w:qFormat/>
    <w:rsid w:val="005A16DF"/>
    <w:pPr>
      <w:tabs>
        <w:tab w:val="left" w:pos="2835"/>
      </w:tabs>
      <w:ind w:left="2835" w:hanging="2835"/>
    </w:pPr>
  </w:style>
  <w:style w:type="paragraph" w:customStyle="1" w:styleId="BodyTextnopadding">
    <w:name w:val="Body Text no padding"/>
    <w:basedOn w:val="BodyText"/>
    <w:qFormat/>
    <w:rsid w:val="005A16DF"/>
    <w:pPr>
      <w:spacing w:before="0" w:after="0"/>
    </w:pPr>
  </w:style>
  <w:style w:type="paragraph" w:customStyle="1" w:styleId="BodyTextBold">
    <w:name w:val="Body Text Bold"/>
    <w:basedOn w:val="BodyText"/>
    <w:qFormat/>
    <w:rsid w:val="005A16DF"/>
    <w:rPr>
      <w:b/>
    </w:rPr>
  </w:style>
  <w:style w:type="character" w:styleId="Hyperlink">
    <w:name w:val="Hyperlink"/>
    <w:basedOn w:val="DefaultParagraphFont"/>
    <w:uiPriority w:val="99"/>
    <w:unhideWhenUsed/>
    <w:rsid w:val="00A11C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573</Words>
  <Characters>3636</Characters>
  <Application>Microsoft Office Word</Application>
  <DocSecurity>0</DocSecurity>
  <Lines>181</Lines>
  <Paragraphs>97</Paragraphs>
  <ScaleCrop>false</ScaleCrop>
  <Company>Author-it Software Corporation Ltd.</Company>
  <LinksUpToDate>false</LinksUpToDate>
  <CharactersWithSpaces>4112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MSS403024 Work within a constrained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2022-04-05T05:04:00Z</dcterms:created>
  <dcterms:modified xsi:type="dcterms:W3CDTF">2022-04-05T05:04:00Z</dcterms:modified>
</cp:coreProperties>
</file>