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170A" w:rsidP="00F9170A">
      <w:pPr>
        <w:pStyle w:val="Title"/>
      </w:pPr>
      <w:r>
        <w:fldChar w:fldCharType="begin"/>
      </w:r>
      <w:r>
        <w:instrText xml:space="preserve"> TITLE   \* MERGEFORMAT </w:instrText>
      </w:r>
      <w:r>
        <w:fldChar w:fldCharType="separate"/>
      </w:r>
      <w:r>
        <w:t>MSS403024 Work within a constrained process</w:t>
      </w:r>
      <w:r>
        <w:fldChar w:fldCharType="end"/>
      </w:r>
    </w:p>
    <w:p w:rsidR="00F9170A" w:rsidP="00F9170A">
      <w:pPr>
        <w:pStyle w:val="Version"/>
        <w:sectPr w:rsidSect="00C51B4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51B49" w:rsidP="00C51B49">
      <w:pPr>
        <w:pStyle w:val="SuperHeading"/>
      </w:pPr>
      <w:r w:rsidRPr="00C51B49">
        <w:t>MSS403024 Work within a constrained process</w:t>
      </w:r>
    </w:p>
    <w:p w:rsidR="00000000" w:rsidRPr="00C51B49" w:rsidP="00C51B49">
      <w:pPr>
        <w:pStyle w:val="Heading1"/>
      </w:pPr>
      <w:bookmarkStart w:id="1" w:name="O_920549"/>
      <w:bookmarkEnd w:id="1"/>
      <w:r w:rsidRPr="00C51B49">
        <w:t>Modification History</w:t>
      </w:r>
    </w:p>
    <w:p w:rsidR="00000000" w:rsidRPr="00C51B49" w:rsidP="00F9170A">
      <w:pPr>
        <w:pStyle w:val="BodyText"/>
      </w:pPr>
      <w:r w:rsidRPr="00C51B49">
        <w:t>Release 1. Supersedes and is equivalent to MSS403024A Work within a constrained process</w:t>
      </w:r>
    </w:p>
    <w:p w:rsidR="00000000" w:rsidRPr="00C51B49" w:rsidP="00C51B49">
      <w:pPr>
        <w:pStyle w:val="Heading1"/>
      </w:pPr>
      <w:bookmarkStart w:id="2" w:name="O_920557"/>
      <w:bookmarkEnd w:id="2"/>
      <w:r w:rsidRPr="00C51B49">
        <w:t>Application</w:t>
      </w:r>
    </w:p>
    <w:p w:rsidR="00000000" w:rsidRPr="00C51B49" w:rsidP="00F9170A">
      <w:pPr>
        <w:pStyle w:val="BodyText"/>
      </w:pPr>
      <w:r w:rsidRPr="00C51B49">
        <w:t>This unit of competency covers the skills and knowledge required to apply the theory of constraints to a process which</w:t>
      </w:r>
      <w:r w:rsidRPr="00C51B49">
        <w:t xml:space="preserve"> has a constraint.</w:t>
      </w:r>
    </w:p>
    <w:p w:rsidR="00000000" w:rsidRPr="00C51B49" w:rsidP="00F9170A">
      <w:pPr>
        <w:pStyle w:val="BodyText"/>
      </w:pPr>
      <w:r w:rsidRPr="00C51B49">
        <w:t xml:space="preserve">This unit applies to individuals who, as part of their work, are able to apply the theory of constraints to improve the operability of a constrained process (a process with at least one constraint) where it occurs in their team or work </w:t>
      </w:r>
      <w:r w:rsidRPr="00C51B49">
        <w:t>area or as part of their responsibilities. This unit identifies and works within the imposed constraint. This process may be colloquially known as ‘drum-buffer-rope’ approach. The unit will normally be applied as part of an organisation’s improvement strat</w:t>
      </w:r>
      <w:r w:rsidRPr="00C51B49">
        <w:t>egy and in conjunction with other competitive systems and practices units.</w:t>
      </w:r>
    </w:p>
    <w:p w:rsidR="00000000" w:rsidRPr="00C51B49" w:rsidP="00F9170A">
      <w:pPr>
        <w:pStyle w:val="BodyText"/>
      </w:pPr>
      <w:r w:rsidRPr="00C51B49">
        <w:t>The person will typically be a technician, team leader or other person who works with others in the bringing of change to an organisation as part of a formal team or otherwise. The</w:t>
      </w:r>
      <w:r w:rsidRPr="00C51B49">
        <w:t xml:space="preserve"> unit includes liaison and communication with others, as required.</w:t>
      </w:r>
    </w:p>
    <w:p w:rsidR="00000000" w:rsidRPr="00C51B49" w:rsidP="00F9170A">
      <w:pPr>
        <w:pStyle w:val="BodyText"/>
      </w:pPr>
      <w:r w:rsidRPr="00C51B49">
        <w:t>No licensing, legislative or certification requirements apply to this unit at the time of publication.</w:t>
      </w:r>
    </w:p>
    <w:p w:rsidR="00000000" w:rsidRPr="00C51B49" w:rsidP="00C51B49">
      <w:pPr>
        <w:pStyle w:val="Heading1"/>
      </w:pPr>
      <w:bookmarkStart w:id="3" w:name="O_920556"/>
      <w:bookmarkEnd w:id="3"/>
      <w:r w:rsidRPr="00C51B49">
        <w:t>Pre-requisite Unit</w:t>
      </w:r>
    </w:p>
    <w:p w:rsidR="00000000" w:rsidRPr="00C51B49" w:rsidP="00F9170A">
      <w:pPr>
        <w:pStyle w:val="BodyText"/>
      </w:pPr>
      <w:r w:rsidRPr="00C51B49">
        <w:t>Nil</w:t>
      </w:r>
    </w:p>
    <w:p w:rsidR="00000000" w:rsidRPr="00C51B49" w:rsidP="00C51B49">
      <w:pPr>
        <w:pStyle w:val="Heading1"/>
      </w:pPr>
      <w:bookmarkStart w:id="4" w:name="O_920555"/>
      <w:bookmarkEnd w:id="4"/>
      <w:r w:rsidRPr="00C51B49">
        <w:t>Competency Field</w:t>
      </w:r>
    </w:p>
    <w:p w:rsidR="00000000" w:rsidRPr="00C51B49" w:rsidP="00F9170A">
      <w:pPr>
        <w:pStyle w:val="BodyText"/>
      </w:pPr>
      <w:r w:rsidRPr="00C51B49">
        <w:t>Competitive</w:t>
      </w:r>
      <w:r w:rsidRPr="00C51B49">
        <w:t xml:space="preserve"> systems and practices</w:t>
      </w:r>
    </w:p>
    <w:p w:rsidR="00000000" w:rsidRPr="00C51B49" w:rsidP="00C51B49">
      <w:pPr>
        <w:pStyle w:val="Heading1"/>
      </w:pPr>
      <w:bookmarkStart w:id="5" w:name="O_920554"/>
      <w:bookmarkEnd w:id="5"/>
      <w:r w:rsidRPr="00C51B49">
        <w:t>Unit Sector</w:t>
      </w:r>
    </w:p>
    <w:p w:rsidR="00000000" w:rsidRPr="00C51B49" w:rsidP="00F9170A">
      <w:pPr>
        <w:pStyle w:val="BodyText"/>
      </w:pPr>
      <w:r w:rsidRPr="00C51B49">
        <w:t>Not applicable</w:t>
      </w:r>
    </w:p>
    <w:p w:rsidR="00000000" w:rsidRPr="00C51B49" w:rsidP="00C51B49">
      <w:pPr>
        <w:pStyle w:val="Heading1"/>
      </w:pPr>
      <w:bookmarkStart w:id="6" w:name="O_920553"/>
      <w:bookmarkEnd w:id="6"/>
      <w:r w:rsidRPr="00C51B49">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C51B49">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C51B49">
            <w:pPr>
              <w:pStyle w:val="BodyText"/>
              <w:rPr>
                <w:lang w:val="en-NZ"/>
              </w:rPr>
            </w:pPr>
            <w:r w:rsidRPr="00C51B49">
              <w:t xml:space="preserve">Elements describe the </w:t>
            </w:r>
            <w:r w:rsidRPr="00C51B49">
              <w:t>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C51B49">
            <w:pPr>
              <w:pStyle w:val="BodyText"/>
              <w:rPr>
                <w:lang w:val="en-NZ"/>
              </w:rPr>
            </w:pPr>
            <w:r w:rsidRPr="00C51B49">
              <w:t xml:space="preserve">Performance criteria describe the performance needed to </w:t>
            </w:r>
            <w:r w:rsidRPr="00C51B49">
              <w:t>demonstrate achievement of the element.</w:t>
            </w:r>
          </w:p>
        </w:tc>
      </w:tr>
      <w:tr w:rsidTr="00C51B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51B49" w:rsidP="00C51B49">
            <w:pPr>
              <w:pStyle w:val="BodyText"/>
            </w:pPr>
            <w:r w:rsidRPr="00C51B49">
              <w:t>1</w:t>
            </w:r>
          </w:p>
        </w:tc>
        <w:tc>
          <w:tcPr>
            <w:tcW w:w="1962" w:type="dxa"/>
            <w:vMerge w:val="restart"/>
            <w:tcBorders>
              <w:top w:val="nil"/>
              <w:left w:val="nil"/>
              <w:bottom w:val="nil"/>
              <w:right w:val="nil"/>
            </w:tcBorders>
            <w:tcMar>
              <w:top w:w="0" w:type="dxa"/>
              <w:left w:w="62" w:type="dxa"/>
              <w:bottom w:w="0" w:type="dxa"/>
              <w:right w:w="62" w:type="dxa"/>
            </w:tcMar>
          </w:tcPr>
          <w:p w:rsidR="00000000" w:rsidP="00C51B49">
            <w:pPr>
              <w:pStyle w:val="BodyText"/>
              <w:rPr>
                <w:lang w:val="en-NZ"/>
              </w:rPr>
            </w:pPr>
            <w:r w:rsidRPr="00C51B49">
              <w:rPr>
                <w:rStyle w:val="SpecialBold"/>
              </w:rPr>
              <w:t>Identify the system constraint (bottleneck)</w:t>
            </w:r>
          </w:p>
        </w:tc>
        <w:tc>
          <w:tcPr>
            <w:tcW w:w="770" w:type="dxa"/>
            <w:tcBorders>
              <w:top w:val="nil"/>
              <w:left w:val="nil"/>
              <w:bottom w:val="nil"/>
              <w:right w:val="nil"/>
            </w:tcBorders>
            <w:tcMar>
              <w:top w:w="0" w:type="dxa"/>
              <w:left w:w="62" w:type="dxa"/>
              <w:bottom w:w="0" w:type="dxa"/>
              <w:right w:w="62" w:type="dxa"/>
            </w:tcMar>
          </w:tcPr>
          <w:p w:rsidR="00000000" w:rsidP="00C51B49">
            <w:pPr>
              <w:pStyle w:val="BodyText"/>
              <w:rPr>
                <w:lang w:val="en-NZ"/>
              </w:rPr>
            </w:pPr>
            <w:r w:rsidRPr="00C51B49">
              <w:t>1.1</w:t>
            </w:r>
          </w:p>
        </w:tc>
        <w:tc>
          <w:tcPr>
            <w:tcW w:w="5610" w:type="dxa"/>
            <w:tcBorders>
              <w:top w:val="nil"/>
              <w:left w:val="nil"/>
              <w:bottom w:val="nil"/>
              <w:right w:val="nil"/>
            </w:tcBorders>
            <w:tcMar>
              <w:top w:w="0" w:type="dxa"/>
              <w:left w:w="62" w:type="dxa"/>
              <w:bottom w:w="0" w:type="dxa"/>
              <w:right w:w="62" w:type="dxa"/>
            </w:tcMar>
          </w:tcPr>
          <w:p w:rsidR="00000000" w:rsidP="00C51B49">
            <w:pPr>
              <w:pStyle w:val="BodyText"/>
              <w:rPr>
                <w:lang w:val="en-NZ"/>
              </w:rPr>
            </w:pPr>
            <w:r w:rsidRPr="00C51B49">
              <w:t>Identify desired output from process/system.</w:t>
            </w:r>
          </w:p>
        </w:tc>
      </w:tr>
      <w:tr w:rsidTr="00C51B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51B49">
            <w:pPr>
              <w:pStyle w:val="BodyText"/>
              <w:rPr>
                <w:lang w:val="en-NZ"/>
              </w:rPr>
            </w:pPr>
            <w:r w:rsidRPr="00C51B49">
              <w:t>1.2</w:t>
            </w:r>
          </w:p>
        </w:tc>
        <w:tc>
          <w:tcPr>
            <w:tcW w:w="5610" w:type="dxa"/>
            <w:tcBorders>
              <w:top w:val="nil"/>
              <w:left w:val="nil"/>
              <w:bottom w:val="nil"/>
              <w:right w:val="nil"/>
            </w:tcBorders>
            <w:tcMar>
              <w:top w:w="0" w:type="dxa"/>
              <w:left w:w="62" w:type="dxa"/>
              <w:bottom w:w="0" w:type="dxa"/>
              <w:right w:w="62" w:type="dxa"/>
            </w:tcMar>
          </w:tcPr>
          <w:p w:rsidR="00000000" w:rsidP="00C51B49">
            <w:pPr>
              <w:pStyle w:val="BodyText"/>
              <w:rPr>
                <w:lang w:val="en-NZ"/>
              </w:rPr>
            </w:pPr>
            <w:r w:rsidRPr="00C51B49">
              <w:t>Determine throughput of process/system steps.</w:t>
            </w:r>
          </w:p>
        </w:tc>
      </w:tr>
      <w:tr w:rsidTr="00C51B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51B49">
            <w:pPr>
              <w:pStyle w:val="BodyText"/>
              <w:rPr>
                <w:lang w:val="en-NZ"/>
              </w:rPr>
            </w:pPr>
            <w:r w:rsidRPr="00C51B49">
              <w:t>1.3</w:t>
            </w:r>
          </w:p>
        </w:tc>
        <w:tc>
          <w:tcPr>
            <w:tcW w:w="5610" w:type="dxa"/>
            <w:tcBorders>
              <w:top w:val="nil"/>
              <w:left w:val="nil"/>
              <w:bottom w:val="nil"/>
              <w:right w:val="nil"/>
            </w:tcBorders>
            <w:tcMar>
              <w:top w:w="0" w:type="dxa"/>
              <w:left w:w="62" w:type="dxa"/>
              <w:bottom w:w="0" w:type="dxa"/>
              <w:right w:w="62" w:type="dxa"/>
            </w:tcMar>
          </w:tcPr>
          <w:p w:rsidR="00000000" w:rsidP="00C51B49">
            <w:pPr>
              <w:pStyle w:val="BodyText"/>
              <w:rPr>
                <w:lang w:val="en-NZ"/>
              </w:rPr>
            </w:pPr>
            <w:r w:rsidRPr="00C51B49">
              <w:t>Identify capacity constrained resource (bottleneck).</w:t>
            </w:r>
          </w:p>
        </w:tc>
      </w:tr>
      <w:tr w:rsidTr="00C51B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51B49">
            <w:pPr>
              <w:pStyle w:val="BodyText"/>
              <w:rPr>
                <w:lang w:val="en-NZ"/>
              </w:rPr>
            </w:pPr>
            <w:r w:rsidRPr="00C51B49">
              <w:t>1.4</w:t>
            </w:r>
          </w:p>
        </w:tc>
        <w:tc>
          <w:tcPr>
            <w:tcW w:w="5610" w:type="dxa"/>
            <w:tcBorders>
              <w:top w:val="nil"/>
              <w:left w:val="nil"/>
              <w:bottom w:val="nil"/>
              <w:right w:val="nil"/>
            </w:tcBorders>
            <w:tcMar>
              <w:top w:w="0" w:type="dxa"/>
              <w:left w:w="62" w:type="dxa"/>
              <w:bottom w:w="0" w:type="dxa"/>
              <w:right w:w="62" w:type="dxa"/>
            </w:tcMar>
          </w:tcPr>
          <w:p w:rsidR="00000000" w:rsidP="00C51B49">
            <w:pPr>
              <w:pStyle w:val="BodyText"/>
              <w:rPr>
                <w:lang w:val="en-NZ"/>
              </w:rPr>
            </w:pPr>
            <w:r w:rsidRPr="00C51B49">
              <w:t>Confirm maximum/optimum throughput for this capacity constrained resource.</w:t>
            </w:r>
          </w:p>
        </w:tc>
      </w:tr>
      <w:tr w:rsidTr="00C51B4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51B49">
            <w:pPr>
              <w:pStyle w:val="BodyText"/>
              <w:rPr>
                <w:lang w:val="en-NZ"/>
              </w:rPr>
            </w:pPr>
          </w:p>
        </w:tc>
      </w:tr>
      <w:tr w:rsidTr="00C51B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51B49" w:rsidP="00C51B49">
            <w:pPr>
              <w:pStyle w:val="BodyText"/>
            </w:pPr>
            <w:r w:rsidRPr="00C51B49">
              <w:t>2</w:t>
            </w:r>
          </w:p>
        </w:tc>
        <w:tc>
          <w:tcPr>
            <w:tcW w:w="1962" w:type="dxa"/>
            <w:vMerge w:val="restart"/>
            <w:tcBorders>
              <w:top w:val="nil"/>
              <w:left w:val="nil"/>
              <w:bottom w:val="nil"/>
              <w:right w:val="nil"/>
            </w:tcBorders>
            <w:tcMar>
              <w:top w:w="0" w:type="dxa"/>
              <w:left w:w="62" w:type="dxa"/>
              <w:bottom w:w="0" w:type="dxa"/>
              <w:right w:w="62" w:type="dxa"/>
            </w:tcMar>
          </w:tcPr>
          <w:p w:rsidR="00000000" w:rsidP="00C51B49">
            <w:pPr>
              <w:pStyle w:val="BodyText"/>
              <w:rPr>
                <w:lang w:val="en-NZ"/>
              </w:rPr>
            </w:pPr>
            <w:r w:rsidRPr="00C51B49">
              <w:rPr>
                <w:rStyle w:val="SpecialBold"/>
              </w:rPr>
              <w:t>Manage capacity constrained resource (drum)</w:t>
            </w:r>
          </w:p>
        </w:tc>
        <w:tc>
          <w:tcPr>
            <w:tcW w:w="770" w:type="dxa"/>
            <w:tcBorders>
              <w:top w:val="nil"/>
              <w:left w:val="nil"/>
              <w:bottom w:val="nil"/>
              <w:right w:val="nil"/>
            </w:tcBorders>
            <w:tcMar>
              <w:top w:w="0" w:type="dxa"/>
              <w:left w:w="62" w:type="dxa"/>
              <w:bottom w:w="0" w:type="dxa"/>
              <w:right w:w="62" w:type="dxa"/>
            </w:tcMar>
          </w:tcPr>
          <w:p w:rsidR="00000000" w:rsidP="00C51B49">
            <w:pPr>
              <w:pStyle w:val="BodyText"/>
              <w:rPr>
                <w:lang w:val="en-NZ"/>
              </w:rPr>
            </w:pPr>
            <w:r w:rsidRPr="00C51B49">
              <w:t>2.1</w:t>
            </w:r>
          </w:p>
        </w:tc>
        <w:tc>
          <w:tcPr>
            <w:tcW w:w="5610" w:type="dxa"/>
            <w:tcBorders>
              <w:top w:val="nil"/>
              <w:left w:val="nil"/>
              <w:bottom w:val="nil"/>
              <w:right w:val="nil"/>
            </w:tcBorders>
            <w:tcMar>
              <w:top w:w="0" w:type="dxa"/>
              <w:left w:w="62" w:type="dxa"/>
              <w:bottom w:w="0" w:type="dxa"/>
              <w:right w:w="62" w:type="dxa"/>
            </w:tcMar>
          </w:tcPr>
          <w:p w:rsidR="00000000" w:rsidP="00C51B49">
            <w:pPr>
              <w:pStyle w:val="BodyText"/>
              <w:rPr>
                <w:lang w:val="en-NZ"/>
              </w:rPr>
            </w:pPr>
            <w:r w:rsidRPr="00C51B49">
              <w:t>Determine required time buffers for capacity constrained resource.</w:t>
            </w:r>
          </w:p>
        </w:tc>
      </w:tr>
      <w:tr w:rsidTr="00C51B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51B49">
            <w:pPr>
              <w:pStyle w:val="BodyText"/>
              <w:rPr>
                <w:lang w:val="en-NZ"/>
              </w:rPr>
            </w:pPr>
            <w:r w:rsidRPr="00C51B49">
              <w:t>2.2</w:t>
            </w:r>
          </w:p>
        </w:tc>
        <w:tc>
          <w:tcPr>
            <w:tcW w:w="5610" w:type="dxa"/>
            <w:tcBorders>
              <w:top w:val="nil"/>
              <w:left w:val="nil"/>
              <w:bottom w:val="nil"/>
              <w:right w:val="nil"/>
            </w:tcBorders>
            <w:tcMar>
              <w:top w:w="0" w:type="dxa"/>
              <w:left w:w="62" w:type="dxa"/>
              <w:bottom w:w="0" w:type="dxa"/>
              <w:right w:w="62" w:type="dxa"/>
            </w:tcMar>
          </w:tcPr>
          <w:p w:rsidR="00000000" w:rsidP="00C51B49">
            <w:pPr>
              <w:pStyle w:val="BodyText"/>
              <w:rPr>
                <w:lang w:val="en-NZ"/>
              </w:rPr>
            </w:pPr>
            <w:r w:rsidRPr="00C51B49">
              <w:t>Translate time buffer into physical buffers, as appropriate.</w:t>
            </w:r>
          </w:p>
        </w:tc>
      </w:tr>
      <w:tr w:rsidTr="00C51B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51B49">
            <w:pPr>
              <w:pStyle w:val="BodyText"/>
              <w:rPr>
                <w:lang w:val="en-NZ"/>
              </w:rPr>
            </w:pPr>
            <w:r w:rsidRPr="00C51B49">
              <w:t>2.3</w:t>
            </w:r>
          </w:p>
        </w:tc>
        <w:tc>
          <w:tcPr>
            <w:tcW w:w="5610" w:type="dxa"/>
            <w:tcBorders>
              <w:top w:val="nil"/>
              <w:left w:val="nil"/>
              <w:bottom w:val="nil"/>
              <w:right w:val="nil"/>
            </w:tcBorders>
            <w:tcMar>
              <w:top w:w="0" w:type="dxa"/>
              <w:left w:w="62" w:type="dxa"/>
              <w:bottom w:w="0" w:type="dxa"/>
              <w:right w:w="62" w:type="dxa"/>
            </w:tcMar>
          </w:tcPr>
          <w:p w:rsidR="00000000" w:rsidP="00C51B49">
            <w:pPr>
              <w:pStyle w:val="BodyText"/>
              <w:rPr>
                <w:lang w:val="en-NZ"/>
              </w:rPr>
            </w:pPr>
            <w:r w:rsidRPr="00C51B49">
              <w:t>Establish required buffers.</w:t>
            </w:r>
          </w:p>
        </w:tc>
      </w:tr>
      <w:tr w:rsidTr="00C51B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51B49">
            <w:pPr>
              <w:pStyle w:val="BodyText"/>
              <w:rPr>
                <w:lang w:val="en-NZ"/>
              </w:rPr>
            </w:pPr>
            <w:r w:rsidRPr="00C51B49">
              <w:t>2.4</w:t>
            </w:r>
          </w:p>
        </w:tc>
        <w:tc>
          <w:tcPr>
            <w:tcW w:w="5610" w:type="dxa"/>
            <w:tcBorders>
              <w:top w:val="nil"/>
              <w:left w:val="nil"/>
              <w:bottom w:val="nil"/>
              <w:right w:val="nil"/>
            </w:tcBorders>
            <w:tcMar>
              <w:top w:w="0" w:type="dxa"/>
              <w:left w:w="62" w:type="dxa"/>
              <w:bottom w:w="0" w:type="dxa"/>
              <w:right w:w="62" w:type="dxa"/>
            </w:tcMar>
          </w:tcPr>
          <w:p w:rsidR="00000000" w:rsidP="00C51B49">
            <w:pPr>
              <w:pStyle w:val="BodyText"/>
              <w:rPr>
                <w:lang w:val="en-NZ"/>
              </w:rPr>
            </w:pPr>
            <w:r w:rsidRPr="00C51B49">
              <w:t>Examine capacity constrained resource to ensure optimum use of capacity.</w:t>
            </w:r>
          </w:p>
        </w:tc>
      </w:tr>
      <w:tr w:rsidTr="00C51B4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51B49">
            <w:pPr>
              <w:pStyle w:val="BodyText"/>
              <w:rPr>
                <w:lang w:val="en-NZ"/>
              </w:rPr>
            </w:pPr>
          </w:p>
        </w:tc>
      </w:tr>
      <w:tr w:rsidTr="00C51B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51B49" w:rsidP="00C51B49">
            <w:pPr>
              <w:pStyle w:val="BodyText"/>
            </w:pPr>
            <w:r w:rsidRPr="00C51B49">
              <w:t>3</w:t>
            </w:r>
          </w:p>
        </w:tc>
        <w:tc>
          <w:tcPr>
            <w:tcW w:w="1962" w:type="dxa"/>
            <w:vMerge w:val="restart"/>
            <w:tcBorders>
              <w:top w:val="nil"/>
              <w:left w:val="nil"/>
              <w:bottom w:val="nil"/>
              <w:right w:val="nil"/>
            </w:tcBorders>
            <w:tcMar>
              <w:top w:w="0" w:type="dxa"/>
              <w:left w:w="62" w:type="dxa"/>
              <w:bottom w:w="0" w:type="dxa"/>
              <w:right w:w="62" w:type="dxa"/>
            </w:tcMar>
          </w:tcPr>
          <w:p w:rsidR="00000000" w:rsidP="00C51B49">
            <w:pPr>
              <w:pStyle w:val="BodyText"/>
              <w:rPr>
                <w:lang w:val="en-NZ"/>
              </w:rPr>
            </w:pPr>
            <w:r w:rsidRPr="00C51B49">
              <w:rPr>
                <w:rStyle w:val="SpecialBold"/>
              </w:rPr>
              <w:t>Determine schedule based on capacity constrained resource</w:t>
            </w:r>
          </w:p>
        </w:tc>
        <w:tc>
          <w:tcPr>
            <w:tcW w:w="770" w:type="dxa"/>
            <w:tcBorders>
              <w:top w:val="nil"/>
              <w:left w:val="nil"/>
              <w:bottom w:val="nil"/>
              <w:right w:val="nil"/>
            </w:tcBorders>
            <w:tcMar>
              <w:top w:w="0" w:type="dxa"/>
              <w:left w:w="62" w:type="dxa"/>
              <w:bottom w:w="0" w:type="dxa"/>
              <w:right w:w="62" w:type="dxa"/>
            </w:tcMar>
          </w:tcPr>
          <w:p w:rsidR="00000000" w:rsidP="00C51B49">
            <w:pPr>
              <w:pStyle w:val="BodyText"/>
              <w:rPr>
                <w:lang w:val="en-NZ"/>
              </w:rPr>
            </w:pPr>
            <w:r w:rsidRPr="00C51B49">
              <w:t>3.1</w:t>
            </w:r>
          </w:p>
        </w:tc>
        <w:tc>
          <w:tcPr>
            <w:tcW w:w="5610" w:type="dxa"/>
            <w:tcBorders>
              <w:top w:val="nil"/>
              <w:left w:val="nil"/>
              <w:bottom w:val="nil"/>
              <w:right w:val="nil"/>
            </w:tcBorders>
            <w:tcMar>
              <w:top w:w="0" w:type="dxa"/>
              <w:left w:w="62" w:type="dxa"/>
              <w:bottom w:w="0" w:type="dxa"/>
              <w:right w:w="62" w:type="dxa"/>
            </w:tcMar>
          </w:tcPr>
          <w:p w:rsidR="00000000" w:rsidP="00C51B49">
            <w:pPr>
              <w:pStyle w:val="BodyText"/>
              <w:rPr>
                <w:lang w:val="en-NZ"/>
              </w:rPr>
            </w:pPr>
            <w:r w:rsidRPr="00C51B49">
              <w:t>Implement supply schedule appropriate for capacity constrained resource.</w:t>
            </w:r>
          </w:p>
        </w:tc>
      </w:tr>
      <w:tr w:rsidTr="00C51B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51B49">
            <w:pPr>
              <w:pStyle w:val="BodyText"/>
              <w:rPr>
                <w:lang w:val="en-NZ"/>
              </w:rPr>
            </w:pPr>
            <w:r w:rsidRPr="00C51B49">
              <w:t>3.2</w:t>
            </w:r>
          </w:p>
        </w:tc>
        <w:tc>
          <w:tcPr>
            <w:tcW w:w="5610" w:type="dxa"/>
            <w:tcBorders>
              <w:top w:val="nil"/>
              <w:left w:val="nil"/>
              <w:bottom w:val="nil"/>
              <w:right w:val="nil"/>
            </w:tcBorders>
            <w:tcMar>
              <w:top w:w="0" w:type="dxa"/>
              <w:left w:w="62" w:type="dxa"/>
              <w:bottom w:w="0" w:type="dxa"/>
              <w:right w:w="62" w:type="dxa"/>
            </w:tcMar>
          </w:tcPr>
          <w:p w:rsidR="00000000" w:rsidP="00C51B49">
            <w:pPr>
              <w:pStyle w:val="BodyText"/>
              <w:rPr>
                <w:lang w:val="en-NZ"/>
              </w:rPr>
            </w:pPr>
            <w:r w:rsidRPr="00C51B49">
              <w:t>Determine delivery schedule based on capacity of capacity constrained resource.</w:t>
            </w:r>
          </w:p>
        </w:tc>
      </w:tr>
      <w:tr w:rsidTr="00C51B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51B49">
            <w:pPr>
              <w:pStyle w:val="BodyText"/>
              <w:rPr>
                <w:lang w:val="en-NZ"/>
              </w:rPr>
            </w:pPr>
            <w:r w:rsidRPr="00C51B49">
              <w:t>3.3</w:t>
            </w:r>
          </w:p>
        </w:tc>
        <w:tc>
          <w:tcPr>
            <w:tcW w:w="5610" w:type="dxa"/>
            <w:tcBorders>
              <w:top w:val="nil"/>
              <w:left w:val="nil"/>
              <w:bottom w:val="nil"/>
              <w:right w:val="nil"/>
            </w:tcBorders>
            <w:tcMar>
              <w:top w:w="0" w:type="dxa"/>
              <w:left w:w="62" w:type="dxa"/>
              <w:bottom w:w="0" w:type="dxa"/>
              <w:right w:w="62" w:type="dxa"/>
            </w:tcMar>
          </w:tcPr>
          <w:p w:rsidR="00000000" w:rsidP="00C51B49">
            <w:pPr>
              <w:pStyle w:val="BodyText"/>
              <w:rPr>
                <w:lang w:val="en-NZ"/>
              </w:rPr>
            </w:pPr>
            <w:r w:rsidRPr="00C51B49">
              <w:t>Compare delivery schedule with externally required delivery rate and take action.</w:t>
            </w:r>
          </w:p>
        </w:tc>
      </w:tr>
      <w:tr w:rsidTr="00C51B49">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C51B49">
            <w:pPr>
              <w:pStyle w:val="BodyText"/>
              <w:rPr>
                <w:lang w:val="en-NZ"/>
              </w:rPr>
            </w:pPr>
          </w:p>
        </w:tc>
      </w:tr>
      <w:tr w:rsidTr="00C51B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C51B49" w:rsidP="00C51B49">
            <w:pPr>
              <w:pStyle w:val="BodyText"/>
            </w:pPr>
            <w:r w:rsidRPr="00C51B49">
              <w:t>4</w:t>
            </w:r>
          </w:p>
        </w:tc>
        <w:tc>
          <w:tcPr>
            <w:tcW w:w="1962" w:type="dxa"/>
            <w:vMerge w:val="restart"/>
            <w:tcBorders>
              <w:top w:val="nil"/>
              <w:left w:val="nil"/>
              <w:bottom w:val="nil"/>
              <w:right w:val="nil"/>
            </w:tcBorders>
            <w:tcMar>
              <w:top w:w="0" w:type="dxa"/>
              <w:left w:w="62" w:type="dxa"/>
              <w:bottom w:w="0" w:type="dxa"/>
              <w:right w:w="62" w:type="dxa"/>
            </w:tcMar>
          </w:tcPr>
          <w:p w:rsidR="00000000" w:rsidP="00C51B49">
            <w:pPr>
              <w:pStyle w:val="BodyText"/>
              <w:rPr>
                <w:lang w:val="en-NZ"/>
              </w:rPr>
            </w:pPr>
            <w:r w:rsidRPr="00C51B49">
              <w:rPr>
                <w:rStyle w:val="SpecialBold"/>
              </w:rPr>
              <w:t>Examine operation of system/process</w:t>
            </w:r>
          </w:p>
        </w:tc>
        <w:tc>
          <w:tcPr>
            <w:tcW w:w="770" w:type="dxa"/>
            <w:tcBorders>
              <w:top w:val="nil"/>
              <w:left w:val="nil"/>
              <w:bottom w:val="nil"/>
              <w:right w:val="nil"/>
            </w:tcBorders>
            <w:tcMar>
              <w:top w:w="0" w:type="dxa"/>
              <w:left w:w="62" w:type="dxa"/>
              <w:bottom w:w="0" w:type="dxa"/>
              <w:right w:w="62" w:type="dxa"/>
            </w:tcMar>
          </w:tcPr>
          <w:p w:rsidR="00000000" w:rsidP="00C51B49">
            <w:pPr>
              <w:pStyle w:val="BodyText"/>
              <w:rPr>
                <w:lang w:val="en-NZ"/>
              </w:rPr>
            </w:pPr>
            <w:r w:rsidRPr="00C51B49">
              <w:t>4.1</w:t>
            </w:r>
          </w:p>
        </w:tc>
        <w:tc>
          <w:tcPr>
            <w:tcW w:w="5610" w:type="dxa"/>
            <w:tcBorders>
              <w:top w:val="nil"/>
              <w:left w:val="nil"/>
              <w:bottom w:val="nil"/>
              <w:right w:val="nil"/>
            </w:tcBorders>
            <w:tcMar>
              <w:top w:w="0" w:type="dxa"/>
              <w:left w:w="62" w:type="dxa"/>
              <w:bottom w:w="0" w:type="dxa"/>
              <w:right w:w="62" w:type="dxa"/>
            </w:tcMar>
          </w:tcPr>
          <w:p w:rsidR="00000000" w:rsidP="00C51B49">
            <w:pPr>
              <w:pStyle w:val="BodyText"/>
              <w:rPr>
                <w:lang w:val="en-NZ"/>
              </w:rPr>
            </w:pPr>
            <w:r w:rsidRPr="00C51B49">
              <w:t>Determine throughput of process/system steps.</w:t>
            </w:r>
          </w:p>
        </w:tc>
      </w:tr>
      <w:tr w:rsidTr="00C51B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51B49">
            <w:pPr>
              <w:pStyle w:val="BodyText"/>
              <w:rPr>
                <w:lang w:val="en-NZ"/>
              </w:rPr>
            </w:pPr>
            <w:r w:rsidRPr="00C51B49">
              <w:t>4.2</w:t>
            </w:r>
          </w:p>
        </w:tc>
        <w:tc>
          <w:tcPr>
            <w:tcW w:w="5610" w:type="dxa"/>
            <w:tcBorders>
              <w:top w:val="nil"/>
              <w:left w:val="nil"/>
              <w:bottom w:val="nil"/>
              <w:right w:val="nil"/>
            </w:tcBorders>
            <w:tcMar>
              <w:top w:w="0" w:type="dxa"/>
              <w:left w:w="62" w:type="dxa"/>
              <w:bottom w:w="0" w:type="dxa"/>
              <w:right w:w="62" w:type="dxa"/>
            </w:tcMar>
          </w:tcPr>
          <w:p w:rsidR="00000000" w:rsidP="00C51B49">
            <w:pPr>
              <w:pStyle w:val="BodyText"/>
              <w:rPr>
                <w:lang w:val="en-NZ"/>
              </w:rPr>
            </w:pPr>
            <w:r w:rsidRPr="00C51B49">
              <w:t>Identify any additional/new capacity constrained resource.</w:t>
            </w:r>
          </w:p>
        </w:tc>
      </w:tr>
      <w:tr w:rsidTr="00C51B49">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C51B49">
            <w:pPr>
              <w:pStyle w:val="BodyText"/>
              <w:rPr>
                <w:lang w:val="en-NZ"/>
              </w:rPr>
            </w:pPr>
            <w:r w:rsidRPr="00C51B49">
              <w:t>4.3</w:t>
            </w:r>
          </w:p>
        </w:tc>
        <w:tc>
          <w:tcPr>
            <w:tcW w:w="5610" w:type="dxa"/>
            <w:tcBorders>
              <w:top w:val="nil"/>
              <w:left w:val="nil"/>
              <w:bottom w:val="nil"/>
              <w:right w:val="nil"/>
            </w:tcBorders>
            <w:tcMar>
              <w:top w:w="0" w:type="dxa"/>
              <w:left w:w="62" w:type="dxa"/>
              <w:bottom w:w="0" w:type="dxa"/>
              <w:right w:w="62" w:type="dxa"/>
            </w:tcMar>
          </w:tcPr>
          <w:p w:rsidR="00000000" w:rsidRPr="00C51B49" w:rsidP="00C51B49">
            <w:pPr>
              <w:pStyle w:val="BodyText"/>
            </w:pPr>
            <w:r w:rsidRPr="00C51B49">
              <w:t>Take action.</w:t>
            </w:r>
          </w:p>
        </w:tc>
      </w:tr>
    </w:tbl>
    <w:p w:rsidR="00000000" w:rsidRPr="00C51B49" w:rsidP="00C51B49">
      <w:pPr>
        <w:pStyle w:val="BodyText"/>
      </w:pPr>
    </w:p>
    <w:p w:rsidR="00000000" w:rsidRPr="00C51B49" w:rsidP="00C51B49">
      <w:pPr>
        <w:pStyle w:val="AllowPageBreak"/>
      </w:pPr>
    </w:p>
    <w:p w:rsidR="00000000" w:rsidRPr="00C51B49" w:rsidP="00C51B49">
      <w:pPr>
        <w:pStyle w:val="Heading1"/>
      </w:pPr>
      <w:bookmarkStart w:id="7" w:name="O_920552"/>
      <w:bookmarkEnd w:id="7"/>
      <w:r w:rsidRPr="00C51B49">
        <w:t>Foundation Skills</w:t>
      </w:r>
    </w:p>
    <w:p w:rsidR="00000000" w:rsidRPr="00C51B49" w:rsidP="00F9170A">
      <w:pPr>
        <w:pStyle w:val="BodyText"/>
      </w:pPr>
      <w:r w:rsidRPr="00C51B49">
        <w:t>This secti</w:t>
      </w:r>
      <w:r w:rsidRPr="00C51B49">
        <w:t>on describes those required skills (language, literacy and numeracy) that are essential to performance.</w:t>
      </w:r>
    </w:p>
    <w:p w:rsidR="00000000" w:rsidRPr="00C51B49" w:rsidP="00F9170A">
      <w:pPr>
        <w:pStyle w:val="BodyText"/>
      </w:pPr>
      <w:r w:rsidRPr="00C51B49">
        <w:t>Foundation skills essential to performance are explicit in the performance criteria of this unit of competency.</w:t>
      </w:r>
    </w:p>
    <w:p w:rsidR="00000000" w:rsidRPr="00C51B49" w:rsidP="00C51B49">
      <w:pPr>
        <w:pStyle w:val="Heading1"/>
      </w:pPr>
      <w:bookmarkStart w:id="8" w:name="O_920551"/>
      <w:bookmarkEnd w:id="8"/>
      <w:r w:rsidRPr="00C51B49">
        <w:t>Range of Conditions</w:t>
      </w:r>
    </w:p>
    <w:tbl>
      <w:tblPr>
        <w:tblW w:w="0" w:type="auto"/>
        <w:tblLayout w:type="fixed"/>
        <w:tblCellMar>
          <w:left w:w="62" w:type="dxa"/>
          <w:right w:w="62" w:type="dxa"/>
        </w:tblCellMar>
        <w:tblLook w:val="0000"/>
      </w:tblPr>
      <w:tblGrid>
        <w:gridCol w:w="2258"/>
        <w:gridCol w:w="6814"/>
      </w:tblGrid>
      <w:tr w:rsidTr="00C51B4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C51B49">
            <w:pPr>
              <w:pStyle w:val="BodyText"/>
              <w:rPr>
                <w:lang w:val="en-NZ"/>
              </w:rPr>
            </w:pPr>
            <w:r w:rsidRPr="00C51B49">
              <w:t>Th</w:t>
            </w:r>
            <w:r w:rsidRPr="00C51B49">
              <w:t>is field allows for different work environments and conditions that may affect performance. Essential operating conditions that may be present (depending on the work situation, needs of the candidate, accessibility of the item, and local industry and regio</w:t>
            </w:r>
            <w:r w:rsidRPr="00C51B49">
              <w:t>nal contexts) are included.</w:t>
            </w:r>
          </w:p>
        </w:tc>
      </w:tr>
      <w:tr w:rsidTr="00C51B49">
        <w:tblPrEx>
          <w:tblW w:w="0" w:type="auto"/>
          <w:tblLayout w:type="fixed"/>
          <w:tblCellMar>
            <w:left w:w="62" w:type="dxa"/>
            <w:right w:w="62" w:type="dxa"/>
          </w:tblCellMar>
          <w:tblLook w:val="0000"/>
        </w:tblPrEx>
        <w:tc>
          <w:tcPr>
            <w:tcW w:w="2258" w:type="dxa"/>
            <w:tcBorders>
              <w:top w:val="nil"/>
              <w:left w:val="nil"/>
              <w:bottom w:val="nil"/>
              <w:right w:val="nil"/>
            </w:tcBorders>
            <w:tcMar>
              <w:top w:w="0" w:type="dxa"/>
              <w:left w:w="62" w:type="dxa"/>
              <w:bottom w:w="0" w:type="dxa"/>
              <w:right w:w="62" w:type="dxa"/>
            </w:tcMar>
          </w:tcPr>
          <w:p w:rsidR="00000000" w:rsidRPr="00C51B49" w:rsidP="00C51B49">
            <w:pPr>
              <w:pStyle w:val="BodyText"/>
            </w:pPr>
            <w:r w:rsidRPr="00C51B49">
              <w:rPr>
                <w:rStyle w:val="SpecialBold"/>
              </w:rPr>
              <w:t>Competitive systems and practices include one or more of:</w:t>
            </w:r>
          </w:p>
          <w:p w:rsidR="00000000" w:rsidP="00C51B49">
            <w:pPr>
              <w:pStyle w:val="BodyText"/>
              <w:rPr>
                <w:lang w:val="en-NZ"/>
              </w:rPr>
            </w:pPr>
          </w:p>
        </w:tc>
        <w:tc>
          <w:tcPr>
            <w:tcW w:w="6814" w:type="dxa"/>
            <w:tcBorders>
              <w:top w:val="nil"/>
              <w:left w:val="nil"/>
              <w:bottom w:val="nil"/>
              <w:right w:val="nil"/>
            </w:tcBorders>
            <w:tcMar>
              <w:top w:w="0" w:type="dxa"/>
              <w:left w:w="62" w:type="dxa"/>
              <w:bottom w:w="0" w:type="dxa"/>
              <w:right w:w="62" w:type="dxa"/>
            </w:tcMar>
          </w:tcPr>
          <w:p w:rsidR="00000000" w:rsidRPr="00C51B49" w:rsidP="00C51B49">
            <w:pPr>
              <w:pStyle w:val="ListBullet"/>
            </w:pPr>
            <w:r w:rsidRPr="00C51B49">
              <w:t>lean operations</w:t>
            </w:r>
          </w:p>
          <w:p w:rsidR="00000000" w:rsidRPr="00C51B49" w:rsidP="00C51B49">
            <w:pPr>
              <w:pStyle w:val="ListBullet"/>
            </w:pPr>
            <w:r w:rsidRPr="00C51B49">
              <w:t>agile operations</w:t>
            </w:r>
          </w:p>
          <w:p w:rsidR="00000000" w:rsidRPr="00C51B49" w:rsidP="00C51B49">
            <w:pPr>
              <w:pStyle w:val="ListBullet"/>
            </w:pPr>
            <w:r w:rsidRPr="00C51B49">
              <w:t>preventative and predictive maintenance approaches</w:t>
            </w:r>
          </w:p>
          <w:p w:rsidR="00000000" w:rsidRPr="00C51B49" w:rsidP="00C51B49">
            <w:pPr>
              <w:pStyle w:val="ListBullet"/>
            </w:pPr>
            <w:r w:rsidRPr="00C51B49">
              <w:t>statistical process control systems, including six sigma and three sigma</w:t>
            </w:r>
          </w:p>
          <w:p w:rsidR="00000000" w:rsidRPr="00C51B49" w:rsidP="00C51B49">
            <w:pPr>
              <w:pStyle w:val="ListBullet"/>
            </w:pPr>
            <w:r w:rsidRPr="00C51B49">
              <w:t>Just in Time (JIT), kanban and other pull-related operations control systems</w:t>
            </w:r>
          </w:p>
          <w:p w:rsidR="00000000" w:rsidRPr="00C51B49" w:rsidP="00C51B49">
            <w:pPr>
              <w:pStyle w:val="ListBullet"/>
            </w:pPr>
            <w:r w:rsidRPr="00C51B49">
              <w:t>supply, value, and demand chain monitoring and analysis</w:t>
            </w:r>
          </w:p>
          <w:p w:rsidR="00000000" w:rsidRPr="00C51B49" w:rsidP="00C51B49">
            <w:pPr>
              <w:pStyle w:val="ListBullet"/>
            </w:pPr>
            <w:r w:rsidRPr="00C51B49">
              <w:t xml:space="preserve">5S </w:t>
            </w:r>
          </w:p>
          <w:p w:rsidR="00000000" w:rsidRPr="00C51B49" w:rsidP="00C51B49">
            <w:pPr>
              <w:pStyle w:val="ListBullet"/>
            </w:pPr>
            <w:r w:rsidRPr="00C51B49">
              <w:t>continuous improvement (kaizen)</w:t>
            </w:r>
          </w:p>
          <w:p w:rsidR="00000000" w:rsidRPr="00C51B49" w:rsidP="00C51B49">
            <w:pPr>
              <w:pStyle w:val="ListBullet"/>
            </w:pPr>
            <w:r w:rsidRPr="00C51B49">
              <w:t>breakthrough improvement (kaizen blitz)</w:t>
            </w:r>
          </w:p>
          <w:p w:rsidR="00000000" w:rsidRPr="00C51B49" w:rsidP="00C51B49">
            <w:pPr>
              <w:pStyle w:val="ListBullet"/>
            </w:pPr>
            <w:r w:rsidRPr="00C51B49">
              <w:t>cause/effect diagrams</w:t>
            </w:r>
          </w:p>
          <w:p w:rsidR="00000000" w:rsidRPr="00C51B49" w:rsidP="00C51B49">
            <w:pPr>
              <w:pStyle w:val="ListBullet"/>
            </w:pPr>
            <w:r w:rsidRPr="00C51B49">
              <w:t>overall equipment effecti</w:t>
            </w:r>
            <w:r w:rsidRPr="00C51B49">
              <w:t>veness (OEE)</w:t>
            </w:r>
          </w:p>
          <w:p w:rsidR="00000000" w:rsidRPr="00C51B49" w:rsidP="00C51B49">
            <w:pPr>
              <w:pStyle w:val="ListBullet"/>
            </w:pPr>
            <w:r w:rsidRPr="00C51B49">
              <w:t>takt time</w:t>
            </w:r>
          </w:p>
          <w:p w:rsidR="00000000" w:rsidRPr="00C51B49" w:rsidP="00C51B49">
            <w:pPr>
              <w:pStyle w:val="ListBullet"/>
            </w:pPr>
            <w:r w:rsidRPr="00C51B49">
              <w:t>process mapping</w:t>
            </w:r>
          </w:p>
          <w:p w:rsidR="00000000" w:rsidRPr="00C51B49" w:rsidP="00C51B49">
            <w:pPr>
              <w:pStyle w:val="ListBullet"/>
            </w:pPr>
            <w:r w:rsidRPr="00C51B49">
              <w:t xml:space="preserve">problem solving </w:t>
            </w:r>
          </w:p>
          <w:p w:rsidR="00000000" w:rsidRPr="00C51B49" w:rsidP="00C51B49">
            <w:pPr>
              <w:pStyle w:val="ListBullet"/>
            </w:pPr>
            <w:r w:rsidRPr="00C51B49">
              <w:t>run charts</w:t>
            </w:r>
          </w:p>
          <w:p w:rsidR="00000000" w:rsidRPr="00C51B49" w:rsidP="00C51B49">
            <w:pPr>
              <w:pStyle w:val="ListBullet"/>
            </w:pPr>
            <w:r w:rsidRPr="00C51B49">
              <w:t>standard procedures</w:t>
            </w:r>
          </w:p>
          <w:p w:rsidR="00000000" w:rsidRPr="00C51B49" w:rsidP="00C51B49">
            <w:pPr>
              <w:pStyle w:val="ListBullet"/>
            </w:pPr>
            <w:r w:rsidRPr="00C51B49">
              <w:t>current reality tree.</w:t>
            </w:r>
          </w:p>
          <w:p w:rsidR="00000000" w:rsidRPr="00C51B49" w:rsidP="00C51B49">
            <w:pPr>
              <w:pStyle w:val="BodyText"/>
            </w:pPr>
          </w:p>
        </w:tc>
      </w:tr>
    </w:tbl>
    <w:p w:rsidR="00F9170A" w:rsidP="00C51B49">
      <w:pPr>
        <w:pStyle w:val="BodyText"/>
      </w:pPr>
    </w:p>
    <w:p w:rsidR="00F9170A" w:rsidP="00C51B49">
      <w:pPr>
        <w:pStyle w:val="BodyText"/>
      </w:pPr>
    </w:p>
    <w:p w:rsidR="00000000" w:rsidRPr="00C51B49" w:rsidP="00C51B49">
      <w:pPr>
        <w:pStyle w:val="Heading1"/>
      </w:pPr>
      <w:bookmarkStart w:id="9" w:name="O_920550"/>
      <w:bookmarkEnd w:id="9"/>
      <w:r w:rsidRPr="00C51B49">
        <w:t>Unit Mapping Information</w:t>
      </w:r>
    </w:p>
    <w:p w:rsidR="00000000" w:rsidRPr="00C51B49" w:rsidP="00F9170A">
      <w:pPr>
        <w:pStyle w:val="BodyText"/>
      </w:pPr>
      <w:r w:rsidRPr="00C51B49">
        <w:t>Release 1. Supersedes and is equivalent to MSS403024A Work within a constrained process</w:t>
      </w:r>
    </w:p>
    <w:p w:rsidR="00000000" w:rsidRPr="00C51B49" w:rsidP="00C51B49">
      <w:pPr>
        <w:pStyle w:val="Heading1"/>
      </w:pPr>
      <w:bookmarkStart w:id="10" w:name="O_920543"/>
      <w:bookmarkEnd w:id="10"/>
      <w:r w:rsidRPr="00C51B49">
        <w:t>Links</w:t>
      </w:r>
    </w:p>
    <w:p w:rsidR="00000000" w:rsidRPr="00C51B49" w:rsidP="00F9170A">
      <w:pPr>
        <w:pStyle w:val="BodyText"/>
      </w:pPr>
      <w:r w:rsidRPr="00C51B49">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99510C">
        <w:rPr>
          <w:rStyle w:val="Hyperlink"/>
        </w:rPr>
        <w:t>https://vetnet.gov.au/Pages/TrainingDocs.aspx?q=5b04f318-804f-4dc0-9463-c3fb9a3fe998</w:t>
      </w:r>
      <w:r>
        <w:fldChar w:fldCharType="end"/>
      </w:r>
    </w:p>
    <w:p w:rsidR="00000000" w:rsidRPr="00C51B49" w:rsidP="00F9170A">
      <w:pPr>
        <w:pStyle w:val="BodyText"/>
        <w:sectPr w:rsidSect="00C51B49">
          <w:headerReference w:type="default" r:id="rId10"/>
          <w:footerReference w:type="default" r:id="rId11"/>
          <w:pgSz w:w="11908" w:h="16833"/>
          <w:pgMar w:top="1702" w:right="1418" w:bottom="1702" w:left="1418" w:header="992" w:footer="992" w:gutter="0"/>
          <w:cols w:space="720"/>
          <w:noEndnote/>
          <w:docGrid w:linePitch="299"/>
        </w:sectPr>
      </w:pPr>
    </w:p>
    <w:p w:rsidR="00000000" w:rsidRPr="00C51B49" w:rsidP="00C51B49">
      <w:pPr>
        <w:pStyle w:val="SuperHeading"/>
      </w:pPr>
      <w:r w:rsidRPr="00C51B49">
        <w:t>Assessment Requirements for MSS403024 Work within</w:t>
      </w:r>
      <w:r w:rsidRPr="00C51B49">
        <w:t xml:space="preserve"> a constrained process</w:t>
      </w:r>
    </w:p>
    <w:p w:rsidR="00000000" w:rsidRPr="00C51B49" w:rsidP="00C51B49">
      <w:pPr>
        <w:pStyle w:val="Heading1"/>
      </w:pPr>
      <w:bookmarkStart w:id="11" w:name="O_920545"/>
      <w:bookmarkEnd w:id="11"/>
      <w:r w:rsidRPr="00C51B49">
        <w:t>Modification History</w:t>
      </w:r>
    </w:p>
    <w:p w:rsidR="00000000" w:rsidRPr="00C51B49" w:rsidP="00F9170A">
      <w:pPr>
        <w:pStyle w:val="BodyText"/>
      </w:pPr>
      <w:r w:rsidRPr="00C51B49">
        <w:t>Release 1. Supersedes and is equivalent to MSS403024A Work within a constrained process</w:t>
      </w:r>
    </w:p>
    <w:p w:rsidR="00000000" w:rsidRPr="00C51B49" w:rsidP="00C51B49">
      <w:pPr>
        <w:pStyle w:val="Heading1"/>
      </w:pPr>
      <w:bookmarkStart w:id="12" w:name="O_920548"/>
      <w:bookmarkEnd w:id="12"/>
      <w:r w:rsidRPr="00C51B49">
        <w:t>Performance Evidence</w:t>
      </w:r>
    </w:p>
    <w:p w:rsidR="00000000" w:rsidRPr="00C51B49" w:rsidP="00F9170A">
      <w:pPr>
        <w:pStyle w:val="BodyText"/>
      </w:pPr>
      <w:r w:rsidRPr="00C51B49">
        <w:t>Evidence required to demonstrate competence in this unit must be relev</w:t>
      </w:r>
      <w:r w:rsidRPr="00C51B49">
        <w:t>ant to and satisfy the requirements of the elements and performance criteria and include the ability, for at least one (1) constrained process, to:</w:t>
      </w:r>
    </w:p>
    <w:p w:rsidR="00000000" w:rsidRPr="00C51B49" w:rsidP="00C51B49">
      <w:pPr>
        <w:pStyle w:val="ListBullet"/>
      </w:pPr>
      <w:r w:rsidRPr="00C51B49">
        <w:t>identify capacity constrained resource (bottleneck) in own work area</w:t>
      </w:r>
    </w:p>
    <w:p w:rsidR="00000000" w:rsidRPr="00C51B49" w:rsidP="00C51B49">
      <w:pPr>
        <w:pStyle w:val="ListBullet"/>
      </w:pPr>
      <w:r w:rsidRPr="00C51B49">
        <w:t>manage capacity constrained resource (</w:t>
      </w:r>
      <w:r w:rsidRPr="00C51B49">
        <w:t>drum)</w:t>
      </w:r>
    </w:p>
    <w:p w:rsidR="00000000" w:rsidRPr="00C51B49" w:rsidP="00C51B49">
      <w:pPr>
        <w:pStyle w:val="ListBullet"/>
      </w:pPr>
      <w:r w:rsidRPr="00C51B49">
        <w:t>determine schedule based on capacity constrained resource.</w:t>
      </w:r>
    </w:p>
    <w:p w:rsidR="00000000" w:rsidRPr="00C51B49" w:rsidP="00C51B49">
      <w:pPr>
        <w:pStyle w:val="AllowPageBreak"/>
      </w:pPr>
    </w:p>
    <w:p w:rsidR="00000000" w:rsidRPr="00C51B49" w:rsidP="00C51B49">
      <w:pPr>
        <w:pStyle w:val="Heading1"/>
      </w:pPr>
      <w:bookmarkStart w:id="13" w:name="O_920547"/>
      <w:bookmarkEnd w:id="13"/>
      <w:r w:rsidRPr="00C51B49">
        <w:t>Knowledge Evidence</w:t>
      </w:r>
    </w:p>
    <w:p w:rsidR="00000000" w:rsidRPr="00C51B49" w:rsidP="00F9170A">
      <w:pPr>
        <w:pStyle w:val="BodyText"/>
      </w:pPr>
      <w:r w:rsidRPr="00C51B49">
        <w:t>Must provide evidence that demonstrates knowledge relevant to their job role sufficient to fulfil their job role independently, including:</w:t>
      </w:r>
    </w:p>
    <w:p w:rsidR="00000000" w:rsidRPr="00C51B49" w:rsidP="00C51B49">
      <w:pPr>
        <w:pStyle w:val="ListBullet"/>
      </w:pPr>
      <w:r w:rsidRPr="00C51B49">
        <w:t xml:space="preserve">theory of constraints </w:t>
      </w:r>
    </w:p>
    <w:p w:rsidR="00000000" w:rsidRPr="00C51B49" w:rsidP="00C51B49">
      <w:pPr>
        <w:pStyle w:val="ListBullet"/>
      </w:pPr>
      <w:r w:rsidRPr="00C51B49">
        <w:t>concepts of weakest link (often colloquially known as the drum)</w:t>
      </w:r>
    </w:p>
    <w:p w:rsidR="00000000" w:rsidRPr="00C51B49" w:rsidP="00C51B49">
      <w:pPr>
        <w:pStyle w:val="ListBullet"/>
      </w:pPr>
      <w:r w:rsidRPr="00C51B49">
        <w:t>duration (in production applications this is often known as material release buffer or inventory to protect the weakest link/constraint)</w:t>
      </w:r>
    </w:p>
    <w:p w:rsidR="00000000" w:rsidRPr="00C51B49" w:rsidP="00C51B49">
      <w:pPr>
        <w:pStyle w:val="ListBullet"/>
      </w:pPr>
      <w:r w:rsidRPr="00C51B49">
        <w:t>release timing of buffer (colloquially called ‘rope’)</w:t>
      </w:r>
    </w:p>
    <w:p w:rsidR="00000000" w:rsidRPr="00C51B49" w:rsidP="00C51B49">
      <w:pPr>
        <w:pStyle w:val="ListBullet"/>
      </w:pPr>
      <w:r w:rsidRPr="00C51B49">
        <w:t>processes, products, internal and external customers for own work area.</w:t>
      </w:r>
    </w:p>
    <w:p w:rsidR="00000000" w:rsidRPr="00C51B49" w:rsidP="00C51B49">
      <w:pPr>
        <w:pStyle w:val="AllowPageBreak"/>
      </w:pPr>
    </w:p>
    <w:p w:rsidR="00000000" w:rsidRPr="00C51B49" w:rsidP="00C51B49">
      <w:pPr>
        <w:pStyle w:val="Heading1"/>
      </w:pPr>
      <w:bookmarkStart w:id="14" w:name="O_920546"/>
      <w:bookmarkEnd w:id="14"/>
      <w:r w:rsidRPr="00C51B49">
        <w:t>Assessment Conditions</w:t>
      </w:r>
    </w:p>
    <w:p w:rsidR="00000000" w:rsidRPr="00C51B49" w:rsidP="00C51B49">
      <w:pPr>
        <w:pStyle w:val="ListBullet"/>
      </w:pPr>
      <w:r w:rsidRPr="00C51B49">
        <w:t>The unit should be assessed holistically and the judgement of competence shall be based on</w:t>
      </w:r>
      <w:r w:rsidRPr="00C51B49">
        <w:t xml:space="preserve"> a holistic assessment of the evidence.</w:t>
      </w:r>
    </w:p>
    <w:p w:rsidR="00000000" w:rsidRPr="00C51B49" w:rsidP="00C51B49">
      <w:pPr>
        <w:pStyle w:val="ListBullet"/>
      </w:pPr>
      <w:r w:rsidRPr="00C51B49">
        <w:t>The collection of performance evidence:</w:t>
      </w:r>
    </w:p>
    <w:p w:rsidR="00000000" w:rsidRPr="00C51B49" w:rsidP="00C51B49">
      <w:pPr>
        <w:pStyle w:val="ListBullet2"/>
      </w:pPr>
      <w:r w:rsidRPr="00C51B49">
        <w:t>should occur over a range of situations which include typical disruptions to normal, smooth operation of the workplace</w:t>
      </w:r>
    </w:p>
    <w:p w:rsidR="00000000" w:rsidRPr="00C51B49" w:rsidP="00C51B49">
      <w:pPr>
        <w:pStyle w:val="ListBullet2"/>
      </w:pPr>
      <w:r w:rsidRPr="00C51B49">
        <w:t>will typically include a supervisor/third-party report f</w:t>
      </w:r>
      <w:r w:rsidRPr="00C51B49">
        <w:t>ocussing on consistent performance and problem recognition and solving. A supervisor/third-party report must be prepared by someone who has a direct, relevant, current relationship with the person being assessed and who is in a position to form a judgement</w:t>
      </w:r>
      <w:r w:rsidRPr="00C51B49">
        <w:t xml:space="preserve"> on workplace performance relevant to the unit of competency </w:t>
      </w:r>
    </w:p>
    <w:p w:rsidR="00000000" w:rsidRPr="00C51B49" w:rsidP="00C51B49">
      <w:pPr>
        <w:pStyle w:val="ListBullet2"/>
      </w:pPr>
      <w:r w:rsidRPr="00C51B49">
        <w:t>must include working within a constrained process in own workplace</w:t>
      </w:r>
    </w:p>
    <w:p w:rsidR="00000000" w:rsidRPr="00C51B49" w:rsidP="00C51B49">
      <w:pPr>
        <w:pStyle w:val="ListBullet2"/>
      </w:pPr>
      <w:r w:rsidRPr="00C51B49">
        <w:t>will typically include the use of appropriate tools, equipment and safety gear requiring demonstration of preparation, operatio</w:t>
      </w:r>
      <w:r w:rsidRPr="00C51B49">
        <w:t>n, completion and responding to problems.</w:t>
      </w:r>
    </w:p>
    <w:p w:rsidR="00000000" w:rsidRPr="00C51B49" w:rsidP="00C51B49">
      <w:pPr>
        <w:pStyle w:val="ListBullet"/>
      </w:pPr>
      <w:r w:rsidRPr="00C51B49">
        <w:t xml:space="preserve">Assessment should occur in operational workplace situations. </w:t>
      </w:r>
    </w:p>
    <w:p w:rsidR="00000000" w:rsidRPr="00C51B49" w:rsidP="00C51B49">
      <w:pPr>
        <w:pStyle w:val="ListBullet"/>
      </w:pPr>
      <w:r w:rsidRPr="00C51B49">
        <w:t>Knowledge evidence may be collected concurrently with performance evidence (provided a record is kept) or through an independent process such as workbooks, written assessments or interviews (provided a record is kept).</w:t>
      </w:r>
    </w:p>
    <w:p w:rsidR="00000000" w:rsidRPr="00C51B49" w:rsidP="00C51B49">
      <w:pPr>
        <w:pStyle w:val="ListBullet"/>
      </w:pPr>
      <w:r w:rsidRPr="00C51B49">
        <w:t>Assessment processes and techniques m</w:t>
      </w:r>
      <w:r w:rsidRPr="00C51B49">
        <w:t>ust be appropriate to the language, literacy and numeracy requirements of the work being performed and the needs of the candidate.</w:t>
      </w:r>
    </w:p>
    <w:p w:rsidR="00000000" w:rsidRPr="00C51B49" w:rsidP="00C51B49">
      <w:pPr>
        <w:pStyle w:val="ListBullet"/>
      </w:pPr>
      <w:r w:rsidRPr="00C51B49">
        <w:t>Conditions for assessment must include access to all tools, equipment, materials and documentation required, including releva</w:t>
      </w:r>
      <w:r w:rsidRPr="00C51B49">
        <w:t xml:space="preserve">nt workplace procedures, product and manufacturing specifications associated with </w:t>
      </w:r>
      <w:r w:rsidRPr="00C51B49">
        <w:t>this unit.</w:t>
      </w:r>
    </w:p>
    <w:p w:rsidR="00000000" w:rsidRPr="00C51B49" w:rsidP="00C51B49">
      <w:pPr>
        <w:pStyle w:val="ListBullet"/>
      </w:pPr>
      <w:r w:rsidRPr="00C51B49">
        <w:t>Foundation skills are integral to competent performance of the unit and should not be assessed separately.</w:t>
      </w:r>
    </w:p>
    <w:p w:rsidR="00000000" w:rsidRPr="00C51B49" w:rsidP="00C51B49">
      <w:pPr>
        <w:pStyle w:val="ListBullet"/>
      </w:pPr>
      <w:r w:rsidRPr="00C51B49">
        <w:t>Assessors must satisfy the assessor competency requireme</w:t>
      </w:r>
      <w:r w:rsidRPr="00C51B49">
        <w:t xml:space="preserve">nts that are in place at the time of the assessment as set by the VET regulator.  </w:t>
      </w:r>
    </w:p>
    <w:p w:rsidR="00000000" w:rsidRPr="00C51B49" w:rsidP="00C51B49">
      <w:pPr>
        <w:pStyle w:val="ListBullet"/>
      </w:pPr>
      <w:r w:rsidRPr="00C51B49">
        <w:t>The assessor must demonstrate both technical competency and currency.</w:t>
      </w:r>
    </w:p>
    <w:p w:rsidR="00000000" w:rsidRPr="00C51B49" w:rsidP="00C51B49">
      <w:pPr>
        <w:pStyle w:val="ListBullet"/>
      </w:pPr>
      <w:r w:rsidRPr="00C51B49">
        <w:t>Technical competence can be demonstrated through:</w:t>
      </w:r>
    </w:p>
    <w:p w:rsidR="00000000" w:rsidRPr="00C51B49" w:rsidP="00C51B49">
      <w:pPr>
        <w:pStyle w:val="ListBullet2"/>
      </w:pPr>
      <w:r w:rsidRPr="00C51B49">
        <w:t>relevant VET or other qualification/Statement of Att</w:t>
      </w:r>
      <w:r w:rsidRPr="00C51B49">
        <w:t>ainment AND/OR</w:t>
      </w:r>
    </w:p>
    <w:p w:rsidR="00000000" w:rsidRPr="00C51B49" w:rsidP="00C51B49">
      <w:pPr>
        <w:pStyle w:val="ListBullet2"/>
      </w:pPr>
      <w:r w:rsidRPr="00C51B49">
        <w:t xml:space="preserve">relevant workplace experience </w:t>
      </w:r>
    </w:p>
    <w:p w:rsidR="00000000" w:rsidRPr="00C51B49" w:rsidP="00C51B49">
      <w:pPr>
        <w:pStyle w:val="ListBullet"/>
      </w:pPr>
      <w:r w:rsidRPr="00C51B49">
        <w:t>Currency can be demonstrated through:</w:t>
      </w:r>
    </w:p>
    <w:p w:rsidR="00000000" w:rsidRPr="00C51B49" w:rsidP="00C51B49">
      <w:pPr>
        <w:pStyle w:val="ListBullet2"/>
      </w:pPr>
      <w:r w:rsidRPr="00C51B49">
        <w:t>performing the competency being assessed as part of current employment OR</w:t>
      </w:r>
    </w:p>
    <w:p w:rsidR="00000000" w:rsidRPr="00C51B49" w:rsidP="00C51B49">
      <w:pPr>
        <w:pStyle w:val="ListBullet2"/>
      </w:pPr>
      <w:r w:rsidRPr="00C51B49">
        <w:t>having consulted with an organisation providing relevant environmental monitoring, management or</w:t>
      </w:r>
      <w:r w:rsidRPr="00C51B49">
        <w:t xml:space="preserve"> technology services about performing the competency being assessed within the last twelve months.</w:t>
      </w:r>
    </w:p>
    <w:p w:rsidR="00000000" w:rsidRPr="00C51B49" w:rsidP="00C51B49">
      <w:pPr>
        <w:pStyle w:val="AllowPageBreak"/>
      </w:pPr>
    </w:p>
    <w:p w:rsidR="00000000" w:rsidRPr="00C51B49" w:rsidP="00C51B49">
      <w:pPr>
        <w:pStyle w:val="Heading1"/>
      </w:pPr>
      <w:bookmarkStart w:id="15" w:name="O_920544"/>
      <w:bookmarkEnd w:id="15"/>
      <w:r w:rsidRPr="00C51B49">
        <w:t>Links</w:t>
      </w:r>
    </w:p>
    <w:p w:rsidR="00000000" w:rsidRPr="00C51B49" w:rsidP="00F9170A">
      <w:pPr>
        <w:pStyle w:val="BodyText"/>
      </w:pPr>
      <w:r w:rsidRPr="00C51B49">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99510C">
        <w:rPr>
          <w:rStyle w:val="Hyperlink"/>
        </w:rPr>
        <w:t>https://vetnet.gov.au/Pages/TrainingDocs.aspx?q=5b04f318-804f-4dc0-9463-c3fb9a3fe998</w:t>
      </w:r>
      <w:r>
        <w:fldChar w:fldCharType="end"/>
      </w:r>
    </w:p>
    <w:p w:rsidR="00000000" w:rsidRPr="00C51B49" w:rsidP="00C51B49"/>
    <w:sectPr w:rsidSect="00C51B4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B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B49" w:rsidRPr="00F9170A" w:rsidP="00F9170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B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70A" w:rsidP="00C51B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F9170A" w:rsidP="00C51B4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F9170A" w:rsidP="00C51B4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B49" w:rsidP="00C51B49">
    <w:pPr>
      <w:pStyle w:val="Footer"/>
      <w:framePr w:wrap="around"/>
    </w:pPr>
    <w:r>
      <w:fldChar w:fldCharType="begin"/>
    </w:r>
    <w:r>
      <w:instrText xml:space="preserve"> DOCPROPERTY  Subject  \* MERGEFORMAT </w:instrText>
    </w:r>
    <w:r>
      <w:fldChar w:fldCharType="separate"/>
    </w:r>
    <w:r w:rsidR="00F9170A">
      <w:t>Approved</w:t>
    </w:r>
    <w:r w:rsidR="00F9170A">
      <w:fldChar w:fldCharType="end"/>
    </w:r>
    <w:r>
      <w:tab/>
      <w:t xml:space="preserve">Page </w:t>
    </w:r>
    <w:r>
      <w:fldChar w:fldCharType="begin"/>
    </w:r>
    <w:r>
      <w:instrText xml:space="preserve"> PAGE  \* Arabic  \* MERGEFORMAT </w:instrText>
    </w:r>
    <w:r>
      <w:fldChar w:fldCharType="separate"/>
    </w:r>
    <w:r w:rsidR="00F9170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9170A">
      <w:rPr>
        <w:noProof/>
      </w:rPr>
      <w:t>5</w:t>
    </w:r>
    <w:r>
      <w:rPr>
        <w:noProof/>
      </w:rPr>
      <w:fldChar w:fldCharType="end"/>
    </w:r>
  </w:p>
  <w:p w:rsidR="00C51B49" w:rsidP="00C51B49">
    <w:pPr>
      <w:pStyle w:val="Footer"/>
      <w:framePr w:wrap="around"/>
    </w:pPr>
    <w:r>
      <w:t xml:space="preserve">© Commonwealth of Australia, </w:t>
    </w:r>
    <w:r>
      <w:fldChar w:fldCharType="begin"/>
    </w:r>
    <w:r>
      <w:instrText xml:space="preserve"> DATE  \@ "yyyy"  \* MERGEFORMAT </w:instrText>
    </w:r>
    <w:r>
      <w:fldChar w:fldCharType="separate"/>
    </w:r>
    <w:r w:rsidR="00F9170A">
      <w:rPr>
        <w:noProof/>
      </w:rPr>
      <w:t>2025</w:t>
    </w:r>
    <w:r>
      <w:fldChar w:fldCharType="end"/>
    </w:r>
    <w:r>
      <w:tab/>
    </w:r>
    <w:r>
      <w:fldChar w:fldCharType="begin"/>
    </w:r>
    <w:r>
      <w:instrText xml:space="preserve"> DOCPROPERTY  Author  \* MERGEFORMAT </w:instrText>
    </w:r>
    <w:r>
      <w:fldChar w:fldCharType="separate"/>
    </w:r>
    <w:r w:rsidR="00F9170A">
      <w:t>Manufacturing Industry Skills Alliance</w:t>
    </w:r>
    <w:r w:rsidR="00F9170A">
      <w:fldChar w:fldCharType="end"/>
    </w:r>
  </w:p>
  <w:p w:rsidR="00C51B49" w:rsidP="00C51B4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B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70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51B49" w:rsidRPr="00F9170A" w:rsidP="00F9170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B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170A" w:rsidRPr="002D2AF8" w:rsidP="00C51B49">
    <w:pPr>
      <w:pStyle w:val="Header"/>
      <w:framePr w:wrap="around"/>
    </w:pPr>
    <w:r>
      <w:fldChar w:fldCharType="begin"/>
    </w:r>
    <w:r>
      <w:instrText xml:space="preserve"> TITLE   \* MERGEFORMAT </w:instrText>
    </w:r>
    <w:r>
      <w:fldChar w:fldCharType="separate"/>
    </w:r>
    <w:r>
      <w:t>MSS403024 Work within a constrained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F9170A" w:rsidP="00C51B4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B49" w:rsidRPr="002D2AF8" w:rsidP="00C51B49">
    <w:pPr>
      <w:pStyle w:val="Header"/>
      <w:framePr w:wrap="around"/>
    </w:pPr>
    <w:r>
      <w:fldChar w:fldCharType="begin"/>
    </w:r>
    <w:r>
      <w:instrText xml:space="preserve"> TITLE   \* MERGEFORMAT </w:instrText>
    </w:r>
    <w:r>
      <w:fldChar w:fldCharType="separate"/>
    </w:r>
    <w:r w:rsidR="00F9170A">
      <w:t>MSS403024 Work within a constrained process</w:t>
    </w:r>
    <w:r w:rsidR="00F9170A">
      <w:fldChar w:fldCharType="end"/>
    </w:r>
    <w:r>
      <w:tab/>
      <w:t xml:space="preserve">Date this document was generated: </w:t>
    </w:r>
    <w:r>
      <w:fldChar w:fldCharType="begin"/>
    </w:r>
    <w:r>
      <w:instrText xml:space="preserve"> CREATEDATE  \@ "d MMMM yyyy"  \* MERGEFORMAT </w:instrText>
    </w:r>
    <w:r>
      <w:fldChar w:fldCharType="separate"/>
    </w:r>
    <w:r w:rsidR="00F9170A">
      <w:rPr>
        <w:noProof/>
      </w:rPr>
      <w:t>1 March 2025</w:t>
    </w:r>
    <w:r>
      <w:fldChar w:fldCharType="end"/>
    </w:r>
  </w:p>
  <w:p w:rsidR="00C51B49" w:rsidP="00C51B4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08C4B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AEC52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780D5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1B4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51B49"/>
    <w:pPr>
      <w:spacing w:before="360" w:after="60"/>
      <w:outlineLvl w:val="0"/>
    </w:pPr>
    <w:rPr>
      <w:sz w:val="32"/>
    </w:rPr>
  </w:style>
  <w:style w:type="paragraph" w:styleId="Heading2">
    <w:name w:val="heading 2"/>
    <w:basedOn w:val="HeadingBase"/>
    <w:next w:val="BodyText"/>
    <w:link w:val="Heading2Char"/>
    <w:qFormat/>
    <w:rsid w:val="00C51B49"/>
    <w:pPr>
      <w:keepLines/>
      <w:spacing w:before="240" w:after="120"/>
      <w:outlineLvl w:val="1"/>
    </w:pPr>
    <w:rPr>
      <w:sz w:val="28"/>
      <w:szCs w:val="40"/>
    </w:rPr>
  </w:style>
  <w:style w:type="paragraph" w:styleId="Heading3">
    <w:name w:val="heading 3"/>
    <w:basedOn w:val="HeadingBase"/>
    <w:next w:val="BodyText"/>
    <w:link w:val="Heading3Char"/>
    <w:qFormat/>
    <w:rsid w:val="00C51B49"/>
    <w:pPr>
      <w:spacing w:before="180" w:after="120"/>
      <w:outlineLvl w:val="2"/>
    </w:pPr>
    <w:rPr>
      <w:spacing w:val="-10"/>
      <w:kern w:val="32"/>
    </w:rPr>
  </w:style>
  <w:style w:type="paragraph" w:styleId="Heading4">
    <w:name w:val="heading 4"/>
    <w:basedOn w:val="HeadingBase"/>
    <w:next w:val="BodyText"/>
    <w:link w:val="Heading4Char"/>
    <w:qFormat/>
    <w:rsid w:val="00C51B49"/>
    <w:pPr>
      <w:spacing w:before="160" w:after="120"/>
      <w:outlineLvl w:val="3"/>
    </w:pPr>
    <w:rPr>
      <w:sz w:val="22"/>
    </w:rPr>
  </w:style>
  <w:style w:type="paragraph" w:styleId="Heading5">
    <w:name w:val="heading 5"/>
    <w:basedOn w:val="HeadingBase"/>
    <w:next w:val="Normal"/>
    <w:link w:val="Heading5Char"/>
    <w:qFormat/>
    <w:rsid w:val="00C51B49"/>
    <w:pPr>
      <w:spacing w:before="80"/>
      <w:outlineLvl w:val="4"/>
    </w:pPr>
    <w:rPr>
      <w:color w:val="918585"/>
      <w:sz w:val="20"/>
    </w:rPr>
  </w:style>
  <w:style w:type="paragraph" w:styleId="Heading6">
    <w:name w:val="heading 6"/>
    <w:basedOn w:val="HeadingBase"/>
    <w:next w:val="Normal"/>
    <w:link w:val="Heading6Char"/>
    <w:qFormat/>
    <w:rsid w:val="00C51B49"/>
    <w:pPr>
      <w:spacing w:before="60"/>
      <w:outlineLvl w:val="5"/>
    </w:pPr>
    <w:rPr>
      <w:color w:val="918585"/>
      <w:sz w:val="20"/>
    </w:rPr>
  </w:style>
  <w:style w:type="paragraph" w:styleId="Heading7">
    <w:name w:val="heading 7"/>
    <w:basedOn w:val="Normal"/>
    <w:next w:val="Normal"/>
    <w:link w:val="Heading7Char"/>
    <w:qFormat/>
    <w:rsid w:val="00C51B49"/>
    <w:pPr>
      <w:ind w:left="720"/>
      <w:outlineLvl w:val="6"/>
    </w:pPr>
    <w:rPr>
      <w:i/>
    </w:rPr>
  </w:style>
  <w:style w:type="paragraph" w:styleId="Heading8">
    <w:name w:val="heading 8"/>
    <w:basedOn w:val="Normal"/>
    <w:next w:val="Normal"/>
    <w:link w:val="Heading8Char"/>
    <w:qFormat/>
    <w:rsid w:val="00C51B49"/>
    <w:pPr>
      <w:ind w:left="720"/>
      <w:outlineLvl w:val="7"/>
    </w:pPr>
    <w:rPr>
      <w:i/>
    </w:rPr>
  </w:style>
  <w:style w:type="paragraph" w:styleId="Heading9">
    <w:name w:val="heading 9"/>
    <w:basedOn w:val="Normal"/>
    <w:next w:val="Normal"/>
    <w:link w:val="Heading9Char"/>
    <w:qFormat/>
    <w:rsid w:val="00C51B49"/>
    <w:pPr>
      <w:ind w:left="720"/>
      <w:outlineLvl w:val="8"/>
    </w:pPr>
    <w:rPr>
      <w:i/>
    </w:rPr>
  </w:style>
  <w:style w:type="character" w:default="1" w:styleId="DefaultParagraphFont">
    <w:name w:val="Default Paragraph Font"/>
    <w:uiPriority w:val="1"/>
    <w:unhideWhenUsed/>
    <w:rsid w:val="00C51B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51B49"/>
  </w:style>
  <w:style w:type="character" w:customStyle="1" w:styleId="Heading1Char">
    <w:name w:val="Heading 1 Char"/>
    <w:basedOn w:val="DefaultParagraphFont"/>
    <w:link w:val="Heading1"/>
    <w:rsid w:val="00C51B49"/>
    <w:rPr>
      <w:rFonts w:ascii="Times New Roman" w:eastAsia="Times New Roman" w:hAnsi="Times New Roman" w:cs="Times New Roman"/>
      <w:b/>
      <w:sz w:val="32"/>
      <w:szCs w:val="20"/>
      <w:lang w:eastAsia="en-US"/>
    </w:rPr>
  </w:style>
  <w:style w:type="paragraph" w:styleId="BodyText">
    <w:name w:val="Body Text"/>
    <w:basedOn w:val="Normal"/>
    <w:link w:val="BodyTextChar"/>
    <w:rsid w:val="00C51B4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51B49"/>
    <w:rPr>
      <w:rFonts w:ascii="Times New Roman" w:eastAsia="Times New Roman" w:hAnsi="Times New Roman" w:cs="Times New Roman"/>
      <w:sz w:val="24"/>
      <w:lang w:eastAsia="en-US"/>
    </w:rPr>
  </w:style>
  <w:style w:type="paragraph" w:styleId="ListBullet">
    <w:name w:val="List Bullet"/>
    <w:basedOn w:val="List"/>
    <w:rsid w:val="00C51B49"/>
    <w:pPr>
      <w:numPr>
        <w:numId w:val="12"/>
      </w:numPr>
      <w:tabs>
        <w:tab w:val="clear" w:pos="340"/>
      </w:tabs>
      <w:spacing w:before="40" w:after="40"/>
    </w:pPr>
  </w:style>
  <w:style w:type="character" w:customStyle="1" w:styleId="SpecialBold">
    <w:name w:val="Special Bold"/>
    <w:basedOn w:val="DefaultParagraphFont"/>
    <w:rsid w:val="00C51B49"/>
    <w:rPr>
      <w:b/>
      <w:spacing w:val="0"/>
    </w:rPr>
  </w:style>
  <w:style w:type="paragraph" w:styleId="ListBullet2">
    <w:name w:val="List Bullet 2"/>
    <w:basedOn w:val="List2"/>
    <w:rsid w:val="00C51B49"/>
    <w:pPr>
      <w:numPr>
        <w:numId w:val="13"/>
      </w:numPr>
      <w:tabs>
        <w:tab w:val="clear" w:pos="680"/>
      </w:tabs>
    </w:pPr>
  </w:style>
  <w:style w:type="paragraph" w:customStyle="1" w:styleId="SuperHeading">
    <w:name w:val="SuperHeading"/>
    <w:basedOn w:val="Normal"/>
    <w:rsid w:val="00C51B49"/>
    <w:pPr>
      <w:spacing w:before="240" w:after="120"/>
      <w:outlineLvl w:val="0"/>
    </w:pPr>
    <w:rPr>
      <w:rFonts w:ascii="Times New Roman" w:hAnsi="Times New Roman"/>
      <w:b/>
      <w:sz w:val="32"/>
    </w:rPr>
  </w:style>
  <w:style w:type="paragraph" w:customStyle="1" w:styleId="AllowPageBreak">
    <w:name w:val="AllowPageBreak"/>
    <w:rsid w:val="00C51B4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51B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51B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51B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51B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51B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51B4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51B4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51B49"/>
    <w:rPr>
      <w:rFonts w:ascii="Courier New" w:eastAsia="Times New Roman" w:hAnsi="Courier New" w:cs="Times New Roman"/>
      <w:i/>
      <w:szCs w:val="20"/>
      <w:lang w:eastAsia="en-US"/>
    </w:rPr>
  </w:style>
  <w:style w:type="paragraph" w:customStyle="1" w:styleId="HeadingBase">
    <w:name w:val="Heading Base"/>
    <w:rsid w:val="00C51B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51B49"/>
    <w:pPr>
      <w:tabs>
        <w:tab w:val="right" w:leader="dot" w:pos="9072"/>
      </w:tabs>
      <w:ind w:left="567"/>
    </w:pPr>
    <w:rPr>
      <w:szCs w:val="22"/>
    </w:rPr>
  </w:style>
  <w:style w:type="paragraph" w:customStyle="1" w:styleId="TOCBase">
    <w:name w:val="TOC Base"/>
    <w:rsid w:val="00C51B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51B49"/>
    <w:pPr>
      <w:tabs>
        <w:tab w:val="right" w:leader="dot" w:pos="9072"/>
      </w:tabs>
      <w:spacing w:before="40" w:after="40"/>
      <w:ind w:left="284"/>
    </w:pPr>
    <w:rPr>
      <w:rFonts w:ascii="Times New Roman" w:hAnsi="Times New Roman"/>
    </w:rPr>
  </w:style>
  <w:style w:type="paragraph" w:styleId="TOC1">
    <w:name w:val="toc 1"/>
    <w:basedOn w:val="TOCBase"/>
    <w:next w:val="Normal"/>
    <w:rsid w:val="00C51B4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51B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51B49"/>
    <w:rPr>
      <w:rFonts w:ascii="Times New Roman" w:eastAsia="Times New Roman" w:hAnsi="Times New Roman" w:cs="Times New Roman"/>
      <w:sz w:val="16"/>
      <w:lang w:eastAsia="en-US"/>
    </w:rPr>
  </w:style>
  <w:style w:type="paragraph" w:styleId="Title">
    <w:name w:val="Title"/>
    <w:basedOn w:val="HeadingBase"/>
    <w:link w:val="TitleChar"/>
    <w:qFormat/>
    <w:rsid w:val="00C51B49"/>
    <w:pPr>
      <w:spacing w:before="5040"/>
      <w:jc w:val="center"/>
    </w:pPr>
    <w:rPr>
      <w:sz w:val="48"/>
      <w:szCs w:val="72"/>
      <w:lang w:val="en-US"/>
    </w:rPr>
  </w:style>
  <w:style w:type="character" w:customStyle="1" w:styleId="TitleChar">
    <w:name w:val="Title Char"/>
    <w:basedOn w:val="DefaultParagraphFont"/>
    <w:link w:val="Title"/>
    <w:rsid w:val="00C51B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51B49"/>
    <w:pPr>
      <w:tabs>
        <w:tab w:val="left" w:pos="3600"/>
        <w:tab w:val="left" w:pos="3958"/>
      </w:tabs>
    </w:pPr>
  </w:style>
  <w:style w:type="paragraph" w:styleId="List">
    <w:name w:val="List"/>
    <w:basedOn w:val="BodyText"/>
    <w:next w:val="BodyText"/>
    <w:rsid w:val="00C51B49"/>
    <w:pPr>
      <w:tabs>
        <w:tab w:val="left" w:pos="340"/>
      </w:tabs>
      <w:spacing w:before="60" w:after="60"/>
      <w:ind w:left="340" w:hanging="340"/>
    </w:pPr>
  </w:style>
  <w:style w:type="paragraph" w:customStyle="1" w:styleId="Note">
    <w:name w:val="Note"/>
    <w:basedOn w:val="BodyText"/>
    <w:rsid w:val="00C51B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51B49"/>
    <w:pPr>
      <w:framePr w:wrap="auto" w:hAnchor="text" w:y="6049"/>
    </w:pPr>
    <w:rPr>
      <w:color w:val="000000"/>
      <w:sz w:val="40"/>
    </w:rPr>
  </w:style>
  <w:style w:type="paragraph" w:customStyle="1" w:styleId="TOCTitle">
    <w:name w:val="TOCTitle"/>
    <w:basedOn w:val="Heading1"/>
    <w:rsid w:val="00C51B49"/>
    <w:pPr>
      <w:spacing w:after="240"/>
      <w:jc w:val="center"/>
      <w:outlineLvl w:val="9"/>
    </w:pPr>
    <w:rPr>
      <w:caps/>
    </w:rPr>
  </w:style>
  <w:style w:type="paragraph" w:customStyle="1" w:styleId="Version">
    <w:name w:val="Version"/>
    <w:rsid w:val="00C51B4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51B49"/>
    <w:pPr>
      <w:keepNext w:val="0"/>
      <w:tabs>
        <w:tab w:val="right" w:pos="4176"/>
      </w:tabs>
      <w:ind w:left="198" w:hanging="198"/>
    </w:pPr>
    <w:rPr>
      <w:rFonts w:ascii="Garamond" w:hAnsi="Garamond"/>
    </w:rPr>
  </w:style>
  <w:style w:type="paragraph" w:styleId="IndexHeading">
    <w:name w:val="index heading"/>
    <w:basedOn w:val="Normal"/>
    <w:next w:val="Index1"/>
    <w:semiHidden/>
    <w:rsid w:val="00C51B49"/>
    <w:pPr>
      <w:spacing w:before="120" w:after="120"/>
    </w:pPr>
    <w:rPr>
      <w:rFonts w:ascii="Arial" w:hAnsi="Arial"/>
      <w:b/>
      <w:color w:val="918585"/>
      <w:sz w:val="24"/>
    </w:rPr>
  </w:style>
  <w:style w:type="paragraph" w:styleId="Header">
    <w:name w:val="header"/>
    <w:basedOn w:val="Normal"/>
    <w:link w:val="HeaderChar"/>
    <w:rsid w:val="00C51B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51B49"/>
    <w:rPr>
      <w:rFonts w:ascii="Times New Roman" w:eastAsia="Times New Roman" w:hAnsi="Times New Roman" w:cs="Times New Roman"/>
      <w:sz w:val="16"/>
      <w:szCs w:val="20"/>
      <w:lang w:val="en-GB" w:eastAsia="en-US"/>
    </w:rPr>
  </w:style>
  <w:style w:type="paragraph" w:customStyle="1" w:styleId="Chapter">
    <w:name w:val="Chapter"/>
    <w:basedOn w:val="Normal"/>
    <w:rsid w:val="00C51B49"/>
    <w:pPr>
      <w:spacing w:before="240"/>
    </w:pPr>
    <w:rPr>
      <w:rFonts w:ascii="Times New Roman" w:hAnsi="Times New Roman"/>
      <w:smallCaps/>
      <w:spacing w:val="80"/>
      <w:sz w:val="28"/>
    </w:rPr>
  </w:style>
  <w:style w:type="paragraph" w:customStyle="1" w:styleId="InChapter">
    <w:name w:val="InChapter"/>
    <w:basedOn w:val="Heading3"/>
    <w:rsid w:val="00C51B49"/>
    <w:pPr>
      <w:spacing w:after="240"/>
      <w:outlineLvl w:val="9"/>
    </w:pPr>
    <w:rPr>
      <w:noProof/>
    </w:rPr>
  </w:style>
  <w:style w:type="paragraph" w:styleId="Index2">
    <w:name w:val="index 2"/>
    <w:basedOn w:val="Normal"/>
    <w:next w:val="Normal"/>
    <w:semiHidden/>
    <w:rsid w:val="00C51B49"/>
    <w:pPr>
      <w:tabs>
        <w:tab w:val="right" w:pos="4176"/>
      </w:tabs>
      <w:ind w:left="568" w:hanging="284"/>
    </w:pPr>
    <w:rPr>
      <w:rFonts w:ascii="Garamond" w:hAnsi="Garamond"/>
    </w:rPr>
  </w:style>
  <w:style w:type="paragraph" w:customStyle="1" w:styleId="Byline">
    <w:name w:val="Byline"/>
    <w:rsid w:val="00C51B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51B49"/>
    <w:pPr>
      <w:tabs>
        <w:tab w:val="clear" w:pos="3600"/>
        <w:tab w:val="clear" w:pos="3958"/>
      </w:tabs>
      <w:jc w:val="right"/>
    </w:pPr>
  </w:style>
  <w:style w:type="character" w:styleId="Emphasis">
    <w:name w:val="Emphasis"/>
    <w:basedOn w:val="DefaultParagraphFont"/>
    <w:qFormat/>
    <w:rsid w:val="00C51B49"/>
    <w:rPr>
      <w:i/>
    </w:rPr>
  </w:style>
  <w:style w:type="paragraph" w:styleId="Caption">
    <w:name w:val="caption"/>
    <w:basedOn w:val="BodyText"/>
    <w:next w:val="Normal"/>
    <w:qFormat/>
    <w:rsid w:val="00C51B49"/>
    <w:pPr>
      <w:framePr w:w="2268" w:hSpace="181" w:vSpace="181" w:wrap="around" w:vAnchor="text" w:hAnchor="page" w:x="1135" w:y="285" w:anchorLock="1"/>
    </w:pPr>
    <w:rPr>
      <w:i/>
    </w:rPr>
  </w:style>
  <w:style w:type="paragraph" w:customStyle="1" w:styleId="MiniTOCTitle">
    <w:name w:val="MiniTOCTitle"/>
    <w:basedOn w:val="Heading4"/>
    <w:rsid w:val="00C51B49"/>
    <w:pPr>
      <w:spacing w:before="240"/>
      <w:outlineLvl w:val="9"/>
    </w:pPr>
    <w:rPr>
      <w:noProof/>
      <w:sz w:val="24"/>
    </w:rPr>
  </w:style>
  <w:style w:type="paragraph" w:customStyle="1" w:styleId="MiniTOCItem">
    <w:name w:val="MiniTOCItem"/>
    <w:basedOn w:val="ListBullet"/>
    <w:rsid w:val="00C51B49"/>
    <w:pPr>
      <w:numPr>
        <w:numId w:val="0"/>
      </w:numPr>
      <w:tabs>
        <w:tab w:val="right" w:leader="dot" w:pos="6521"/>
      </w:tabs>
      <w:spacing w:before="0" w:after="0"/>
    </w:pPr>
  </w:style>
  <w:style w:type="paragraph" w:customStyle="1" w:styleId="TOFTitle">
    <w:name w:val="TOFTitle"/>
    <w:basedOn w:val="TOCTitle"/>
    <w:rsid w:val="00C51B49"/>
  </w:style>
  <w:style w:type="paragraph" w:styleId="TableofFigures">
    <w:name w:val="table of figures"/>
    <w:basedOn w:val="Normal"/>
    <w:next w:val="Normal"/>
    <w:semiHidden/>
    <w:rsid w:val="00C51B49"/>
    <w:pPr>
      <w:tabs>
        <w:tab w:val="right" w:leader="dot" w:pos="9072"/>
      </w:tabs>
      <w:ind w:left="970" w:hanging="403"/>
    </w:pPr>
    <w:rPr>
      <w:rFonts w:ascii="Times New Roman" w:hAnsi="Times New Roman"/>
      <w:b/>
    </w:rPr>
  </w:style>
  <w:style w:type="paragraph" w:styleId="ListNumber">
    <w:name w:val="List Number"/>
    <w:basedOn w:val="List"/>
    <w:rsid w:val="00C51B49"/>
    <w:pPr>
      <w:numPr>
        <w:numId w:val="15"/>
      </w:numPr>
      <w:tabs>
        <w:tab w:val="clear" w:pos="340"/>
      </w:tabs>
    </w:pPr>
  </w:style>
  <w:style w:type="character" w:customStyle="1" w:styleId="WingdingSymbols">
    <w:name w:val="Wingding Symbols"/>
    <w:rsid w:val="00C51B49"/>
    <w:rPr>
      <w:rFonts w:ascii="Wingdings" w:hAnsi="Wingdings"/>
    </w:rPr>
  </w:style>
  <w:style w:type="paragraph" w:customStyle="1" w:styleId="TableHeading">
    <w:name w:val="Table Heading"/>
    <w:basedOn w:val="HeadingBase"/>
    <w:rsid w:val="00C51B49"/>
    <w:pPr>
      <w:keepLines/>
      <w:pBdr>
        <w:bottom w:val="single" w:sz="6" w:space="1" w:color="918585"/>
      </w:pBdr>
      <w:spacing w:before="240"/>
    </w:pPr>
  </w:style>
  <w:style w:type="character" w:customStyle="1" w:styleId="HotSpot">
    <w:name w:val="HotSpot"/>
    <w:rsid w:val="00C51B49"/>
    <w:rPr>
      <w:color w:val="0033CC"/>
      <w:u w:val="none"/>
    </w:rPr>
  </w:style>
  <w:style w:type="paragraph" w:customStyle="1" w:styleId="BodyTextRight">
    <w:name w:val="Body Text Right"/>
    <w:basedOn w:val="BodyText"/>
    <w:rsid w:val="00C51B49"/>
    <w:pPr>
      <w:spacing w:before="0" w:after="0"/>
      <w:jc w:val="right"/>
    </w:pPr>
  </w:style>
  <w:style w:type="paragraph" w:styleId="Index3">
    <w:name w:val="index 3"/>
    <w:basedOn w:val="ListNumber2"/>
    <w:next w:val="Normal"/>
    <w:semiHidden/>
    <w:rsid w:val="00C51B49"/>
    <w:pPr>
      <w:numPr>
        <w:numId w:val="0"/>
      </w:numPr>
      <w:tabs>
        <w:tab w:val="right" w:leader="dot" w:pos="4176"/>
      </w:tabs>
    </w:pPr>
  </w:style>
  <w:style w:type="paragraph" w:styleId="ListNumber2">
    <w:name w:val="List Number 2"/>
    <w:basedOn w:val="List2"/>
    <w:rsid w:val="00C51B49"/>
    <w:pPr>
      <w:numPr>
        <w:numId w:val="10"/>
      </w:numPr>
      <w:tabs>
        <w:tab w:val="clear" w:pos="1060"/>
      </w:tabs>
    </w:pPr>
  </w:style>
  <w:style w:type="paragraph" w:customStyle="1" w:styleId="MarginNote">
    <w:name w:val="Margin Note"/>
    <w:basedOn w:val="BodyText"/>
    <w:rsid w:val="00C51B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51B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51B4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51B49"/>
    <w:rPr>
      <w:sz w:val="32"/>
    </w:rPr>
  </w:style>
  <w:style w:type="paragraph" w:customStyle="1" w:styleId="HeadingProcedure">
    <w:name w:val="Heading Procedure"/>
    <w:basedOn w:val="HeadingBase"/>
    <w:next w:val="Normal"/>
    <w:rsid w:val="00C51B49"/>
    <w:pPr>
      <w:tabs>
        <w:tab w:val="left" w:pos="0"/>
      </w:tabs>
      <w:spacing w:before="120" w:after="60"/>
    </w:pPr>
    <w:rPr>
      <w:i/>
      <w:color w:val="918585"/>
      <w:sz w:val="22"/>
    </w:rPr>
  </w:style>
  <w:style w:type="paragraph" w:customStyle="1" w:styleId="TableBodyText">
    <w:name w:val="Table Body Text"/>
    <w:basedOn w:val="BodyText"/>
    <w:rsid w:val="00C51B49"/>
    <w:pPr>
      <w:spacing w:before="60" w:after="60"/>
    </w:pPr>
  </w:style>
  <w:style w:type="paragraph" w:styleId="ListContinue">
    <w:name w:val="List Continue"/>
    <w:basedOn w:val="List"/>
    <w:rsid w:val="00C51B49"/>
    <w:pPr>
      <w:ind w:firstLine="0"/>
    </w:pPr>
  </w:style>
  <w:style w:type="paragraph" w:customStyle="1" w:styleId="ListNote">
    <w:name w:val="List Note"/>
    <w:basedOn w:val="List"/>
    <w:rsid w:val="00C51B49"/>
    <w:pPr>
      <w:pBdr>
        <w:top w:val="single" w:sz="6" w:space="2" w:color="918585"/>
        <w:bottom w:val="single" w:sz="6" w:space="2" w:color="918585"/>
      </w:pBdr>
      <w:tabs>
        <w:tab w:val="left" w:pos="1021"/>
      </w:tabs>
      <w:ind w:firstLine="0"/>
    </w:pPr>
  </w:style>
  <w:style w:type="paragraph" w:customStyle="1" w:styleId="Warning">
    <w:name w:val="Warning"/>
    <w:basedOn w:val="BodyText"/>
    <w:rsid w:val="00C51B49"/>
    <w:pPr>
      <w:shd w:val="clear" w:color="auto" w:fill="D9D9D9"/>
      <w:tabs>
        <w:tab w:val="left" w:pos="992"/>
      </w:tabs>
      <w:ind w:left="119" w:right="119"/>
    </w:pPr>
    <w:rPr>
      <w:sz w:val="20"/>
    </w:rPr>
  </w:style>
  <w:style w:type="paragraph" w:customStyle="1" w:styleId="MarginIcons">
    <w:name w:val="Margin Icons"/>
    <w:basedOn w:val="BodyText"/>
    <w:rsid w:val="00C51B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51B49"/>
    <w:rPr>
      <w:rFonts w:ascii="Courier New" w:hAnsi="Courier New"/>
    </w:rPr>
  </w:style>
  <w:style w:type="paragraph" w:customStyle="1" w:styleId="NoteBullet">
    <w:name w:val="Note Bullet"/>
    <w:basedOn w:val="Note"/>
    <w:rsid w:val="00C51B49"/>
    <w:pPr>
      <w:tabs>
        <w:tab w:val="clear" w:pos="680"/>
      </w:tabs>
      <w:spacing w:before="60" w:after="60"/>
    </w:pPr>
  </w:style>
  <w:style w:type="paragraph" w:customStyle="1" w:styleId="SubHeading2">
    <w:name w:val="SubHeading2"/>
    <w:basedOn w:val="HeadingBase"/>
    <w:rsid w:val="00C51B49"/>
    <w:pPr>
      <w:spacing w:before="240" w:after="60"/>
    </w:pPr>
    <w:rPr>
      <w:sz w:val="20"/>
    </w:rPr>
  </w:style>
  <w:style w:type="paragraph" w:customStyle="1" w:styleId="SubHeading1">
    <w:name w:val="SubHeading1"/>
    <w:basedOn w:val="HeadingBase"/>
    <w:rsid w:val="00C51B49"/>
    <w:pPr>
      <w:spacing w:before="240" w:after="60"/>
    </w:pPr>
    <w:rPr>
      <w:color w:val="918585"/>
      <w:sz w:val="22"/>
    </w:rPr>
  </w:style>
  <w:style w:type="paragraph" w:customStyle="1" w:styleId="SideHeading">
    <w:name w:val="Side Heading"/>
    <w:basedOn w:val="HeadingBase"/>
    <w:rsid w:val="00C51B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51B49"/>
    <w:pPr>
      <w:tabs>
        <w:tab w:val="num" w:pos="360"/>
      </w:tabs>
    </w:pPr>
  </w:style>
  <w:style w:type="paragraph" w:styleId="PlainText">
    <w:name w:val="Plain Text"/>
    <w:basedOn w:val="Normal"/>
    <w:link w:val="PlainTextChar"/>
    <w:rsid w:val="00C51B49"/>
    <w:rPr>
      <w:sz w:val="20"/>
    </w:rPr>
  </w:style>
  <w:style w:type="character" w:customStyle="1" w:styleId="PlainTextChar">
    <w:name w:val="Plain Text Char"/>
    <w:basedOn w:val="DefaultParagraphFont"/>
    <w:link w:val="PlainText"/>
    <w:rsid w:val="00C51B49"/>
    <w:rPr>
      <w:rFonts w:ascii="Courier New" w:eastAsia="Times New Roman" w:hAnsi="Courier New" w:cs="Times New Roman"/>
      <w:sz w:val="20"/>
      <w:szCs w:val="20"/>
      <w:lang w:eastAsia="en-US"/>
    </w:rPr>
  </w:style>
  <w:style w:type="character" w:customStyle="1" w:styleId="MenuOption">
    <w:name w:val="Menu Option"/>
    <w:basedOn w:val="DefaultParagraphFont"/>
    <w:rsid w:val="00C51B49"/>
    <w:rPr>
      <w:b/>
      <w:smallCaps/>
    </w:rPr>
  </w:style>
  <w:style w:type="paragraph" w:customStyle="1" w:styleId="TableListNumber">
    <w:name w:val="Table List Number"/>
    <w:basedOn w:val="ListNumber"/>
    <w:rsid w:val="00C51B49"/>
    <w:pPr>
      <w:numPr>
        <w:numId w:val="0"/>
      </w:numPr>
    </w:pPr>
  </w:style>
  <w:style w:type="paragraph" w:styleId="TOC4">
    <w:name w:val="toc 4"/>
    <w:basedOn w:val="TOCBase"/>
    <w:next w:val="Normal"/>
    <w:semiHidden/>
    <w:rsid w:val="00C51B49"/>
    <w:pPr>
      <w:tabs>
        <w:tab w:val="right" w:leader="dot" w:pos="9071"/>
      </w:tabs>
      <w:ind w:left="1701"/>
    </w:pPr>
  </w:style>
  <w:style w:type="paragraph" w:customStyle="1" w:styleId="ListAlpha">
    <w:name w:val="List Alpha"/>
    <w:basedOn w:val="List"/>
    <w:rsid w:val="00C51B49"/>
    <w:pPr>
      <w:numPr>
        <w:numId w:val="9"/>
      </w:numPr>
    </w:pPr>
  </w:style>
  <w:style w:type="paragraph" w:customStyle="1" w:styleId="ListAlpha2">
    <w:name w:val="List Alpha 2"/>
    <w:basedOn w:val="List2"/>
    <w:rsid w:val="00C51B49"/>
    <w:pPr>
      <w:numPr>
        <w:numId w:val="8"/>
      </w:numPr>
    </w:pPr>
  </w:style>
  <w:style w:type="paragraph" w:styleId="List2">
    <w:name w:val="List 2"/>
    <w:basedOn w:val="BodyText"/>
    <w:rsid w:val="00C51B49"/>
    <w:pPr>
      <w:tabs>
        <w:tab w:val="left" w:pos="680"/>
      </w:tabs>
      <w:spacing w:before="60" w:after="60"/>
      <w:ind w:left="680" w:hanging="340"/>
    </w:pPr>
  </w:style>
  <w:style w:type="paragraph" w:styleId="List3">
    <w:name w:val="List 3"/>
    <w:basedOn w:val="BodyText"/>
    <w:rsid w:val="00C51B49"/>
    <w:pPr>
      <w:tabs>
        <w:tab w:val="left" w:pos="1021"/>
      </w:tabs>
      <w:spacing w:before="60" w:after="60"/>
      <w:ind w:left="1020" w:hanging="340"/>
    </w:pPr>
  </w:style>
  <w:style w:type="paragraph" w:styleId="List4">
    <w:name w:val="List 4"/>
    <w:basedOn w:val="BodyText"/>
    <w:rsid w:val="00C51B49"/>
    <w:pPr>
      <w:tabs>
        <w:tab w:val="left" w:pos="1361"/>
      </w:tabs>
      <w:spacing w:before="60" w:after="60"/>
      <w:ind w:left="1361" w:hanging="340"/>
    </w:pPr>
  </w:style>
  <w:style w:type="paragraph" w:styleId="List5">
    <w:name w:val="List 5"/>
    <w:basedOn w:val="BodyText"/>
    <w:rsid w:val="00C51B49"/>
    <w:pPr>
      <w:tabs>
        <w:tab w:val="left" w:pos="1701"/>
      </w:tabs>
      <w:spacing w:before="60" w:after="60"/>
      <w:ind w:left="1701" w:hanging="340"/>
    </w:pPr>
  </w:style>
  <w:style w:type="paragraph" w:styleId="ListBullet3">
    <w:name w:val="List Bullet 3"/>
    <w:basedOn w:val="List3"/>
    <w:rsid w:val="00C51B49"/>
    <w:pPr>
      <w:numPr>
        <w:numId w:val="14"/>
      </w:numPr>
      <w:tabs>
        <w:tab w:val="clear" w:pos="1021"/>
      </w:tabs>
      <w:ind w:left="1037" w:hanging="357"/>
    </w:pPr>
  </w:style>
  <w:style w:type="paragraph" w:styleId="ListBullet4">
    <w:name w:val="List Bullet 4"/>
    <w:basedOn w:val="List4"/>
    <w:rsid w:val="00C51B49"/>
    <w:pPr>
      <w:numPr>
        <w:numId w:val="3"/>
      </w:numPr>
      <w:tabs>
        <w:tab w:val="clear" w:pos="1361"/>
      </w:tabs>
    </w:pPr>
  </w:style>
  <w:style w:type="paragraph" w:styleId="ListBullet5">
    <w:name w:val="List Bullet 5"/>
    <w:basedOn w:val="List5"/>
    <w:rsid w:val="00C51B49"/>
    <w:pPr>
      <w:numPr>
        <w:numId w:val="4"/>
      </w:numPr>
    </w:pPr>
  </w:style>
  <w:style w:type="paragraph" w:styleId="ListContinue2">
    <w:name w:val="List Continue 2"/>
    <w:basedOn w:val="List2"/>
    <w:rsid w:val="00C51B49"/>
    <w:pPr>
      <w:ind w:firstLine="0"/>
    </w:pPr>
  </w:style>
  <w:style w:type="paragraph" w:styleId="ListContinue3">
    <w:name w:val="List Continue 3"/>
    <w:basedOn w:val="List3"/>
    <w:rsid w:val="00C51B49"/>
    <w:pPr>
      <w:ind w:left="1021" w:firstLine="0"/>
    </w:pPr>
  </w:style>
  <w:style w:type="paragraph" w:styleId="ListContinue4">
    <w:name w:val="List Continue 4"/>
    <w:basedOn w:val="List4"/>
    <w:rsid w:val="00C51B49"/>
    <w:pPr>
      <w:ind w:firstLine="0"/>
    </w:pPr>
  </w:style>
  <w:style w:type="paragraph" w:styleId="ListContinue5">
    <w:name w:val="List Continue 5"/>
    <w:basedOn w:val="List5"/>
    <w:rsid w:val="00C51B49"/>
    <w:pPr>
      <w:ind w:firstLine="0"/>
    </w:pPr>
  </w:style>
  <w:style w:type="paragraph" w:styleId="ListNumber3">
    <w:name w:val="List Number 3"/>
    <w:basedOn w:val="List3"/>
    <w:rsid w:val="00C51B49"/>
    <w:pPr>
      <w:numPr>
        <w:numId w:val="5"/>
      </w:numPr>
    </w:pPr>
  </w:style>
  <w:style w:type="paragraph" w:styleId="ListNumber4">
    <w:name w:val="List Number 4"/>
    <w:basedOn w:val="List4"/>
    <w:rsid w:val="00C51B49"/>
    <w:pPr>
      <w:numPr>
        <w:numId w:val="6"/>
      </w:numPr>
    </w:pPr>
  </w:style>
  <w:style w:type="paragraph" w:styleId="ListNumber5">
    <w:name w:val="List Number 5"/>
    <w:basedOn w:val="List5"/>
    <w:rsid w:val="00C51B49"/>
    <w:pPr>
      <w:numPr>
        <w:numId w:val="7"/>
      </w:numPr>
    </w:pPr>
  </w:style>
  <w:style w:type="paragraph" w:styleId="BlockText">
    <w:name w:val="Block Text"/>
    <w:basedOn w:val="Normal"/>
    <w:rsid w:val="00C51B49"/>
    <w:pPr>
      <w:spacing w:after="120"/>
      <w:ind w:left="1440" w:right="1440"/>
    </w:pPr>
  </w:style>
  <w:style w:type="character" w:customStyle="1" w:styleId="Subscript">
    <w:name w:val="Subscript"/>
    <w:basedOn w:val="DefaultParagraphFont"/>
    <w:rsid w:val="00C51B49"/>
    <w:rPr>
      <w:sz w:val="16"/>
      <w:vertAlign w:val="subscript"/>
    </w:rPr>
  </w:style>
  <w:style w:type="character" w:customStyle="1" w:styleId="Superscript">
    <w:name w:val="Superscript"/>
    <w:basedOn w:val="DefaultParagraphFont"/>
    <w:rsid w:val="00C51B49"/>
    <w:rPr>
      <w:sz w:val="16"/>
      <w:vertAlign w:val="superscript"/>
    </w:rPr>
  </w:style>
  <w:style w:type="character" w:customStyle="1" w:styleId="Symbols">
    <w:name w:val="Symbols"/>
    <w:basedOn w:val="DefaultParagraphFont"/>
    <w:rsid w:val="00C51B49"/>
    <w:rPr>
      <w:rFonts w:ascii="Symbol" w:hAnsi="Symbol"/>
    </w:rPr>
  </w:style>
  <w:style w:type="character" w:customStyle="1" w:styleId="MenuOptions">
    <w:name w:val="Menu Options"/>
    <w:basedOn w:val="DefaultParagraphFont"/>
    <w:rsid w:val="00C51B49"/>
    <w:rPr>
      <w:rFonts w:ascii="Arial Narrow" w:hAnsi="Arial Narrow"/>
      <w:smallCaps/>
    </w:rPr>
  </w:style>
  <w:style w:type="character" w:customStyle="1" w:styleId="Buttons">
    <w:name w:val="Buttons"/>
    <w:basedOn w:val="DefaultParagraphFont"/>
    <w:rsid w:val="00C51B49"/>
    <w:rPr>
      <w:b/>
    </w:rPr>
  </w:style>
  <w:style w:type="character" w:customStyle="1" w:styleId="Underlined">
    <w:name w:val="Underlined"/>
    <w:basedOn w:val="DefaultParagraphFont"/>
    <w:rsid w:val="00C51B49"/>
    <w:rPr>
      <w:u w:val="single"/>
    </w:rPr>
  </w:style>
  <w:style w:type="paragraph" w:customStyle="1" w:styleId="TableBodyTextRight">
    <w:name w:val="Table Body Text Right"/>
    <w:basedOn w:val="TableBodyText"/>
    <w:rsid w:val="00C51B49"/>
    <w:pPr>
      <w:widowControl w:val="0"/>
      <w:autoSpaceDE w:val="0"/>
      <w:autoSpaceDN w:val="0"/>
      <w:adjustRightInd w:val="0"/>
      <w:jc w:val="right"/>
    </w:pPr>
    <w:rPr>
      <w:rFonts w:cs="Arial"/>
      <w:szCs w:val="18"/>
    </w:rPr>
  </w:style>
  <w:style w:type="paragraph" w:customStyle="1" w:styleId="CopyrightText">
    <w:name w:val="Copyright Text"/>
    <w:basedOn w:val="BodyText"/>
    <w:rsid w:val="00C51B49"/>
    <w:rPr>
      <w:sz w:val="18"/>
    </w:rPr>
  </w:style>
  <w:style w:type="paragraph" w:customStyle="1" w:styleId="BodySmallRight">
    <w:name w:val="Body Small Right"/>
    <w:basedOn w:val="BodyTextRight"/>
    <w:rsid w:val="00C51B49"/>
    <w:rPr>
      <w:sz w:val="18"/>
      <w:szCs w:val="18"/>
    </w:rPr>
  </w:style>
  <w:style w:type="paragraph" w:customStyle="1" w:styleId="MarginEdition">
    <w:name w:val="Margin Edition"/>
    <w:basedOn w:val="MarginNote"/>
    <w:rsid w:val="00C51B49"/>
    <w:pPr>
      <w:spacing w:before="0" w:after="0"/>
    </w:pPr>
    <w:rPr>
      <w:rFonts w:ascii="Times New Roman" w:hAnsi="Times New Roman"/>
      <w:color w:val="999999"/>
    </w:rPr>
  </w:style>
  <w:style w:type="paragraph" w:customStyle="1" w:styleId="Spacer">
    <w:name w:val="Spacer"/>
    <w:basedOn w:val="Normal"/>
    <w:rsid w:val="00C51B49"/>
    <w:rPr>
      <w:sz w:val="2"/>
      <w:szCs w:val="2"/>
    </w:rPr>
  </w:style>
  <w:style w:type="character" w:customStyle="1" w:styleId="Small">
    <w:name w:val="Small"/>
    <w:basedOn w:val="DefaultParagraphFont"/>
    <w:rsid w:val="00C51B49"/>
    <w:rPr>
      <w:sz w:val="16"/>
    </w:rPr>
  </w:style>
  <w:style w:type="paragraph" w:customStyle="1" w:styleId="WideTable">
    <w:name w:val="Wide Table"/>
    <w:basedOn w:val="Normal"/>
    <w:rsid w:val="00C51B49"/>
    <w:pPr>
      <w:ind w:left="-1418"/>
    </w:pPr>
    <w:rPr>
      <w:sz w:val="2"/>
      <w:szCs w:val="2"/>
    </w:rPr>
  </w:style>
  <w:style w:type="character" w:styleId="PageNumber">
    <w:name w:val="page number"/>
    <w:basedOn w:val="DefaultParagraphFont"/>
    <w:rsid w:val="00C51B49"/>
  </w:style>
  <w:style w:type="paragraph" w:styleId="Quote">
    <w:name w:val="Quote"/>
    <w:basedOn w:val="Heading1"/>
    <w:link w:val="QuoteChar"/>
    <w:qFormat/>
    <w:rsid w:val="00C51B49"/>
    <w:rPr>
      <w:b w:val="0"/>
      <w:sz w:val="72"/>
      <w:szCs w:val="72"/>
      <w:lang w:val="en-NZ"/>
    </w:rPr>
  </w:style>
  <w:style w:type="character" w:customStyle="1" w:styleId="QuoteChar">
    <w:name w:val="Quote Char"/>
    <w:basedOn w:val="DefaultParagraphFont"/>
    <w:link w:val="Quote"/>
    <w:rsid w:val="00C51B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51B49"/>
    <w:pPr>
      <w:pageBreakBefore/>
    </w:pPr>
  </w:style>
  <w:style w:type="paragraph" w:customStyle="1" w:styleId="Border">
    <w:name w:val="Border"/>
    <w:basedOn w:val="Normal"/>
    <w:qFormat/>
    <w:rsid w:val="00C51B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51B49"/>
    <w:rPr>
      <w:b/>
      <w:bCs/>
      <w:i/>
      <w:iCs/>
      <w:color w:val="auto"/>
    </w:rPr>
  </w:style>
  <w:style w:type="paragraph" w:styleId="IntenseQuote">
    <w:name w:val="Intense Quote"/>
    <w:basedOn w:val="Normal"/>
    <w:next w:val="Normal"/>
    <w:link w:val="IntenseQuoteChar"/>
    <w:uiPriority w:val="30"/>
    <w:qFormat/>
    <w:rsid w:val="00C51B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51B4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51B49"/>
    <w:rPr>
      <w:smallCaps/>
      <w:color w:val="auto"/>
      <w:u w:val="single"/>
    </w:rPr>
  </w:style>
  <w:style w:type="character" w:styleId="IntenseReference">
    <w:name w:val="Intense Reference"/>
    <w:basedOn w:val="DefaultParagraphFont"/>
    <w:uiPriority w:val="32"/>
    <w:qFormat/>
    <w:rsid w:val="00C51B49"/>
    <w:rPr>
      <w:b/>
      <w:bCs/>
      <w:smallCaps/>
      <w:color w:val="auto"/>
      <w:spacing w:val="5"/>
      <w:u w:val="single"/>
    </w:rPr>
  </w:style>
  <w:style w:type="paragraph" w:customStyle="1" w:styleId="2ColumnHeading">
    <w:name w:val="2Column Heading"/>
    <w:basedOn w:val="BodyText"/>
    <w:qFormat/>
    <w:rsid w:val="00C51B49"/>
    <w:pPr>
      <w:spacing w:after="60"/>
      <w:ind w:left="-2268"/>
    </w:pPr>
    <w:rPr>
      <w:b/>
    </w:rPr>
  </w:style>
  <w:style w:type="paragraph" w:customStyle="1" w:styleId="Heading1TOC">
    <w:name w:val="Heading1 TOC"/>
    <w:basedOn w:val="Normal"/>
    <w:qFormat/>
    <w:rsid w:val="00C51B49"/>
    <w:pPr>
      <w:spacing w:before="240" w:after="120"/>
    </w:pPr>
    <w:rPr>
      <w:rFonts w:ascii="Times New Roman" w:hAnsi="Times New Roman"/>
      <w:b/>
      <w:sz w:val="32"/>
    </w:rPr>
  </w:style>
  <w:style w:type="paragraph" w:customStyle="1" w:styleId="Heading2TOC">
    <w:name w:val="Heading2 TOC"/>
    <w:basedOn w:val="Normal"/>
    <w:qFormat/>
    <w:rsid w:val="00C51B49"/>
    <w:pPr>
      <w:spacing w:before="240" w:after="60"/>
    </w:pPr>
    <w:rPr>
      <w:rFonts w:ascii="Times New Roman" w:hAnsi="Times New Roman"/>
      <w:b/>
      <w:sz w:val="28"/>
    </w:rPr>
  </w:style>
  <w:style w:type="character" w:customStyle="1" w:styleId="Underline">
    <w:name w:val="Underline"/>
    <w:basedOn w:val="DefaultParagraphFont"/>
    <w:qFormat/>
    <w:rsid w:val="00C51B49"/>
    <w:rPr>
      <w:u w:val="single"/>
    </w:rPr>
  </w:style>
  <w:style w:type="character" w:customStyle="1" w:styleId="BoldandItalics">
    <w:name w:val="Bold and Italics"/>
    <w:qFormat/>
    <w:rsid w:val="00C51B49"/>
    <w:rPr>
      <w:b/>
      <w:i/>
      <w:u w:val="none"/>
    </w:rPr>
  </w:style>
  <w:style w:type="paragraph" w:styleId="BalloonText">
    <w:name w:val="Balloon Text"/>
    <w:basedOn w:val="Normal"/>
    <w:link w:val="BalloonTextChar"/>
    <w:rsid w:val="00C51B49"/>
    <w:rPr>
      <w:rFonts w:ascii="Tahoma" w:hAnsi="Tahoma" w:cs="Tahoma"/>
      <w:sz w:val="16"/>
      <w:szCs w:val="16"/>
    </w:rPr>
  </w:style>
  <w:style w:type="character" w:customStyle="1" w:styleId="BalloonTextChar">
    <w:name w:val="Balloon Text Char"/>
    <w:basedOn w:val="DefaultParagraphFont"/>
    <w:link w:val="BalloonText"/>
    <w:rsid w:val="00C51B4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51B4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51B4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51B49"/>
    <w:rPr>
      <w:b/>
      <w:color w:val="660033"/>
      <w:spacing w:val="0"/>
    </w:rPr>
  </w:style>
  <w:style w:type="paragraph" w:customStyle="1" w:styleId="Nameditemlist">
    <w:name w:val="Named item list"/>
    <w:basedOn w:val="BodyText"/>
    <w:qFormat/>
    <w:rsid w:val="00C51B49"/>
    <w:pPr>
      <w:tabs>
        <w:tab w:val="left" w:pos="2835"/>
      </w:tabs>
      <w:ind w:left="2835" w:hanging="2835"/>
    </w:pPr>
  </w:style>
  <w:style w:type="paragraph" w:customStyle="1" w:styleId="BodyTextnopadding">
    <w:name w:val="Body Text no padding"/>
    <w:basedOn w:val="BodyText"/>
    <w:qFormat/>
    <w:rsid w:val="00C51B49"/>
    <w:pPr>
      <w:spacing w:before="0" w:after="0"/>
    </w:pPr>
  </w:style>
  <w:style w:type="paragraph" w:customStyle="1" w:styleId="BodyTextBold">
    <w:name w:val="Body Text Bold"/>
    <w:basedOn w:val="BodyText"/>
    <w:qFormat/>
    <w:rsid w:val="00C51B49"/>
    <w:rPr>
      <w:b/>
    </w:rPr>
  </w:style>
  <w:style w:type="character" w:styleId="Hyperlink">
    <w:name w:val="Hyperlink"/>
    <w:basedOn w:val="DefaultParagraphFont"/>
    <w:uiPriority w:val="99"/>
    <w:unhideWhenUsed/>
    <w:rsid w:val="00F9170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1072</Words>
  <Characters>6853</Characters>
  <Application>Microsoft Office Word</Application>
  <DocSecurity>0</DocSecurity>
  <Lines>244</Lines>
  <Paragraphs>141</Paragraphs>
  <ScaleCrop>false</ScaleCrop>
  <Company>Author-it Software Corporation Ltd.</Company>
  <LinksUpToDate>false</LinksUpToDate>
  <CharactersWithSpaces>7784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MSS403024 Work within a constrained process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2025-03-01T12:28:00Z</dcterms:created>
  <dcterms:modified xsi:type="dcterms:W3CDTF">2025-03-01T12:28:00Z</dcterms:modified>
</cp:coreProperties>
</file>