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12BE" w:rsidP="00C612BE">
      <w:pPr>
        <w:pStyle w:val="Title"/>
      </w:pPr>
      <w:r>
        <w:fldChar w:fldCharType="begin"/>
      </w:r>
      <w:r>
        <w:instrText xml:space="preserve"> TITLE   \* MERGEFORMAT </w:instrText>
      </w:r>
      <w:r>
        <w:fldChar w:fldCharType="separate"/>
      </w:r>
      <w:r>
        <w:t>MSS403013 Lead team culture improvement</w:t>
      </w:r>
      <w:r>
        <w:fldChar w:fldCharType="end"/>
      </w:r>
    </w:p>
    <w:p w:rsidR="00C612BE" w:rsidP="00C612BE">
      <w:pPr>
        <w:pStyle w:val="Version"/>
        <w:sectPr w:rsidSect="00C219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1934" w:rsidP="00C21934">
      <w:pPr>
        <w:pStyle w:val="SuperHeading"/>
      </w:pPr>
      <w:r w:rsidRPr="00C21934">
        <w:t>MSS403013 Lead team culture improvement</w:t>
      </w:r>
    </w:p>
    <w:p w:rsidR="00000000" w:rsidRPr="00C21934" w:rsidP="00C21934">
      <w:pPr>
        <w:pStyle w:val="Heading1"/>
      </w:pPr>
      <w:bookmarkStart w:id="1" w:name="O_920492"/>
      <w:bookmarkEnd w:id="1"/>
      <w:r w:rsidRPr="00C21934">
        <w:t>Modification History</w:t>
      </w:r>
    </w:p>
    <w:p w:rsidR="00000000" w:rsidRPr="00C21934" w:rsidP="00C612BE">
      <w:pPr>
        <w:pStyle w:val="BodyText"/>
      </w:pPr>
      <w:r w:rsidRPr="00C21934">
        <w:t>Release 1. Supersedes and is equivalent to MSS403013A Lead team culture improvement</w:t>
      </w:r>
    </w:p>
    <w:p w:rsidR="00000000" w:rsidRPr="00C21934" w:rsidP="00C21934">
      <w:pPr>
        <w:pStyle w:val="Heading1"/>
      </w:pPr>
      <w:bookmarkStart w:id="2" w:name="O_920500"/>
      <w:bookmarkEnd w:id="2"/>
      <w:r w:rsidRPr="00C21934">
        <w:t>Application</w:t>
      </w:r>
    </w:p>
    <w:p w:rsidR="00000000" w:rsidRPr="00C21934" w:rsidP="00C612BE">
      <w:pPr>
        <w:pStyle w:val="BodyText"/>
      </w:pPr>
      <w:r w:rsidRPr="00C21934">
        <w:t>This unit of competency covers the skills and knowledge required by a team leader or other person responsible for developi</w:t>
      </w:r>
      <w:r w:rsidRPr="00C21934">
        <w:t>ng a culture within a team appropriate for supporting competitive systems and practices.</w:t>
      </w:r>
    </w:p>
    <w:p w:rsidR="00000000" w:rsidRPr="00C21934" w:rsidP="00C612BE">
      <w:pPr>
        <w:pStyle w:val="BodyText"/>
      </w:pPr>
      <w:r w:rsidRPr="00C21934">
        <w:t>This unit applies where an organisation has embarked on competitive systems and practices and a team leader or other responsible person is required to change or impro</w:t>
      </w:r>
      <w:r w:rsidRPr="00C21934">
        <w:t>ve the team culture to maximise the benefits from competitive systems and practices.</w:t>
      </w:r>
    </w:p>
    <w:p w:rsidR="00000000" w:rsidRPr="00C21934" w:rsidP="00C612BE">
      <w:pPr>
        <w:pStyle w:val="BodyText"/>
      </w:pPr>
      <w:r w:rsidRPr="00C21934">
        <w:t>This unit requires the application of skills associated with communication, teamwork, problem solving, initiative and enterprise, planning and organising, and self-manage</w:t>
      </w:r>
      <w:r w:rsidRPr="00C21934">
        <w:t>ment in order to provide leadership in a changing team environment. This unit has a strong emphasis on planning and change management, but also requires an ability to learn from experience and feed new information back into strategies to improve performanc</w:t>
      </w:r>
      <w:r w:rsidRPr="00C21934">
        <w:t>e.</w:t>
      </w:r>
    </w:p>
    <w:p w:rsidR="00000000" w:rsidRPr="00C21934" w:rsidP="00C612BE">
      <w:pPr>
        <w:pStyle w:val="BodyText"/>
      </w:pPr>
      <w:r w:rsidRPr="00C21934">
        <w:t>No licensing, legislative or certification requirements apply to this unit at the time of publication.</w:t>
      </w:r>
    </w:p>
    <w:p w:rsidR="00000000" w:rsidRPr="00C21934" w:rsidP="00C21934">
      <w:pPr>
        <w:pStyle w:val="Heading1"/>
      </w:pPr>
      <w:bookmarkStart w:id="3" w:name="O_920499"/>
      <w:bookmarkEnd w:id="3"/>
      <w:r w:rsidRPr="00C21934">
        <w:t>Pre-requisite Unit</w:t>
      </w:r>
    </w:p>
    <w:p w:rsidR="00000000" w:rsidRPr="00C21934" w:rsidP="00C612BE">
      <w:pPr>
        <w:pStyle w:val="BodyText"/>
      </w:pPr>
      <w:r w:rsidRPr="00C21934">
        <w:t>Nil</w:t>
      </w:r>
    </w:p>
    <w:p w:rsidR="00000000" w:rsidRPr="00C21934" w:rsidP="00C21934">
      <w:pPr>
        <w:pStyle w:val="Heading1"/>
      </w:pPr>
      <w:bookmarkStart w:id="4" w:name="O_920498"/>
      <w:bookmarkEnd w:id="4"/>
      <w:r w:rsidRPr="00C21934">
        <w:t>Competency Field</w:t>
      </w:r>
    </w:p>
    <w:p w:rsidR="00000000" w:rsidRPr="00C21934" w:rsidP="00C612BE">
      <w:pPr>
        <w:pStyle w:val="BodyText"/>
      </w:pPr>
      <w:r w:rsidRPr="00C21934">
        <w:t>Competitive systems and practices</w:t>
      </w:r>
    </w:p>
    <w:p w:rsidR="00000000" w:rsidRPr="00C21934" w:rsidP="00C21934">
      <w:pPr>
        <w:pStyle w:val="Heading1"/>
      </w:pPr>
      <w:bookmarkStart w:id="5" w:name="O_920497"/>
      <w:bookmarkEnd w:id="5"/>
      <w:r w:rsidRPr="00C21934">
        <w:t>Unit Sector</w:t>
      </w:r>
    </w:p>
    <w:p w:rsidR="00000000" w:rsidRPr="00C21934" w:rsidP="00C612BE">
      <w:pPr>
        <w:pStyle w:val="BodyText"/>
      </w:pPr>
      <w:r w:rsidRPr="00C21934">
        <w:t>Not applicab</w:t>
      </w:r>
      <w:r w:rsidRPr="00C21934">
        <w:t>le</w:t>
      </w:r>
    </w:p>
    <w:p w:rsidR="00000000" w:rsidRPr="00C21934" w:rsidP="00C21934">
      <w:pPr>
        <w:pStyle w:val="Heading1"/>
      </w:pPr>
      <w:bookmarkStart w:id="6" w:name="O_920496"/>
      <w:bookmarkEnd w:id="6"/>
      <w:r w:rsidRPr="00C2193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2193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Performance criteria describe the performance needed to demonstrate achievement of the element.</w:t>
            </w:r>
          </w:p>
        </w:tc>
      </w:tr>
      <w:tr w:rsidTr="00C21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1934" w:rsidP="00C21934">
            <w:pPr>
              <w:pStyle w:val="BodyText"/>
            </w:pPr>
            <w:r w:rsidRPr="00C21934">
              <w:t>1</w:t>
            </w:r>
          </w:p>
        </w:tc>
        <w:tc>
          <w:tcPr>
            <w:tcW w:w="1962" w:type="dxa"/>
            <w:vMerge w:val="restart"/>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rPr>
                <w:rStyle w:val="SpecialBold"/>
              </w:rPr>
              <w:t>Facilitate the team</w:t>
            </w:r>
            <w:r>
              <w:rPr>
                <w:rStyle w:val="SpecialBold"/>
              </w:rPr>
              <w:t>’</w:t>
            </w:r>
            <w:r w:rsidRPr="00C21934">
              <w:rPr>
                <w:rStyle w:val="SpecialBold"/>
              </w:rPr>
              <w:t>s under</w:t>
            </w:r>
            <w:r w:rsidRPr="00C21934">
              <w:rPr>
                <w:rStyle w:val="SpecialBold"/>
              </w:rPr>
              <w:t>standing of the competitive systems and practices strategy</w:t>
            </w:r>
          </w:p>
        </w:tc>
        <w:tc>
          <w:tcPr>
            <w:tcW w:w="77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1.1</w:t>
            </w:r>
          </w:p>
        </w:tc>
        <w:tc>
          <w:tcPr>
            <w:tcW w:w="561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Communicate with all team members the objectives and benefits of the competitive systems and practices strategy.</w:t>
            </w:r>
          </w:p>
        </w:tc>
      </w:tr>
      <w:tr w:rsidTr="00C21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1.2</w:t>
            </w:r>
          </w:p>
        </w:tc>
        <w:tc>
          <w:tcPr>
            <w:tcW w:w="561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 xml:space="preserve">Review with team members the techniques and methods that will be used in </w:t>
            </w:r>
            <w:r w:rsidRPr="00C21934">
              <w:t>achieving the competitive systems and practices strategy.</w:t>
            </w:r>
          </w:p>
        </w:tc>
      </w:tr>
      <w:tr w:rsidTr="00C21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1.3</w:t>
            </w:r>
          </w:p>
        </w:tc>
        <w:tc>
          <w:tcPr>
            <w:tcW w:w="561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Using a systems approach, help team members understand how the team fits into the organisation.</w:t>
            </w:r>
          </w:p>
        </w:tc>
      </w:tr>
      <w:tr w:rsidTr="00C21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1.4</w:t>
            </w:r>
          </w:p>
        </w:tc>
        <w:tc>
          <w:tcPr>
            <w:tcW w:w="561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Establish appropriate communication and teamwork within the team and with other teams.</w:t>
            </w:r>
          </w:p>
        </w:tc>
      </w:tr>
      <w:tr w:rsidTr="00C21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1.5</w:t>
            </w:r>
          </w:p>
        </w:tc>
        <w:tc>
          <w:tcPr>
            <w:tcW w:w="561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Develop a work structure with the team that allows for everyone to participate in the application of the competitive systems and practices strategy.</w:t>
            </w:r>
          </w:p>
        </w:tc>
      </w:tr>
      <w:tr w:rsidTr="00C219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1934">
            <w:pPr>
              <w:pStyle w:val="BodyText"/>
              <w:rPr>
                <w:lang w:val="en-NZ"/>
              </w:rPr>
            </w:pPr>
          </w:p>
        </w:tc>
      </w:tr>
      <w:tr w:rsidTr="00C21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1934" w:rsidP="00C21934">
            <w:pPr>
              <w:pStyle w:val="BodyText"/>
            </w:pPr>
            <w:r w:rsidRPr="00C21934">
              <w:t>2</w:t>
            </w:r>
          </w:p>
        </w:tc>
        <w:tc>
          <w:tcPr>
            <w:tcW w:w="1962" w:type="dxa"/>
            <w:vMerge w:val="restart"/>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rPr>
                <w:rStyle w:val="SpecialBold"/>
              </w:rPr>
              <w:t>Facilitate application of knowledge about the importance of controlling variation in competitive systems and practices</w:t>
            </w:r>
          </w:p>
        </w:tc>
        <w:tc>
          <w:tcPr>
            <w:tcW w:w="77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2.1</w:t>
            </w:r>
          </w:p>
        </w:tc>
        <w:tc>
          <w:tcPr>
            <w:tcW w:w="561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Develop the application of a statistical approach by all team members to all relevant facets of the system with a view to reducing va</w:t>
            </w:r>
            <w:r w:rsidRPr="00C21934">
              <w:t>riation.</w:t>
            </w:r>
          </w:p>
        </w:tc>
      </w:tr>
      <w:tr w:rsidTr="00C21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2.2</w:t>
            </w:r>
          </w:p>
        </w:tc>
        <w:tc>
          <w:tcPr>
            <w:tcW w:w="561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Encourage the approach of building quality and ensuring team members assist each other in meeting requirements.</w:t>
            </w:r>
          </w:p>
        </w:tc>
      </w:tr>
      <w:tr w:rsidTr="00C219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1934">
            <w:pPr>
              <w:pStyle w:val="BodyText"/>
              <w:rPr>
                <w:lang w:val="en-NZ"/>
              </w:rPr>
            </w:pPr>
          </w:p>
        </w:tc>
      </w:tr>
      <w:tr w:rsidTr="00C21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1934" w:rsidP="00C21934">
            <w:pPr>
              <w:pStyle w:val="BodyText"/>
            </w:pPr>
            <w:r w:rsidRPr="00C21934">
              <w:t>3</w:t>
            </w:r>
          </w:p>
        </w:tc>
        <w:tc>
          <w:tcPr>
            <w:tcW w:w="1962" w:type="dxa"/>
            <w:vMerge w:val="restart"/>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rPr>
                <w:rStyle w:val="SpecialBold"/>
              </w:rPr>
              <w:t>Facilitate the development of skills and knowledge within the team</w:t>
            </w:r>
          </w:p>
        </w:tc>
        <w:tc>
          <w:tcPr>
            <w:tcW w:w="77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3.1</w:t>
            </w:r>
          </w:p>
        </w:tc>
        <w:tc>
          <w:tcPr>
            <w:tcW w:w="561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Encourage appropriate training for all team members.</w:t>
            </w:r>
          </w:p>
        </w:tc>
      </w:tr>
      <w:tr w:rsidTr="00C21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3.2</w:t>
            </w:r>
          </w:p>
        </w:tc>
        <w:tc>
          <w:tcPr>
            <w:tcW w:w="561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 xml:space="preserve">Involve team members in identification of skill needs and skill gaps, and in development of a strategy for training, skills acquisition and </w:t>
            </w:r>
            <w:r w:rsidRPr="00C21934">
              <w:t>self-improvement so as to ensure awareness, learning and commitment.</w:t>
            </w:r>
          </w:p>
        </w:tc>
      </w:tr>
      <w:tr w:rsidTr="00C219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1934">
            <w:pPr>
              <w:pStyle w:val="BodyText"/>
              <w:rPr>
                <w:lang w:val="en-NZ"/>
              </w:rPr>
            </w:pPr>
          </w:p>
        </w:tc>
      </w:tr>
      <w:tr w:rsidTr="00C21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1934" w:rsidP="00C21934">
            <w:pPr>
              <w:pStyle w:val="BodyText"/>
            </w:pPr>
            <w:r w:rsidRPr="00C21934">
              <w:t>4</w:t>
            </w:r>
          </w:p>
        </w:tc>
        <w:tc>
          <w:tcPr>
            <w:tcW w:w="1962" w:type="dxa"/>
            <w:vMerge w:val="restart"/>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rPr>
                <w:rStyle w:val="SpecialBold"/>
              </w:rPr>
              <w:t>Facilitate the development of commitment within the team to the competitive systems and practices strategy</w:t>
            </w:r>
          </w:p>
        </w:tc>
        <w:tc>
          <w:tcPr>
            <w:tcW w:w="77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4.1</w:t>
            </w:r>
          </w:p>
        </w:tc>
        <w:tc>
          <w:tcPr>
            <w:tcW w:w="561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Ensure that the team has sufficient resources and adequate equip</w:t>
            </w:r>
            <w:r w:rsidRPr="00C21934">
              <w:t>ment available to meet the requirements of the competitive systems and practices strategy.</w:t>
            </w:r>
          </w:p>
        </w:tc>
      </w:tr>
      <w:tr w:rsidTr="00C21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4.2</w:t>
            </w:r>
          </w:p>
        </w:tc>
        <w:tc>
          <w:tcPr>
            <w:tcW w:w="561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Encourage the adoption of continuous improvement.</w:t>
            </w:r>
          </w:p>
        </w:tc>
      </w:tr>
      <w:tr w:rsidTr="00C21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4.3</w:t>
            </w:r>
          </w:p>
        </w:tc>
        <w:tc>
          <w:tcPr>
            <w:tcW w:w="561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Encourage employee acceptance of responsibility for the quality of own work.</w:t>
            </w:r>
          </w:p>
        </w:tc>
      </w:tr>
      <w:tr w:rsidTr="00C21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4.4</w:t>
            </w:r>
          </w:p>
        </w:tc>
        <w:tc>
          <w:tcPr>
            <w:tcW w:w="561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Provide continuous feedback and communication of progress at all levels in implementing the strategy.</w:t>
            </w:r>
          </w:p>
        </w:tc>
      </w:tr>
      <w:tr w:rsidTr="00C21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4.5</w:t>
            </w:r>
          </w:p>
        </w:tc>
        <w:tc>
          <w:tcPr>
            <w:tcW w:w="561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Involve team members in relating identified problems and opportunities for improvement to the competitive systems and practices strategy, and invol</w:t>
            </w:r>
            <w:r w:rsidRPr="00C21934">
              <w:t>ve them in developing any required changes, to ensure awareness, learning and commitment.</w:t>
            </w:r>
          </w:p>
        </w:tc>
      </w:tr>
      <w:tr w:rsidTr="00C21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4.6</w:t>
            </w:r>
          </w:p>
        </w:tc>
        <w:tc>
          <w:tcPr>
            <w:tcW w:w="5610" w:type="dxa"/>
            <w:tcBorders>
              <w:top w:val="nil"/>
              <w:left w:val="nil"/>
              <w:bottom w:val="nil"/>
              <w:right w:val="nil"/>
            </w:tcBorders>
            <w:tcMar>
              <w:top w:w="0" w:type="dxa"/>
              <w:left w:w="62" w:type="dxa"/>
              <w:bottom w:w="0" w:type="dxa"/>
              <w:right w:w="62" w:type="dxa"/>
            </w:tcMar>
          </w:tcPr>
          <w:p w:rsidR="00000000" w:rsidRPr="00C21934" w:rsidP="00C21934">
            <w:pPr>
              <w:pStyle w:val="BodyText"/>
            </w:pPr>
            <w:r w:rsidRPr="00C21934">
              <w:t>Establish and monitor indicators of team culture.</w:t>
            </w:r>
          </w:p>
        </w:tc>
      </w:tr>
    </w:tbl>
    <w:p w:rsidR="00000000" w:rsidRPr="00C21934" w:rsidP="00C21934">
      <w:pPr>
        <w:pStyle w:val="BodyText"/>
      </w:pPr>
    </w:p>
    <w:p w:rsidR="00000000" w:rsidRPr="00C21934" w:rsidP="00C21934">
      <w:pPr>
        <w:pStyle w:val="AllowPageBreak"/>
      </w:pPr>
    </w:p>
    <w:p w:rsidR="00000000" w:rsidRPr="00C21934" w:rsidP="00C21934">
      <w:pPr>
        <w:pStyle w:val="Heading1"/>
      </w:pPr>
      <w:bookmarkStart w:id="7" w:name="O_920495"/>
      <w:bookmarkEnd w:id="7"/>
      <w:r w:rsidRPr="00C21934">
        <w:t>Foundation Skills</w:t>
      </w:r>
    </w:p>
    <w:p w:rsidR="00000000" w:rsidRPr="00C21934" w:rsidP="00C612BE">
      <w:pPr>
        <w:pStyle w:val="BodyText"/>
      </w:pPr>
      <w:r w:rsidRPr="00C21934">
        <w:t>Th</w:t>
      </w:r>
      <w:r w:rsidRPr="00C21934">
        <w:t>is section describes those required skills (language, literacy and numeracy) that are essential to performance.</w:t>
      </w:r>
    </w:p>
    <w:p w:rsidR="00000000" w:rsidRPr="00C21934" w:rsidP="00C612BE">
      <w:pPr>
        <w:pStyle w:val="BodyText"/>
      </w:pPr>
      <w:r w:rsidRPr="00C21934">
        <w:t>Foundation skills essential to performance are explicit in the performance criteria of this unit of competency.</w:t>
      </w:r>
    </w:p>
    <w:p w:rsidR="00000000" w:rsidRPr="00C21934" w:rsidP="00C21934">
      <w:pPr>
        <w:pStyle w:val="Heading1"/>
      </w:pPr>
      <w:bookmarkStart w:id="8" w:name="O_920494"/>
      <w:bookmarkEnd w:id="8"/>
      <w:r w:rsidRPr="00C21934">
        <w:t>Range of Condi</w:t>
      </w:r>
      <w:r w:rsidRPr="00C21934">
        <w:t>tions</w:t>
      </w:r>
    </w:p>
    <w:tbl>
      <w:tblPr>
        <w:tblW w:w="0" w:type="auto"/>
        <w:tblLayout w:type="fixed"/>
        <w:tblCellMar>
          <w:left w:w="62" w:type="dxa"/>
          <w:right w:w="62" w:type="dxa"/>
        </w:tblCellMar>
        <w:tblLook w:val="0000"/>
      </w:tblPr>
      <w:tblGrid>
        <w:gridCol w:w="2248"/>
        <w:gridCol w:w="6824"/>
      </w:tblGrid>
      <w:tr w:rsidTr="00C219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t>This field allows for different work environments and conditions that may affect performance. Essential operating conditions that may be present (depending on the work situation, needs of the candidate, accessibility of the item, and local industry a</w:t>
            </w:r>
            <w:r w:rsidRPr="00C21934">
              <w:t>nd regional contexts) are included.</w:t>
            </w:r>
          </w:p>
        </w:tc>
      </w:tr>
      <w:tr w:rsidTr="00C21934">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rPr>
                <w:rStyle w:val="SpecialBold"/>
              </w:rPr>
              <w:t>Competitive systems and practices include one or more of:</w:t>
            </w:r>
          </w:p>
        </w:tc>
        <w:tc>
          <w:tcPr>
            <w:tcW w:w="6824" w:type="dxa"/>
            <w:tcBorders>
              <w:top w:val="nil"/>
              <w:left w:val="nil"/>
              <w:bottom w:val="nil"/>
              <w:right w:val="nil"/>
            </w:tcBorders>
            <w:tcMar>
              <w:top w:w="0" w:type="dxa"/>
              <w:left w:w="62" w:type="dxa"/>
              <w:bottom w:w="0" w:type="dxa"/>
              <w:right w:w="62" w:type="dxa"/>
            </w:tcMar>
          </w:tcPr>
          <w:p w:rsidR="00000000" w:rsidRPr="00C21934" w:rsidP="00C21934">
            <w:pPr>
              <w:pStyle w:val="ListBullet"/>
            </w:pPr>
            <w:r w:rsidRPr="00C21934">
              <w:t>lean operations</w:t>
            </w:r>
          </w:p>
          <w:p w:rsidR="00000000" w:rsidRPr="00C21934" w:rsidP="00C21934">
            <w:pPr>
              <w:pStyle w:val="ListBullet"/>
            </w:pPr>
            <w:r w:rsidRPr="00C21934">
              <w:t>agile operations</w:t>
            </w:r>
          </w:p>
          <w:p w:rsidR="00000000" w:rsidRPr="00C21934" w:rsidP="00C21934">
            <w:pPr>
              <w:pStyle w:val="ListBullet"/>
            </w:pPr>
            <w:r w:rsidRPr="00C21934">
              <w:t>preventative and predictive maintenance approaches</w:t>
            </w:r>
          </w:p>
          <w:p w:rsidR="00000000" w:rsidRPr="00C21934" w:rsidP="00C21934">
            <w:pPr>
              <w:pStyle w:val="ListBullet"/>
            </w:pPr>
            <w:r w:rsidRPr="00C21934">
              <w:t>statistical process control systems, including six sigma and three sigma</w:t>
            </w:r>
          </w:p>
          <w:p w:rsidR="00000000" w:rsidRPr="00C21934" w:rsidP="00C21934">
            <w:pPr>
              <w:pStyle w:val="ListBullet"/>
            </w:pPr>
            <w:r w:rsidRPr="00C21934">
              <w:t>Just in Time (JIT), kanban and other pull-related operations control systems</w:t>
            </w:r>
          </w:p>
          <w:p w:rsidR="00000000" w:rsidRPr="00C21934" w:rsidP="00C21934">
            <w:pPr>
              <w:pStyle w:val="ListBullet"/>
            </w:pPr>
            <w:r w:rsidRPr="00C21934">
              <w:t>supply, value, and demand chain monitoring and analysis</w:t>
            </w:r>
          </w:p>
          <w:p w:rsidR="00000000" w:rsidRPr="00C21934" w:rsidP="00C21934">
            <w:pPr>
              <w:pStyle w:val="ListBullet"/>
            </w:pPr>
            <w:r w:rsidRPr="00C21934">
              <w:t xml:space="preserve">5S </w:t>
            </w:r>
          </w:p>
          <w:p w:rsidR="00000000" w:rsidRPr="00C21934" w:rsidP="00C21934">
            <w:pPr>
              <w:pStyle w:val="ListBullet"/>
            </w:pPr>
            <w:r w:rsidRPr="00C21934">
              <w:t>continuous improvement (kaizen)</w:t>
            </w:r>
          </w:p>
          <w:p w:rsidR="00000000" w:rsidRPr="00C21934" w:rsidP="00C21934">
            <w:pPr>
              <w:pStyle w:val="ListBullet"/>
            </w:pPr>
            <w:r w:rsidRPr="00C21934">
              <w:t>breakthrough improvement (kaizen blitz)</w:t>
            </w:r>
          </w:p>
          <w:p w:rsidR="00000000" w:rsidRPr="00C21934" w:rsidP="00C21934">
            <w:pPr>
              <w:pStyle w:val="ListBullet"/>
            </w:pPr>
            <w:r w:rsidRPr="00C21934">
              <w:t>cause/effect diagrams</w:t>
            </w:r>
          </w:p>
          <w:p w:rsidR="00000000" w:rsidRPr="00C21934" w:rsidP="00C21934">
            <w:pPr>
              <w:pStyle w:val="ListBullet"/>
            </w:pPr>
            <w:r w:rsidRPr="00C21934">
              <w:t>overall equipment effecti</w:t>
            </w:r>
            <w:r w:rsidRPr="00C21934">
              <w:t>veness (OEE)</w:t>
            </w:r>
          </w:p>
          <w:p w:rsidR="00000000" w:rsidRPr="00C21934" w:rsidP="00C21934">
            <w:pPr>
              <w:pStyle w:val="ListBullet"/>
            </w:pPr>
            <w:r w:rsidRPr="00C21934">
              <w:t>takt time</w:t>
            </w:r>
          </w:p>
          <w:p w:rsidR="00000000" w:rsidRPr="00C21934" w:rsidP="00C21934">
            <w:pPr>
              <w:pStyle w:val="ListBullet"/>
            </w:pPr>
            <w:r w:rsidRPr="00C21934">
              <w:t>process mapping</w:t>
            </w:r>
          </w:p>
          <w:p w:rsidR="00000000" w:rsidRPr="00C21934" w:rsidP="00C21934">
            <w:pPr>
              <w:pStyle w:val="ListBullet"/>
            </w:pPr>
            <w:r w:rsidRPr="00C21934">
              <w:t xml:space="preserve">problem solving </w:t>
            </w:r>
          </w:p>
          <w:p w:rsidR="00000000" w:rsidRPr="00C21934" w:rsidP="00C21934">
            <w:pPr>
              <w:pStyle w:val="ListBullet"/>
            </w:pPr>
            <w:r w:rsidRPr="00C21934">
              <w:t>run charts</w:t>
            </w:r>
          </w:p>
          <w:p w:rsidR="00000000" w:rsidRPr="00C21934" w:rsidP="00C21934">
            <w:pPr>
              <w:pStyle w:val="ListBullet"/>
            </w:pPr>
            <w:r w:rsidRPr="00C21934">
              <w:t>standard procedures</w:t>
            </w:r>
          </w:p>
          <w:p w:rsidR="00000000" w:rsidRPr="00C21934" w:rsidP="00C21934">
            <w:pPr>
              <w:pStyle w:val="ListBullet"/>
            </w:pPr>
            <w:r w:rsidRPr="00C21934">
              <w:t>current reality tree.</w:t>
            </w:r>
          </w:p>
          <w:p w:rsidR="00000000" w:rsidP="00C21934">
            <w:pPr>
              <w:pStyle w:val="BodyText"/>
              <w:rPr>
                <w:lang w:val="en-NZ"/>
              </w:rPr>
            </w:pPr>
          </w:p>
        </w:tc>
      </w:tr>
      <w:tr w:rsidTr="00C21934">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rPr>
                <w:rStyle w:val="SpecialBold"/>
              </w:rPr>
              <w:t>Systems approach includes consideration of the role and requirements of one or more of:</w:t>
            </w:r>
          </w:p>
        </w:tc>
        <w:tc>
          <w:tcPr>
            <w:tcW w:w="6824" w:type="dxa"/>
            <w:tcBorders>
              <w:top w:val="nil"/>
              <w:left w:val="nil"/>
              <w:bottom w:val="nil"/>
              <w:right w:val="nil"/>
            </w:tcBorders>
            <w:tcMar>
              <w:top w:w="0" w:type="dxa"/>
              <w:left w:w="62" w:type="dxa"/>
              <w:bottom w:w="0" w:type="dxa"/>
              <w:right w:w="62" w:type="dxa"/>
            </w:tcMar>
          </w:tcPr>
          <w:p w:rsidR="00000000" w:rsidRPr="00C21934" w:rsidP="00C21934">
            <w:pPr>
              <w:pStyle w:val="ListBullet"/>
            </w:pPr>
            <w:r w:rsidRPr="00C21934">
              <w:t>customers</w:t>
            </w:r>
          </w:p>
          <w:p w:rsidR="00000000" w:rsidRPr="00C21934" w:rsidP="00C21934">
            <w:pPr>
              <w:pStyle w:val="ListBullet"/>
            </w:pPr>
            <w:r w:rsidRPr="00C21934">
              <w:t>suppliers</w:t>
            </w:r>
          </w:p>
          <w:p w:rsidR="00000000" w:rsidRPr="00C21934" w:rsidP="00C21934">
            <w:pPr>
              <w:pStyle w:val="ListBullet"/>
            </w:pPr>
            <w:r w:rsidRPr="00C21934">
              <w:t>employees</w:t>
            </w:r>
          </w:p>
          <w:p w:rsidR="00000000" w:rsidRPr="00C21934" w:rsidP="00C21934">
            <w:pPr>
              <w:pStyle w:val="ListBullet"/>
            </w:pPr>
            <w:r w:rsidRPr="00C21934">
              <w:t>other value stream members</w:t>
            </w:r>
          </w:p>
          <w:p w:rsidR="00000000" w:rsidRPr="00C21934" w:rsidP="00C21934">
            <w:pPr>
              <w:pStyle w:val="ListBullet"/>
            </w:pPr>
            <w:r w:rsidRPr="00C21934">
              <w:t>members of the public and community groups</w:t>
            </w:r>
          </w:p>
          <w:p w:rsidR="00000000" w:rsidRPr="00C21934" w:rsidP="00C21934">
            <w:pPr>
              <w:pStyle w:val="ListBullet"/>
            </w:pPr>
            <w:r w:rsidRPr="00C21934">
              <w:t>other external individual, group or organisation</w:t>
            </w:r>
          </w:p>
          <w:p w:rsidR="00000000" w:rsidRPr="00C21934" w:rsidP="00C21934">
            <w:pPr>
              <w:pStyle w:val="ListBullet"/>
            </w:pPr>
            <w:r w:rsidRPr="00C21934">
              <w:t>technical processes and equipment</w:t>
            </w:r>
          </w:p>
          <w:p w:rsidR="00000000" w:rsidRPr="00C21934" w:rsidP="00C21934">
            <w:pPr>
              <w:pStyle w:val="ListBullet"/>
            </w:pPr>
            <w:r w:rsidRPr="00C21934">
              <w:t>statutory and regulatory requirements, including work health and safety (WHS) and environment legislation and regulations</w:t>
            </w:r>
          </w:p>
          <w:p w:rsidR="00000000" w:rsidRPr="00C21934" w:rsidP="00C21934">
            <w:pPr>
              <w:pStyle w:val="ListBullet"/>
            </w:pPr>
            <w:r w:rsidRPr="00C21934">
              <w:t>quality</w:t>
            </w:r>
            <w:r w:rsidRPr="00C21934">
              <w:t xml:space="preserve"> standards.</w:t>
            </w:r>
          </w:p>
          <w:p w:rsidR="00000000" w:rsidP="00C21934">
            <w:pPr>
              <w:pStyle w:val="BodyText"/>
              <w:rPr>
                <w:lang w:val="en-NZ"/>
              </w:rPr>
            </w:pPr>
          </w:p>
        </w:tc>
      </w:tr>
      <w:tr w:rsidTr="00C21934">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C21934">
            <w:pPr>
              <w:pStyle w:val="BodyText"/>
              <w:rPr>
                <w:lang w:val="en-NZ"/>
              </w:rPr>
            </w:pPr>
            <w:r w:rsidRPr="00C21934">
              <w:rPr>
                <w:rStyle w:val="SpecialBold"/>
              </w:rPr>
              <w:t>Team culture can be monitored by one or more of:</w:t>
            </w:r>
          </w:p>
        </w:tc>
        <w:tc>
          <w:tcPr>
            <w:tcW w:w="6824" w:type="dxa"/>
            <w:tcBorders>
              <w:top w:val="nil"/>
              <w:left w:val="nil"/>
              <w:bottom w:val="nil"/>
              <w:right w:val="nil"/>
            </w:tcBorders>
            <w:tcMar>
              <w:top w:w="0" w:type="dxa"/>
              <w:left w:w="62" w:type="dxa"/>
              <w:bottom w:w="0" w:type="dxa"/>
              <w:right w:w="62" w:type="dxa"/>
            </w:tcMar>
          </w:tcPr>
          <w:p w:rsidR="00000000" w:rsidRPr="00C21934" w:rsidP="00C21934">
            <w:pPr>
              <w:pStyle w:val="ListBullet"/>
            </w:pPr>
            <w:r w:rsidRPr="00C21934">
              <w:t xml:space="preserve">surveys </w:t>
            </w:r>
          </w:p>
          <w:p w:rsidR="00000000" w:rsidRPr="00C21934" w:rsidP="00C21934">
            <w:pPr>
              <w:pStyle w:val="ListBullet"/>
            </w:pPr>
            <w:r w:rsidRPr="00C21934">
              <w:t>evaluation of toolbox or other regular meetings</w:t>
            </w:r>
          </w:p>
          <w:p w:rsidR="00000000" w:rsidRPr="00C21934" w:rsidP="00C21934">
            <w:pPr>
              <w:pStyle w:val="ListBullet"/>
            </w:pPr>
            <w:r w:rsidRPr="00C21934">
              <w:t>direct discussion with team members</w:t>
            </w:r>
          </w:p>
          <w:p w:rsidR="00000000" w:rsidRPr="00C21934" w:rsidP="00C21934">
            <w:pPr>
              <w:pStyle w:val="ListBullet"/>
            </w:pPr>
            <w:r w:rsidRPr="00C21934">
              <w:t xml:space="preserve">monitoring of other indicators (e.g. error rates and absenteeism) </w:t>
            </w:r>
          </w:p>
          <w:p w:rsidR="00000000" w:rsidRPr="00C21934" w:rsidP="00C21934">
            <w:pPr>
              <w:pStyle w:val="ListBullet"/>
            </w:pPr>
            <w:r w:rsidRPr="00C21934">
              <w:t>analysis of root cause related to status of team culture.</w:t>
            </w:r>
          </w:p>
          <w:p w:rsidR="00000000" w:rsidRPr="00C21934" w:rsidP="00C21934">
            <w:pPr>
              <w:pStyle w:val="BodyText"/>
            </w:pPr>
          </w:p>
        </w:tc>
      </w:tr>
    </w:tbl>
    <w:p w:rsidR="00000000" w:rsidRPr="00C21934" w:rsidP="00C21934">
      <w:pPr>
        <w:pStyle w:val="BodyText"/>
      </w:pPr>
    </w:p>
    <w:p w:rsidR="00000000" w:rsidRPr="00C21934" w:rsidP="00C21934">
      <w:pPr>
        <w:pStyle w:val="AllowPageBreak"/>
      </w:pPr>
    </w:p>
    <w:p w:rsidR="00000000" w:rsidRPr="00C21934" w:rsidP="00C21934">
      <w:pPr>
        <w:pStyle w:val="Heading1"/>
      </w:pPr>
      <w:bookmarkStart w:id="9" w:name="O_920493"/>
      <w:bookmarkEnd w:id="9"/>
      <w:r w:rsidRPr="00C21934">
        <w:t>Unit Mapping Information</w:t>
      </w:r>
    </w:p>
    <w:p w:rsidR="00000000" w:rsidRPr="00C21934" w:rsidP="00C612BE">
      <w:pPr>
        <w:pStyle w:val="BodyText"/>
      </w:pPr>
      <w:r w:rsidRPr="00C21934">
        <w:t>Release 1. Supersedes and is equivalent to MSS403013A Lead team culture improvement</w:t>
      </w:r>
    </w:p>
    <w:p w:rsidR="00000000" w:rsidRPr="00C21934" w:rsidP="00C21934">
      <w:pPr>
        <w:pStyle w:val="Heading1"/>
      </w:pPr>
      <w:bookmarkStart w:id="10" w:name="O_920486"/>
      <w:bookmarkEnd w:id="10"/>
      <w:r w:rsidRPr="00C21934">
        <w:t>Links</w:t>
      </w:r>
    </w:p>
    <w:p w:rsidR="00000000" w:rsidRPr="00C21934" w:rsidP="00C612BE">
      <w:pPr>
        <w:pStyle w:val="BodyText"/>
      </w:pPr>
      <w:r w:rsidRPr="00C21934">
        <w:t>Companion Volume implementation guides are fou</w:t>
      </w:r>
      <w:r w:rsidRPr="00C21934">
        <w:t xml:space="preserve">nd in VETNet - </w:t>
      </w:r>
      <w:r>
        <w:fldChar w:fldCharType="begin"/>
      </w:r>
      <w:r>
        <w:instrText xml:space="preserve"> HYPERLINK "https://vetnet.gov.au/Pages/TrainingDocs.aspx?q=5b04f318-804f-4dc0-9463-c3fb9a3fe998" </w:instrText>
      </w:r>
      <w:r>
        <w:fldChar w:fldCharType="separate"/>
      </w:r>
      <w:r w:rsidRPr="00E57866">
        <w:rPr>
          <w:rStyle w:val="Hyperlink"/>
        </w:rPr>
        <w:t>https://vetnet.gov.au/Pages/TrainingDocs.aspx?q=5b04f318-804f-4dc0-9463-c3fb9a3fe998</w:t>
      </w:r>
      <w:r>
        <w:fldChar w:fldCharType="end"/>
      </w:r>
    </w:p>
    <w:p w:rsidR="00000000" w:rsidRPr="00C21934" w:rsidP="00C21934"/>
    <w:sectPr w:rsidSect="00C219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9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934" w:rsidRPr="00C612BE" w:rsidP="00C612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9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2BE" w:rsidP="00C219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12BE" w:rsidP="00C2193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612BE" w:rsidP="00C219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9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2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1934" w:rsidRPr="00C612BE" w:rsidP="00C612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9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2BE" w:rsidRPr="002D2AF8" w:rsidP="00C21934">
    <w:pPr>
      <w:pStyle w:val="Header"/>
      <w:framePr w:wrap="around"/>
    </w:pPr>
    <w:r>
      <w:fldChar w:fldCharType="begin"/>
    </w:r>
    <w:r>
      <w:instrText xml:space="preserve"> TITLE   \* MERGEFORMAT </w:instrText>
    </w:r>
    <w:r>
      <w:fldChar w:fldCharType="separate"/>
    </w:r>
    <w:r>
      <w:t>MSS403013 Lead team culture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C612BE" w:rsidP="00C219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762C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DC8F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9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1934"/>
    <w:pPr>
      <w:spacing w:before="360" w:after="60"/>
      <w:outlineLvl w:val="0"/>
    </w:pPr>
    <w:rPr>
      <w:sz w:val="32"/>
    </w:rPr>
  </w:style>
  <w:style w:type="paragraph" w:styleId="Heading2">
    <w:name w:val="heading 2"/>
    <w:basedOn w:val="HeadingBase"/>
    <w:next w:val="BodyText"/>
    <w:link w:val="Heading2Char"/>
    <w:qFormat/>
    <w:rsid w:val="00C21934"/>
    <w:pPr>
      <w:keepLines/>
      <w:spacing w:before="240" w:after="120"/>
      <w:outlineLvl w:val="1"/>
    </w:pPr>
    <w:rPr>
      <w:sz w:val="28"/>
      <w:szCs w:val="40"/>
    </w:rPr>
  </w:style>
  <w:style w:type="paragraph" w:styleId="Heading3">
    <w:name w:val="heading 3"/>
    <w:basedOn w:val="HeadingBase"/>
    <w:next w:val="BodyText"/>
    <w:link w:val="Heading3Char"/>
    <w:qFormat/>
    <w:rsid w:val="00C21934"/>
    <w:pPr>
      <w:spacing w:before="180" w:after="120"/>
      <w:outlineLvl w:val="2"/>
    </w:pPr>
    <w:rPr>
      <w:spacing w:val="-10"/>
      <w:kern w:val="32"/>
    </w:rPr>
  </w:style>
  <w:style w:type="paragraph" w:styleId="Heading4">
    <w:name w:val="heading 4"/>
    <w:basedOn w:val="HeadingBase"/>
    <w:next w:val="BodyText"/>
    <w:link w:val="Heading4Char"/>
    <w:qFormat/>
    <w:rsid w:val="00C21934"/>
    <w:pPr>
      <w:spacing w:before="160" w:after="120"/>
      <w:outlineLvl w:val="3"/>
    </w:pPr>
    <w:rPr>
      <w:sz w:val="22"/>
    </w:rPr>
  </w:style>
  <w:style w:type="paragraph" w:styleId="Heading5">
    <w:name w:val="heading 5"/>
    <w:basedOn w:val="HeadingBase"/>
    <w:next w:val="Normal"/>
    <w:link w:val="Heading5Char"/>
    <w:qFormat/>
    <w:rsid w:val="00C21934"/>
    <w:pPr>
      <w:spacing w:before="80"/>
      <w:outlineLvl w:val="4"/>
    </w:pPr>
    <w:rPr>
      <w:color w:val="918585"/>
      <w:sz w:val="20"/>
    </w:rPr>
  </w:style>
  <w:style w:type="paragraph" w:styleId="Heading6">
    <w:name w:val="heading 6"/>
    <w:basedOn w:val="HeadingBase"/>
    <w:next w:val="Normal"/>
    <w:link w:val="Heading6Char"/>
    <w:qFormat/>
    <w:rsid w:val="00C21934"/>
    <w:pPr>
      <w:spacing w:before="60"/>
      <w:outlineLvl w:val="5"/>
    </w:pPr>
    <w:rPr>
      <w:color w:val="918585"/>
      <w:sz w:val="20"/>
    </w:rPr>
  </w:style>
  <w:style w:type="paragraph" w:styleId="Heading7">
    <w:name w:val="heading 7"/>
    <w:basedOn w:val="Normal"/>
    <w:next w:val="Normal"/>
    <w:link w:val="Heading7Char"/>
    <w:qFormat/>
    <w:rsid w:val="00C21934"/>
    <w:pPr>
      <w:ind w:left="720"/>
      <w:outlineLvl w:val="6"/>
    </w:pPr>
    <w:rPr>
      <w:i/>
    </w:rPr>
  </w:style>
  <w:style w:type="paragraph" w:styleId="Heading8">
    <w:name w:val="heading 8"/>
    <w:basedOn w:val="Normal"/>
    <w:next w:val="Normal"/>
    <w:link w:val="Heading8Char"/>
    <w:qFormat/>
    <w:rsid w:val="00C21934"/>
    <w:pPr>
      <w:ind w:left="720"/>
      <w:outlineLvl w:val="7"/>
    </w:pPr>
    <w:rPr>
      <w:i/>
    </w:rPr>
  </w:style>
  <w:style w:type="paragraph" w:styleId="Heading9">
    <w:name w:val="heading 9"/>
    <w:basedOn w:val="Normal"/>
    <w:next w:val="Normal"/>
    <w:link w:val="Heading9Char"/>
    <w:qFormat/>
    <w:rsid w:val="00C21934"/>
    <w:pPr>
      <w:ind w:left="720"/>
      <w:outlineLvl w:val="8"/>
    </w:pPr>
    <w:rPr>
      <w:i/>
    </w:rPr>
  </w:style>
  <w:style w:type="character" w:default="1" w:styleId="DefaultParagraphFont">
    <w:name w:val="Default Paragraph Font"/>
    <w:uiPriority w:val="1"/>
    <w:unhideWhenUsed/>
    <w:rsid w:val="00C219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934"/>
  </w:style>
  <w:style w:type="character" w:customStyle="1" w:styleId="Heading1Char">
    <w:name w:val="Heading 1 Char"/>
    <w:basedOn w:val="DefaultParagraphFont"/>
    <w:link w:val="Heading1"/>
    <w:rsid w:val="00C21934"/>
    <w:rPr>
      <w:rFonts w:ascii="Times New Roman" w:eastAsia="Times New Roman" w:hAnsi="Times New Roman" w:cs="Times New Roman"/>
      <w:b/>
      <w:sz w:val="32"/>
      <w:szCs w:val="20"/>
      <w:lang w:eastAsia="en-US"/>
    </w:rPr>
  </w:style>
  <w:style w:type="paragraph" w:styleId="BodyText">
    <w:name w:val="Body Text"/>
    <w:basedOn w:val="Normal"/>
    <w:link w:val="BodyTextChar"/>
    <w:rsid w:val="00C219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1934"/>
    <w:rPr>
      <w:rFonts w:ascii="Times New Roman" w:eastAsia="Times New Roman" w:hAnsi="Times New Roman" w:cs="Times New Roman"/>
      <w:sz w:val="24"/>
      <w:lang w:eastAsia="en-US"/>
    </w:rPr>
  </w:style>
  <w:style w:type="paragraph" w:styleId="ListBullet">
    <w:name w:val="List Bullet"/>
    <w:basedOn w:val="List"/>
    <w:rsid w:val="00C21934"/>
    <w:pPr>
      <w:numPr>
        <w:numId w:val="11"/>
      </w:numPr>
      <w:tabs>
        <w:tab w:val="clear" w:pos="340"/>
      </w:tabs>
      <w:spacing w:before="40" w:after="40"/>
    </w:pPr>
  </w:style>
  <w:style w:type="character" w:customStyle="1" w:styleId="SpecialBold">
    <w:name w:val="Special Bold"/>
    <w:basedOn w:val="DefaultParagraphFont"/>
    <w:rsid w:val="00C21934"/>
    <w:rPr>
      <w:b/>
      <w:spacing w:val="0"/>
    </w:rPr>
  </w:style>
  <w:style w:type="paragraph" w:customStyle="1" w:styleId="SuperHeading">
    <w:name w:val="SuperHeading"/>
    <w:basedOn w:val="Normal"/>
    <w:rsid w:val="00C21934"/>
    <w:pPr>
      <w:spacing w:before="240" w:after="120"/>
      <w:outlineLvl w:val="0"/>
    </w:pPr>
    <w:rPr>
      <w:rFonts w:ascii="Times New Roman" w:hAnsi="Times New Roman"/>
      <w:b/>
      <w:sz w:val="32"/>
    </w:rPr>
  </w:style>
  <w:style w:type="paragraph" w:customStyle="1" w:styleId="AllowPageBreak">
    <w:name w:val="AllowPageBreak"/>
    <w:rsid w:val="00C219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19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19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19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19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19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9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19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1934"/>
    <w:rPr>
      <w:rFonts w:ascii="Courier New" w:eastAsia="Times New Roman" w:hAnsi="Courier New" w:cs="Times New Roman"/>
      <w:i/>
      <w:szCs w:val="20"/>
      <w:lang w:eastAsia="en-US"/>
    </w:rPr>
  </w:style>
  <w:style w:type="paragraph" w:customStyle="1" w:styleId="HeadingBase">
    <w:name w:val="Heading Base"/>
    <w:rsid w:val="00C219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934"/>
    <w:pPr>
      <w:tabs>
        <w:tab w:val="right" w:leader="dot" w:pos="9072"/>
      </w:tabs>
      <w:ind w:left="567"/>
    </w:pPr>
    <w:rPr>
      <w:szCs w:val="22"/>
    </w:rPr>
  </w:style>
  <w:style w:type="paragraph" w:customStyle="1" w:styleId="TOCBase">
    <w:name w:val="TOC Base"/>
    <w:rsid w:val="00C219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934"/>
    <w:pPr>
      <w:tabs>
        <w:tab w:val="right" w:leader="dot" w:pos="9072"/>
      </w:tabs>
      <w:spacing w:before="40" w:after="40"/>
      <w:ind w:left="284"/>
    </w:pPr>
    <w:rPr>
      <w:rFonts w:ascii="Times New Roman" w:hAnsi="Times New Roman"/>
    </w:rPr>
  </w:style>
  <w:style w:type="paragraph" w:styleId="TOC1">
    <w:name w:val="toc 1"/>
    <w:basedOn w:val="TOCBase"/>
    <w:next w:val="Normal"/>
    <w:rsid w:val="00C219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19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1934"/>
    <w:rPr>
      <w:rFonts w:ascii="Times New Roman" w:eastAsia="Times New Roman" w:hAnsi="Times New Roman" w:cs="Times New Roman"/>
      <w:sz w:val="16"/>
      <w:lang w:eastAsia="en-US"/>
    </w:rPr>
  </w:style>
  <w:style w:type="paragraph" w:styleId="Title">
    <w:name w:val="Title"/>
    <w:basedOn w:val="HeadingBase"/>
    <w:link w:val="TitleChar"/>
    <w:qFormat/>
    <w:rsid w:val="00C21934"/>
    <w:pPr>
      <w:spacing w:before="5040"/>
      <w:jc w:val="center"/>
    </w:pPr>
    <w:rPr>
      <w:sz w:val="48"/>
      <w:szCs w:val="72"/>
      <w:lang w:val="en-US"/>
    </w:rPr>
  </w:style>
  <w:style w:type="character" w:customStyle="1" w:styleId="TitleChar">
    <w:name w:val="Title Char"/>
    <w:basedOn w:val="DefaultParagraphFont"/>
    <w:link w:val="Title"/>
    <w:rsid w:val="00C219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934"/>
    <w:pPr>
      <w:tabs>
        <w:tab w:val="left" w:pos="3600"/>
        <w:tab w:val="left" w:pos="3958"/>
      </w:tabs>
    </w:pPr>
  </w:style>
  <w:style w:type="paragraph" w:styleId="List">
    <w:name w:val="List"/>
    <w:basedOn w:val="BodyText"/>
    <w:next w:val="BodyText"/>
    <w:rsid w:val="00C21934"/>
    <w:pPr>
      <w:tabs>
        <w:tab w:val="left" w:pos="340"/>
      </w:tabs>
      <w:spacing w:before="60" w:after="60"/>
      <w:ind w:left="340" w:hanging="340"/>
    </w:pPr>
  </w:style>
  <w:style w:type="paragraph" w:customStyle="1" w:styleId="Note">
    <w:name w:val="Note"/>
    <w:basedOn w:val="BodyText"/>
    <w:rsid w:val="00C219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1934"/>
    <w:pPr>
      <w:framePr w:wrap="auto" w:hAnchor="text" w:y="6049"/>
    </w:pPr>
    <w:rPr>
      <w:color w:val="000000"/>
      <w:sz w:val="40"/>
    </w:rPr>
  </w:style>
  <w:style w:type="paragraph" w:customStyle="1" w:styleId="TOCTitle">
    <w:name w:val="TOCTitle"/>
    <w:basedOn w:val="Heading1"/>
    <w:rsid w:val="00C21934"/>
    <w:pPr>
      <w:spacing w:after="240"/>
      <w:jc w:val="center"/>
      <w:outlineLvl w:val="9"/>
    </w:pPr>
    <w:rPr>
      <w:caps/>
    </w:rPr>
  </w:style>
  <w:style w:type="paragraph" w:customStyle="1" w:styleId="Version">
    <w:name w:val="Version"/>
    <w:rsid w:val="00C219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1934"/>
    <w:pPr>
      <w:numPr>
        <w:numId w:val="12"/>
      </w:numPr>
      <w:tabs>
        <w:tab w:val="clear" w:pos="680"/>
      </w:tabs>
    </w:pPr>
  </w:style>
  <w:style w:type="paragraph" w:styleId="Index1">
    <w:name w:val="index 1"/>
    <w:basedOn w:val="Normal"/>
    <w:next w:val="Normal"/>
    <w:semiHidden/>
    <w:rsid w:val="00C21934"/>
    <w:pPr>
      <w:keepNext w:val="0"/>
      <w:tabs>
        <w:tab w:val="right" w:pos="4176"/>
      </w:tabs>
      <w:ind w:left="198" w:hanging="198"/>
    </w:pPr>
    <w:rPr>
      <w:rFonts w:ascii="Garamond" w:hAnsi="Garamond"/>
    </w:rPr>
  </w:style>
  <w:style w:type="paragraph" w:styleId="IndexHeading">
    <w:name w:val="index heading"/>
    <w:basedOn w:val="Normal"/>
    <w:next w:val="Index1"/>
    <w:semiHidden/>
    <w:rsid w:val="00C21934"/>
    <w:pPr>
      <w:spacing w:before="120" w:after="120"/>
    </w:pPr>
    <w:rPr>
      <w:rFonts w:ascii="Arial" w:hAnsi="Arial"/>
      <w:b/>
      <w:color w:val="918585"/>
      <w:sz w:val="24"/>
    </w:rPr>
  </w:style>
  <w:style w:type="paragraph" w:styleId="Header">
    <w:name w:val="header"/>
    <w:basedOn w:val="Normal"/>
    <w:link w:val="HeaderChar"/>
    <w:rsid w:val="00C219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1934"/>
    <w:rPr>
      <w:rFonts w:ascii="Times New Roman" w:eastAsia="Times New Roman" w:hAnsi="Times New Roman" w:cs="Times New Roman"/>
      <w:sz w:val="16"/>
      <w:szCs w:val="20"/>
      <w:lang w:val="en-GB" w:eastAsia="en-US"/>
    </w:rPr>
  </w:style>
  <w:style w:type="paragraph" w:customStyle="1" w:styleId="Chapter">
    <w:name w:val="Chapter"/>
    <w:basedOn w:val="Normal"/>
    <w:rsid w:val="00C21934"/>
    <w:pPr>
      <w:spacing w:before="240"/>
    </w:pPr>
    <w:rPr>
      <w:rFonts w:ascii="Times New Roman" w:hAnsi="Times New Roman"/>
      <w:smallCaps/>
      <w:spacing w:val="80"/>
      <w:sz w:val="28"/>
    </w:rPr>
  </w:style>
  <w:style w:type="paragraph" w:customStyle="1" w:styleId="InChapter">
    <w:name w:val="InChapter"/>
    <w:basedOn w:val="Heading3"/>
    <w:rsid w:val="00C21934"/>
    <w:pPr>
      <w:spacing w:after="240"/>
      <w:outlineLvl w:val="9"/>
    </w:pPr>
    <w:rPr>
      <w:noProof/>
    </w:rPr>
  </w:style>
  <w:style w:type="paragraph" w:styleId="Index2">
    <w:name w:val="index 2"/>
    <w:basedOn w:val="Normal"/>
    <w:next w:val="Normal"/>
    <w:semiHidden/>
    <w:rsid w:val="00C21934"/>
    <w:pPr>
      <w:tabs>
        <w:tab w:val="right" w:pos="4176"/>
      </w:tabs>
      <w:ind w:left="568" w:hanging="284"/>
    </w:pPr>
    <w:rPr>
      <w:rFonts w:ascii="Garamond" w:hAnsi="Garamond"/>
    </w:rPr>
  </w:style>
  <w:style w:type="paragraph" w:customStyle="1" w:styleId="Byline">
    <w:name w:val="Byline"/>
    <w:rsid w:val="00C219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934"/>
    <w:pPr>
      <w:tabs>
        <w:tab w:val="clear" w:pos="3600"/>
        <w:tab w:val="clear" w:pos="3958"/>
      </w:tabs>
      <w:jc w:val="right"/>
    </w:pPr>
  </w:style>
  <w:style w:type="character" w:styleId="Emphasis">
    <w:name w:val="Emphasis"/>
    <w:basedOn w:val="DefaultParagraphFont"/>
    <w:qFormat/>
    <w:rsid w:val="00C21934"/>
    <w:rPr>
      <w:i/>
    </w:rPr>
  </w:style>
  <w:style w:type="paragraph" w:styleId="Caption">
    <w:name w:val="caption"/>
    <w:basedOn w:val="BodyText"/>
    <w:next w:val="Normal"/>
    <w:qFormat/>
    <w:rsid w:val="00C21934"/>
    <w:pPr>
      <w:framePr w:w="2268" w:hSpace="181" w:vSpace="181" w:wrap="around" w:vAnchor="text" w:hAnchor="page" w:x="1135" w:y="285" w:anchorLock="1"/>
    </w:pPr>
    <w:rPr>
      <w:i/>
    </w:rPr>
  </w:style>
  <w:style w:type="paragraph" w:customStyle="1" w:styleId="MiniTOCTitle">
    <w:name w:val="MiniTOCTitle"/>
    <w:basedOn w:val="Heading4"/>
    <w:rsid w:val="00C21934"/>
    <w:pPr>
      <w:spacing w:before="240"/>
      <w:outlineLvl w:val="9"/>
    </w:pPr>
    <w:rPr>
      <w:noProof/>
      <w:sz w:val="24"/>
    </w:rPr>
  </w:style>
  <w:style w:type="paragraph" w:customStyle="1" w:styleId="MiniTOCItem">
    <w:name w:val="MiniTOCItem"/>
    <w:basedOn w:val="ListBullet"/>
    <w:rsid w:val="00C21934"/>
    <w:pPr>
      <w:numPr>
        <w:numId w:val="0"/>
      </w:numPr>
      <w:tabs>
        <w:tab w:val="right" w:leader="dot" w:pos="6521"/>
      </w:tabs>
      <w:spacing w:before="0" w:after="0"/>
    </w:pPr>
  </w:style>
  <w:style w:type="paragraph" w:customStyle="1" w:styleId="TOFTitle">
    <w:name w:val="TOFTitle"/>
    <w:basedOn w:val="TOCTitle"/>
    <w:rsid w:val="00C21934"/>
  </w:style>
  <w:style w:type="paragraph" w:styleId="TableofFigures">
    <w:name w:val="table of figures"/>
    <w:basedOn w:val="Normal"/>
    <w:next w:val="Normal"/>
    <w:semiHidden/>
    <w:rsid w:val="00C21934"/>
    <w:pPr>
      <w:tabs>
        <w:tab w:val="right" w:leader="dot" w:pos="9072"/>
      </w:tabs>
      <w:ind w:left="970" w:hanging="403"/>
    </w:pPr>
    <w:rPr>
      <w:rFonts w:ascii="Times New Roman" w:hAnsi="Times New Roman"/>
      <w:b/>
    </w:rPr>
  </w:style>
  <w:style w:type="paragraph" w:styleId="ListNumber">
    <w:name w:val="List Number"/>
    <w:basedOn w:val="List"/>
    <w:rsid w:val="00C21934"/>
    <w:pPr>
      <w:numPr>
        <w:numId w:val="14"/>
      </w:numPr>
      <w:tabs>
        <w:tab w:val="clear" w:pos="340"/>
      </w:tabs>
    </w:pPr>
  </w:style>
  <w:style w:type="character" w:customStyle="1" w:styleId="WingdingSymbols">
    <w:name w:val="Wingding Symbols"/>
    <w:rsid w:val="00C21934"/>
    <w:rPr>
      <w:rFonts w:ascii="Wingdings" w:hAnsi="Wingdings"/>
    </w:rPr>
  </w:style>
  <w:style w:type="paragraph" w:customStyle="1" w:styleId="TableHeading">
    <w:name w:val="Table Heading"/>
    <w:basedOn w:val="HeadingBase"/>
    <w:rsid w:val="00C21934"/>
    <w:pPr>
      <w:keepLines/>
      <w:pBdr>
        <w:bottom w:val="single" w:sz="6" w:space="1" w:color="918585"/>
      </w:pBdr>
      <w:spacing w:before="240"/>
    </w:pPr>
  </w:style>
  <w:style w:type="character" w:customStyle="1" w:styleId="HotSpot">
    <w:name w:val="HotSpot"/>
    <w:rsid w:val="00C21934"/>
    <w:rPr>
      <w:color w:val="0033CC"/>
      <w:u w:val="none"/>
    </w:rPr>
  </w:style>
  <w:style w:type="paragraph" w:customStyle="1" w:styleId="BodyTextRight">
    <w:name w:val="Body Text Right"/>
    <w:basedOn w:val="BodyText"/>
    <w:rsid w:val="00C21934"/>
    <w:pPr>
      <w:spacing w:before="0" w:after="0"/>
      <w:jc w:val="right"/>
    </w:pPr>
  </w:style>
  <w:style w:type="paragraph" w:styleId="Index3">
    <w:name w:val="index 3"/>
    <w:basedOn w:val="ListNumber2"/>
    <w:next w:val="Normal"/>
    <w:semiHidden/>
    <w:rsid w:val="00C21934"/>
    <w:pPr>
      <w:numPr>
        <w:numId w:val="0"/>
      </w:numPr>
      <w:tabs>
        <w:tab w:val="right" w:leader="dot" w:pos="4176"/>
      </w:tabs>
    </w:pPr>
  </w:style>
  <w:style w:type="paragraph" w:styleId="ListNumber2">
    <w:name w:val="List Number 2"/>
    <w:basedOn w:val="List2"/>
    <w:rsid w:val="00C21934"/>
    <w:pPr>
      <w:numPr>
        <w:numId w:val="9"/>
      </w:numPr>
      <w:tabs>
        <w:tab w:val="clear" w:pos="1060"/>
      </w:tabs>
    </w:pPr>
  </w:style>
  <w:style w:type="paragraph" w:customStyle="1" w:styleId="MarginNote">
    <w:name w:val="Margin Note"/>
    <w:basedOn w:val="BodyText"/>
    <w:rsid w:val="00C219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9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19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1934"/>
    <w:rPr>
      <w:sz w:val="32"/>
    </w:rPr>
  </w:style>
  <w:style w:type="paragraph" w:customStyle="1" w:styleId="HeadingProcedure">
    <w:name w:val="Heading Procedure"/>
    <w:basedOn w:val="HeadingBase"/>
    <w:next w:val="Normal"/>
    <w:rsid w:val="00C21934"/>
    <w:pPr>
      <w:tabs>
        <w:tab w:val="left" w:pos="0"/>
      </w:tabs>
      <w:spacing w:before="120" w:after="60"/>
    </w:pPr>
    <w:rPr>
      <w:i/>
      <w:color w:val="918585"/>
      <w:sz w:val="22"/>
    </w:rPr>
  </w:style>
  <w:style w:type="paragraph" w:customStyle="1" w:styleId="TableBodyText">
    <w:name w:val="Table Body Text"/>
    <w:basedOn w:val="BodyText"/>
    <w:rsid w:val="00C21934"/>
    <w:pPr>
      <w:spacing w:before="60" w:after="60"/>
    </w:pPr>
  </w:style>
  <w:style w:type="paragraph" w:styleId="ListContinue">
    <w:name w:val="List Continue"/>
    <w:basedOn w:val="List"/>
    <w:rsid w:val="00C21934"/>
    <w:pPr>
      <w:ind w:firstLine="0"/>
    </w:pPr>
  </w:style>
  <w:style w:type="paragraph" w:customStyle="1" w:styleId="ListNote">
    <w:name w:val="List Note"/>
    <w:basedOn w:val="List"/>
    <w:rsid w:val="00C21934"/>
    <w:pPr>
      <w:pBdr>
        <w:top w:val="single" w:sz="6" w:space="2" w:color="918585"/>
        <w:bottom w:val="single" w:sz="6" w:space="2" w:color="918585"/>
      </w:pBdr>
      <w:tabs>
        <w:tab w:val="left" w:pos="1021"/>
      </w:tabs>
      <w:ind w:firstLine="0"/>
    </w:pPr>
  </w:style>
  <w:style w:type="paragraph" w:customStyle="1" w:styleId="Warning">
    <w:name w:val="Warning"/>
    <w:basedOn w:val="BodyText"/>
    <w:rsid w:val="00C21934"/>
    <w:pPr>
      <w:shd w:val="clear" w:color="auto" w:fill="D9D9D9"/>
      <w:tabs>
        <w:tab w:val="left" w:pos="992"/>
      </w:tabs>
      <w:ind w:left="119" w:right="119"/>
    </w:pPr>
    <w:rPr>
      <w:sz w:val="20"/>
    </w:rPr>
  </w:style>
  <w:style w:type="paragraph" w:customStyle="1" w:styleId="MarginIcons">
    <w:name w:val="Margin Icons"/>
    <w:basedOn w:val="BodyText"/>
    <w:rsid w:val="00C219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1934"/>
    <w:rPr>
      <w:rFonts w:ascii="Courier New" w:hAnsi="Courier New"/>
    </w:rPr>
  </w:style>
  <w:style w:type="paragraph" w:customStyle="1" w:styleId="NoteBullet">
    <w:name w:val="Note Bullet"/>
    <w:basedOn w:val="Note"/>
    <w:rsid w:val="00C21934"/>
    <w:pPr>
      <w:tabs>
        <w:tab w:val="clear" w:pos="680"/>
      </w:tabs>
      <w:spacing w:before="60" w:after="60"/>
    </w:pPr>
  </w:style>
  <w:style w:type="paragraph" w:customStyle="1" w:styleId="SubHeading2">
    <w:name w:val="SubHeading2"/>
    <w:basedOn w:val="HeadingBase"/>
    <w:rsid w:val="00C21934"/>
    <w:pPr>
      <w:spacing w:before="240" w:after="60"/>
    </w:pPr>
    <w:rPr>
      <w:sz w:val="20"/>
    </w:rPr>
  </w:style>
  <w:style w:type="paragraph" w:customStyle="1" w:styleId="SubHeading1">
    <w:name w:val="SubHeading1"/>
    <w:basedOn w:val="HeadingBase"/>
    <w:rsid w:val="00C21934"/>
    <w:pPr>
      <w:spacing w:before="240" w:after="60"/>
    </w:pPr>
    <w:rPr>
      <w:color w:val="918585"/>
      <w:sz w:val="22"/>
    </w:rPr>
  </w:style>
  <w:style w:type="paragraph" w:customStyle="1" w:styleId="SideHeading">
    <w:name w:val="Side Heading"/>
    <w:basedOn w:val="HeadingBase"/>
    <w:rsid w:val="00C219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934"/>
    <w:pPr>
      <w:numPr>
        <w:numId w:val="10"/>
      </w:numPr>
    </w:pPr>
  </w:style>
  <w:style w:type="paragraph" w:styleId="PlainText">
    <w:name w:val="Plain Text"/>
    <w:basedOn w:val="Normal"/>
    <w:link w:val="PlainTextChar"/>
    <w:rsid w:val="00C21934"/>
    <w:rPr>
      <w:sz w:val="20"/>
    </w:rPr>
  </w:style>
  <w:style w:type="character" w:customStyle="1" w:styleId="PlainTextChar">
    <w:name w:val="Plain Text Char"/>
    <w:basedOn w:val="DefaultParagraphFont"/>
    <w:link w:val="PlainText"/>
    <w:rsid w:val="00C21934"/>
    <w:rPr>
      <w:rFonts w:ascii="Courier New" w:eastAsia="Times New Roman" w:hAnsi="Courier New" w:cs="Times New Roman"/>
      <w:sz w:val="20"/>
      <w:szCs w:val="20"/>
      <w:lang w:eastAsia="en-US"/>
    </w:rPr>
  </w:style>
  <w:style w:type="character" w:customStyle="1" w:styleId="MenuOption">
    <w:name w:val="Menu Option"/>
    <w:basedOn w:val="DefaultParagraphFont"/>
    <w:rsid w:val="00C21934"/>
    <w:rPr>
      <w:b/>
      <w:smallCaps/>
    </w:rPr>
  </w:style>
  <w:style w:type="paragraph" w:customStyle="1" w:styleId="TableListNumber">
    <w:name w:val="Table List Number"/>
    <w:basedOn w:val="ListNumber"/>
    <w:rsid w:val="00C21934"/>
    <w:pPr>
      <w:numPr>
        <w:numId w:val="0"/>
      </w:numPr>
    </w:pPr>
  </w:style>
  <w:style w:type="paragraph" w:styleId="TOC4">
    <w:name w:val="toc 4"/>
    <w:basedOn w:val="TOCBase"/>
    <w:next w:val="Normal"/>
    <w:semiHidden/>
    <w:rsid w:val="00C21934"/>
    <w:pPr>
      <w:tabs>
        <w:tab w:val="right" w:leader="dot" w:pos="9071"/>
      </w:tabs>
      <w:ind w:left="1701"/>
    </w:pPr>
  </w:style>
  <w:style w:type="paragraph" w:customStyle="1" w:styleId="ListAlpha">
    <w:name w:val="List Alpha"/>
    <w:basedOn w:val="List"/>
    <w:rsid w:val="00C21934"/>
    <w:pPr>
      <w:numPr>
        <w:numId w:val="8"/>
      </w:numPr>
    </w:pPr>
  </w:style>
  <w:style w:type="paragraph" w:customStyle="1" w:styleId="ListAlpha2">
    <w:name w:val="List Alpha 2"/>
    <w:basedOn w:val="List2"/>
    <w:rsid w:val="00C21934"/>
    <w:pPr>
      <w:numPr>
        <w:numId w:val="7"/>
      </w:numPr>
    </w:pPr>
  </w:style>
  <w:style w:type="paragraph" w:styleId="List2">
    <w:name w:val="List 2"/>
    <w:basedOn w:val="BodyText"/>
    <w:rsid w:val="00C21934"/>
    <w:pPr>
      <w:tabs>
        <w:tab w:val="left" w:pos="680"/>
      </w:tabs>
      <w:spacing w:before="60" w:after="60"/>
      <w:ind w:left="680" w:hanging="340"/>
    </w:pPr>
  </w:style>
  <w:style w:type="paragraph" w:styleId="List3">
    <w:name w:val="List 3"/>
    <w:basedOn w:val="BodyText"/>
    <w:rsid w:val="00C21934"/>
    <w:pPr>
      <w:tabs>
        <w:tab w:val="left" w:pos="1021"/>
      </w:tabs>
      <w:spacing w:before="60" w:after="60"/>
      <w:ind w:left="1020" w:hanging="340"/>
    </w:pPr>
  </w:style>
  <w:style w:type="paragraph" w:styleId="List4">
    <w:name w:val="List 4"/>
    <w:basedOn w:val="BodyText"/>
    <w:rsid w:val="00C21934"/>
    <w:pPr>
      <w:tabs>
        <w:tab w:val="left" w:pos="1361"/>
      </w:tabs>
      <w:spacing w:before="60" w:after="60"/>
      <w:ind w:left="1361" w:hanging="340"/>
    </w:pPr>
  </w:style>
  <w:style w:type="paragraph" w:styleId="List5">
    <w:name w:val="List 5"/>
    <w:basedOn w:val="BodyText"/>
    <w:rsid w:val="00C21934"/>
    <w:pPr>
      <w:tabs>
        <w:tab w:val="left" w:pos="1701"/>
      </w:tabs>
      <w:spacing w:before="60" w:after="60"/>
      <w:ind w:left="1701" w:hanging="340"/>
    </w:pPr>
  </w:style>
  <w:style w:type="paragraph" w:styleId="ListBullet3">
    <w:name w:val="List Bullet 3"/>
    <w:basedOn w:val="List3"/>
    <w:rsid w:val="00C21934"/>
    <w:pPr>
      <w:numPr>
        <w:numId w:val="13"/>
      </w:numPr>
      <w:tabs>
        <w:tab w:val="clear" w:pos="1021"/>
      </w:tabs>
      <w:ind w:left="1037" w:hanging="357"/>
    </w:pPr>
  </w:style>
  <w:style w:type="paragraph" w:styleId="ListBullet4">
    <w:name w:val="List Bullet 4"/>
    <w:basedOn w:val="List4"/>
    <w:rsid w:val="00C21934"/>
    <w:pPr>
      <w:numPr>
        <w:numId w:val="2"/>
      </w:numPr>
      <w:tabs>
        <w:tab w:val="clear" w:pos="1361"/>
      </w:tabs>
    </w:pPr>
  </w:style>
  <w:style w:type="paragraph" w:styleId="ListBullet5">
    <w:name w:val="List Bullet 5"/>
    <w:basedOn w:val="List5"/>
    <w:rsid w:val="00C21934"/>
    <w:pPr>
      <w:numPr>
        <w:numId w:val="3"/>
      </w:numPr>
    </w:pPr>
  </w:style>
  <w:style w:type="paragraph" w:styleId="ListContinue2">
    <w:name w:val="List Continue 2"/>
    <w:basedOn w:val="List2"/>
    <w:rsid w:val="00C21934"/>
    <w:pPr>
      <w:ind w:firstLine="0"/>
    </w:pPr>
  </w:style>
  <w:style w:type="paragraph" w:styleId="ListContinue3">
    <w:name w:val="List Continue 3"/>
    <w:basedOn w:val="List3"/>
    <w:rsid w:val="00C21934"/>
    <w:pPr>
      <w:ind w:left="1021" w:firstLine="0"/>
    </w:pPr>
  </w:style>
  <w:style w:type="paragraph" w:styleId="ListContinue4">
    <w:name w:val="List Continue 4"/>
    <w:basedOn w:val="List4"/>
    <w:rsid w:val="00C21934"/>
    <w:pPr>
      <w:ind w:firstLine="0"/>
    </w:pPr>
  </w:style>
  <w:style w:type="paragraph" w:styleId="ListContinue5">
    <w:name w:val="List Continue 5"/>
    <w:basedOn w:val="List5"/>
    <w:rsid w:val="00C21934"/>
    <w:pPr>
      <w:ind w:firstLine="0"/>
    </w:pPr>
  </w:style>
  <w:style w:type="paragraph" w:styleId="ListNumber3">
    <w:name w:val="List Number 3"/>
    <w:basedOn w:val="List3"/>
    <w:rsid w:val="00C21934"/>
    <w:pPr>
      <w:numPr>
        <w:numId w:val="4"/>
      </w:numPr>
    </w:pPr>
  </w:style>
  <w:style w:type="paragraph" w:styleId="ListNumber4">
    <w:name w:val="List Number 4"/>
    <w:basedOn w:val="List4"/>
    <w:rsid w:val="00C21934"/>
    <w:pPr>
      <w:numPr>
        <w:numId w:val="5"/>
      </w:numPr>
    </w:pPr>
  </w:style>
  <w:style w:type="paragraph" w:styleId="ListNumber5">
    <w:name w:val="List Number 5"/>
    <w:basedOn w:val="List5"/>
    <w:rsid w:val="00C21934"/>
    <w:pPr>
      <w:numPr>
        <w:numId w:val="6"/>
      </w:numPr>
    </w:pPr>
  </w:style>
  <w:style w:type="paragraph" w:styleId="BlockText">
    <w:name w:val="Block Text"/>
    <w:basedOn w:val="Normal"/>
    <w:rsid w:val="00C21934"/>
    <w:pPr>
      <w:spacing w:after="120"/>
      <w:ind w:left="1440" w:right="1440"/>
    </w:pPr>
  </w:style>
  <w:style w:type="character" w:customStyle="1" w:styleId="Subscript">
    <w:name w:val="Subscript"/>
    <w:basedOn w:val="DefaultParagraphFont"/>
    <w:rsid w:val="00C21934"/>
    <w:rPr>
      <w:sz w:val="16"/>
      <w:vertAlign w:val="subscript"/>
    </w:rPr>
  </w:style>
  <w:style w:type="character" w:customStyle="1" w:styleId="Superscript">
    <w:name w:val="Superscript"/>
    <w:basedOn w:val="DefaultParagraphFont"/>
    <w:rsid w:val="00C21934"/>
    <w:rPr>
      <w:sz w:val="16"/>
      <w:vertAlign w:val="superscript"/>
    </w:rPr>
  </w:style>
  <w:style w:type="character" w:customStyle="1" w:styleId="Symbols">
    <w:name w:val="Symbols"/>
    <w:basedOn w:val="DefaultParagraphFont"/>
    <w:rsid w:val="00C21934"/>
    <w:rPr>
      <w:rFonts w:ascii="Symbol" w:hAnsi="Symbol"/>
    </w:rPr>
  </w:style>
  <w:style w:type="character" w:customStyle="1" w:styleId="MenuOptions">
    <w:name w:val="Menu Options"/>
    <w:basedOn w:val="DefaultParagraphFont"/>
    <w:rsid w:val="00C21934"/>
    <w:rPr>
      <w:rFonts w:ascii="Arial Narrow" w:hAnsi="Arial Narrow"/>
      <w:smallCaps/>
    </w:rPr>
  </w:style>
  <w:style w:type="character" w:customStyle="1" w:styleId="Buttons">
    <w:name w:val="Buttons"/>
    <w:basedOn w:val="DefaultParagraphFont"/>
    <w:rsid w:val="00C21934"/>
    <w:rPr>
      <w:b/>
    </w:rPr>
  </w:style>
  <w:style w:type="character" w:customStyle="1" w:styleId="Underlined">
    <w:name w:val="Underlined"/>
    <w:basedOn w:val="DefaultParagraphFont"/>
    <w:rsid w:val="00C21934"/>
    <w:rPr>
      <w:u w:val="single"/>
    </w:rPr>
  </w:style>
  <w:style w:type="paragraph" w:customStyle="1" w:styleId="TableBodyTextRight">
    <w:name w:val="Table Body Text Right"/>
    <w:basedOn w:val="TableBodyText"/>
    <w:rsid w:val="00C21934"/>
    <w:pPr>
      <w:widowControl w:val="0"/>
      <w:autoSpaceDE w:val="0"/>
      <w:autoSpaceDN w:val="0"/>
      <w:adjustRightInd w:val="0"/>
      <w:jc w:val="right"/>
    </w:pPr>
    <w:rPr>
      <w:rFonts w:cs="Arial"/>
      <w:szCs w:val="18"/>
    </w:rPr>
  </w:style>
  <w:style w:type="paragraph" w:customStyle="1" w:styleId="CopyrightText">
    <w:name w:val="Copyright Text"/>
    <w:basedOn w:val="BodyText"/>
    <w:rsid w:val="00C21934"/>
    <w:rPr>
      <w:sz w:val="18"/>
    </w:rPr>
  </w:style>
  <w:style w:type="paragraph" w:customStyle="1" w:styleId="BodySmallRight">
    <w:name w:val="Body Small Right"/>
    <w:basedOn w:val="BodyTextRight"/>
    <w:rsid w:val="00C21934"/>
    <w:rPr>
      <w:sz w:val="18"/>
      <w:szCs w:val="18"/>
    </w:rPr>
  </w:style>
  <w:style w:type="paragraph" w:customStyle="1" w:styleId="MarginEdition">
    <w:name w:val="Margin Edition"/>
    <w:basedOn w:val="MarginNote"/>
    <w:rsid w:val="00C21934"/>
    <w:pPr>
      <w:spacing w:before="0" w:after="0"/>
    </w:pPr>
    <w:rPr>
      <w:rFonts w:ascii="Times New Roman" w:hAnsi="Times New Roman"/>
      <w:color w:val="999999"/>
    </w:rPr>
  </w:style>
  <w:style w:type="paragraph" w:customStyle="1" w:styleId="Spacer">
    <w:name w:val="Spacer"/>
    <w:basedOn w:val="Normal"/>
    <w:rsid w:val="00C21934"/>
    <w:rPr>
      <w:sz w:val="2"/>
      <w:szCs w:val="2"/>
    </w:rPr>
  </w:style>
  <w:style w:type="character" w:customStyle="1" w:styleId="Small">
    <w:name w:val="Small"/>
    <w:basedOn w:val="DefaultParagraphFont"/>
    <w:rsid w:val="00C21934"/>
    <w:rPr>
      <w:sz w:val="16"/>
    </w:rPr>
  </w:style>
  <w:style w:type="paragraph" w:customStyle="1" w:styleId="WideTable">
    <w:name w:val="Wide Table"/>
    <w:basedOn w:val="Normal"/>
    <w:rsid w:val="00C21934"/>
    <w:pPr>
      <w:ind w:left="-1418"/>
    </w:pPr>
    <w:rPr>
      <w:sz w:val="2"/>
      <w:szCs w:val="2"/>
    </w:rPr>
  </w:style>
  <w:style w:type="character" w:styleId="PageNumber">
    <w:name w:val="page number"/>
    <w:basedOn w:val="DefaultParagraphFont"/>
    <w:rsid w:val="00C21934"/>
  </w:style>
  <w:style w:type="paragraph" w:styleId="Quote">
    <w:name w:val="Quote"/>
    <w:basedOn w:val="Heading1"/>
    <w:link w:val="QuoteChar"/>
    <w:qFormat/>
    <w:rsid w:val="00C21934"/>
    <w:rPr>
      <w:b w:val="0"/>
      <w:sz w:val="72"/>
      <w:szCs w:val="72"/>
      <w:lang w:val="en-NZ"/>
    </w:rPr>
  </w:style>
  <w:style w:type="character" w:customStyle="1" w:styleId="QuoteChar">
    <w:name w:val="Quote Char"/>
    <w:basedOn w:val="DefaultParagraphFont"/>
    <w:link w:val="Quote"/>
    <w:rsid w:val="00C219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934"/>
    <w:pPr>
      <w:pageBreakBefore/>
    </w:pPr>
  </w:style>
  <w:style w:type="paragraph" w:customStyle="1" w:styleId="Border">
    <w:name w:val="Border"/>
    <w:basedOn w:val="Normal"/>
    <w:qFormat/>
    <w:rsid w:val="00C219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1934"/>
    <w:rPr>
      <w:b/>
      <w:bCs/>
      <w:i/>
      <w:iCs/>
      <w:color w:val="auto"/>
    </w:rPr>
  </w:style>
  <w:style w:type="paragraph" w:styleId="IntenseQuote">
    <w:name w:val="Intense Quote"/>
    <w:basedOn w:val="Normal"/>
    <w:next w:val="Normal"/>
    <w:link w:val="IntenseQuoteChar"/>
    <w:uiPriority w:val="30"/>
    <w:qFormat/>
    <w:rsid w:val="00C219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19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1934"/>
    <w:rPr>
      <w:smallCaps/>
      <w:color w:val="auto"/>
      <w:u w:val="single"/>
    </w:rPr>
  </w:style>
  <w:style w:type="character" w:styleId="IntenseReference">
    <w:name w:val="Intense Reference"/>
    <w:basedOn w:val="DefaultParagraphFont"/>
    <w:uiPriority w:val="32"/>
    <w:qFormat/>
    <w:rsid w:val="00C21934"/>
    <w:rPr>
      <w:b/>
      <w:bCs/>
      <w:smallCaps/>
      <w:color w:val="auto"/>
      <w:spacing w:val="5"/>
      <w:u w:val="single"/>
    </w:rPr>
  </w:style>
  <w:style w:type="paragraph" w:customStyle="1" w:styleId="2ColumnHeading">
    <w:name w:val="2Column Heading"/>
    <w:basedOn w:val="BodyText"/>
    <w:qFormat/>
    <w:rsid w:val="00C21934"/>
    <w:pPr>
      <w:spacing w:after="60"/>
      <w:ind w:left="-2268"/>
    </w:pPr>
    <w:rPr>
      <w:b/>
    </w:rPr>
  </w:style>
  <w:style w:type="paragraph" w:customStyle="1" w:styleId="Heading1TOC">
    <w:name w:val="Heading1 TOC"/>
    <w:basedOn w:val="Normal"/>
    <w:qFormat/>
    <w:rsid w:val="00C21934"/>
    <w:pPr>
      <w:spacing w:before="240" w:after="120"/>
    </w:pPr>
    <w:rPr>
      <w:rFonts w:ascii="Times New Roman" w:hAnsi="Times New Roman"/>
      <w:b/>
      <w:sz w:val="32"/>
    </w:rPr>
  </w:style>
  <w:style w:type="paragraph" w:customStyle="1" w:styleId="Heading2TOC">
    <w:name w:val="Heading2 TOC"/>
    <w:basedOn w:val="Normal"/>
    <w:qFormat/>
    <w:rsid w:val="00C21934"/>
    <w:pPr>
      <w:spacing w:before="240" w:after="60"/>
    </w:pPr>
    <w:rPr>
      <w:rFonts w:ascii="Times New Roman" w:hAnsi="Times New Roman"/>
      <w:b/>
      <w:sz w:val="28"/>
    </w:rPr>
  </w:style>
  <w:style w:type="character" w:customStyle="1" w:styleId="Underline">
    <w:name w:val="Underline"/>
    <w:basedOn w:val="DefaultParagraphFont"/>
    <w:qFormat/>
    <w:rsid w:val="00C21934"/>
    <w:rPr>
      <w:u w:val="single"/>
    </w:rPr>
  </w:style>
  <w:style w:type="character" w:customStyle="1" w:styleId="BoldandItalics">
    <w:name w:val="Bold and Italics"/>
    <w:qFormat/>
    <w:rsid w:val="00C21934"/>
    <w:rPr>
      <w:b/>
      <w:i/>
      <w:u w:val="none"/>
    </w:rPr>
  </w:style>
  <w:style w:type="paragraph" w:styleId="BalloonText">
    <w:name w:val="Balloon Text"/>
    <w:basedOn w:val="Normal"/>
    <w:link w:val="BalloonTextChar"/>
    <w:rsid w:val="00C21934"/>
    <w:rPr>
      <w:rFonts w:ascii="Tahoma" w:hAnsi="Tahoma" w:cs="Tahoma"/>
      <w:sz w:val="16"/>
      <w:szCs w:val="16"/>
    </w:rPr>
  </w:style>
  <w:style w:type="character" w:customStyle="1" w:styleId="BalloonTextChar">
    <w:name w:val="Balloon Text Char"/>
    <w:basedOn w:val="DefaultParagraphFont"/>
    <w:link w:val="BalloonText"/>
    <w:rsid w:val="00C219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19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19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1934"/>
    <w:rPr>
      <w:b/>
      <w:color w:val="660033"/>
      <w:spacing w:val="0"/>
    </w:rPr>
  </w:style>
  <w:style w:type="paragraph" w:customStyle="1" w:styleId="Nameditemlist">
    <w:name w:val="Named item list"/>
    <w:basedOn w:val="BodyText"/>
    <w:qFormat/>
    <w:rsid w:val="00C21934"/>
    <w:pPr>
      <w:tabs>
        <w:tab w:val="left" w:pos="2835"/>
      </w:tabs>
      <w:ind w:left="2835" w:hanging="2835"/>
    </w:pPr>
  </w:style>
  <w:style w:type="paragraph" w:customStyle="1" w:styleId="BodyTextnopadding">
    <w:name w:val="Body Text no padding"/>
    <w:basedOn w:val="BodyText"/>
    <w:qFormat/>
    <w:rsid w:val="00C21934"/>
    <w:pPr>
      <w:spacing w:before="0" w:after="0"/>
    </w:pPr>
  </w:style>
  <w:style w:type="paragraph" w:customStyle="1" w:styleId="BodyTextBold">
    <w:name w:val="Body Text Bold"/>
    <w:basedOn w:val="BodyText"/>
    <w:qFormat/>
    <w:rsid w:val="00C21934"/>
    <w:rPr>
      <w:b/>
    </w:rPr>
  </w:style>
  <w:style w:type="character" w:styleId="Hyperlink">
    <w:name w:val="Hyperlink"/>
    <w:basedOn w:val="DefaultParagraphFont"/>
    <w:uiPriority w:val="99"/>
    <w:unhideWhenUsed/>
    <w:rsid w:val="00C612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836</Words>
  <Characters>5145</Characters>
  <Application>Microsoft Office Word</Application>
  <DocSecurity>0</DocSecurity>
  <Lines>233</Lines>
  <Paragraphs>119</Paragraphs>
  <ScaleCrop>false</ScaleCrop>
  <Company>Author-it Software Corporation Ltd.</Company>
  <LinksUpToDate>false</LinksUpToDate>
  <CharactersWithSpaces>5862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MSS403013 Lead team culture improvement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2021-03-22T08:08:00Z</dcterms:created>
  <dcterms:modified xsi:type="dcterms:W3CDTF">2021-03-22T08:08:00Z</dcterms:modified>
</cp:coreProperties>
</file>