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151" w:rsidP="00DF5151">
      <w:pPr>
        <w:pStyle w:val="Title"/>
      </w:pPr>
      <w:r>
        <w:fldChar w:fldCharType="begin"/>
      </w:r>
      <w:r>
        <w:instrText xml:space="preserve"> TITLE   \* MERGEFORMAT </w:instrText>
      </w:r>
      <w:r>
        <w:fldChar w:fldCharType="separate"/>
      </w:r>
      <w:r>
        <w:t>MSS403011 Facilitate implementation of competitive systems and practices</w:t>
      </w:r>
      <w:r>
        <w:fldChar w:fldCharType="end"/>
      </w:r>
    </w:p>
    <w:p w:rsidR="00DF5151" w:rsidP="00DF5151">
      <w:pPr>
        <w:pStyle w:val="Version"/>
        <w:sectPr w:rsidSect="001B2A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A45" w:rsidP="001B2A45">
      <w:pPr>
        <w:pStyle w:val="SuperHeading"/>
      </w:pPr>
      <w:r w:rsidRPr="001B2A45">
        <w:t>MSS403011 Facilitate implementation of competitive systems and practices</w:t>
      </w:r>
    </w:p>
    <w:p w:rsidR="00000000" w:rsidRPr="001B2A45" w:rsidP="001B2A45">
      <w:pPr>
        <w:pStyle w:val="Heading1"/>
      </w:pPr>
      <w:bookmarkStart w:id="1" w:name="O_920473"/>
      <w:bookmarkEnd w:id="1"/>
      <w:r w:rsidRPr="001B2A45">
        <w:t>Modification History</w:t>
      </w:r>
    </w:p>
    <w:p w:rsidR="00000000" w:rsidRPr="001B2A45" w:rsidP="00DF5151">
      <w:pPr>
        <w:pStyle w:val="BodyText"/>
      </w:pPr>
      <w:r w:rsidRPr="001B2A45">
        <w:t>Release 1. Supersedes and is equivalent to MSS403011A Facilitate implementation of competitive systems and practices</w:t>
      </w:r>
    </w:p>
    <w:p w:rsidR="00000000" w:rsidRPr="001B2A45" w:rsidP="001B2A45">
      <w:pPr>
        <w:pStyle w:val="Heading1"/>
      </w:pPr>
      <w:bookmarkStart w:id="2" w:name="O_920481"/>
      <w:bookmarkEnd w:id="2"/>
      <w:r w:rsidRPr="001B2A45">
        <w:t>Application</w:t>
      </w:r>
    </w:p>
    <w:p w:rsidR="00000000" w:rsidRPr="001B2A45" w:rsidP="00DF5151">
      <w:pPr>
        <w:pStyle w:val="BodyText"/>
      </w:pPr>
      <w:r w:rsidRPr="001B2A45">
        <w:t xml:space="preserve">This unit of competency covers the skills and knowledge required by individuals who facilitate, lead or mentor others in competitive systems and practices implementation in a work area. </w:t>
      </w:r>
    </w:p>
    <w:p w:rsidR="00000000" w:rsidRPr="001B2A45" w:rsidP="00DF5151">
      <w:pPr>
        <w:pStyle w:val="BodyText"/>
      </w:pPr>
      <w:r w:rsidRPr="001B2A45">
        <w:t xml:space="preserve">This unit applies to people responsible for facilitating others in </w:t>
      </w:r>
      <w:r w:rsidRPr="001B2A45">
        <w:t>implementing competitive systems and practices in their work. It may apply to formally designated team leaders or people given special roles in the implementation process that go beyond their own work and which involve guiding, facilitating or mentoring ot</w:t>
      </w:r>
      <w:r w:rsidRPr="001B2A45">
        <w:t>hers. The unit applies to competitive systems and practices implementation activities at the work area or section level.</w:t>
      </w:r>
    </w:p>
    <w:p w:rsidR="00000000" w:rsidRPr="001B2A45" w:rsidP="00DF5151">
      <w:pPr>
        <w:pStyle w:val="BodyText"/>
      </w:pPr>
      <w:r w:rsidRPr="001B2A45">
        <w:t xml:space="preserve">The unit requires an individual to integrate a range of competitive systems and practices knowledge and skills as part of their role. </w:t>
      </w:r>
      <w:r w:rsidRPr="001B2A45">
        <w:t xml:space="preserve">The unit covers assisting others to understand and apply a holistic view of their job and their role within an organisation, including the objectives that must be met as part of competitive systems and practices used by the organisation. </w:t>
      </w:r>
    </w:p>
    <w:p w:rsidR="00000000" w:rsidRPr="001B2A45" w:rsidP="00DF5151">
      <w:pPr>
        <w:pStyle w:val="BodyText"/>
      </w:pPr>
      <w:r w:rsidRPr="001B2A45">
        <w:t>This unit requir</w:t>
      </w:r>
      <w:r w:rsidRPr="001B2A45">
        <w:t xml:space="preserve">es the application of skills associated with communication, teamwork, problem solving, initiative and enterprise, planning and organising, and self-management. This unit has a strong emphasis on planning and implementation, and also requires an ability to </w:t>
      </w:r>
      <w:r w:rsidRPr="001B2A45">
        <w:t>learn from experience and feed new information back into strategies to improve own performance and that of others.</w:t>
      </w:r>
    </w:p>
    <w:p w:rsidR="00000000" w:rsidRPr="001B2A45" w:rsidP="00DF5151">
      <w:pPr>
        <w:pStyle w:val="BodyText"/>
      </w:pPr>
      <w:r w:rsidRPr="001B2A45">
        <w:t>No licensing, legislative or certification requirements apply to this unit at the time of publication.</w:t>
      </w:r>
    </w:p>
    <w:p w:rsidR="00000000" w:rsidRPr="001B2A45" w:rsidP="001B2A45">
      <w:pPr>
        <w:pStyle w:val="Heading1"/>
      </w:pPr>
      <w:bookmarkStart w:id="3" w:name="O_920480"/>
      <w:bookmarkEnd w:id="3"/>
      <w:r w:rsidRPr="001B2A45">
        <w:t>Pre-requisite Unit</w:t>
      </w:r>
    </w:p>
    <w:p w:rsidR="00000000" w:rsidRPr="001B2A45" w:rsidP="00DF5151">
      <w:pPr>
        <w:pStyle w:val="BodyText"/>
      </w:pPr>
      <w:r w:rsidRPr="001B2A45">
        <w:t>N</w:t>
      </w:r>
      <w:r w:rsidRPr="001B2A45">
        <w:t>il</w:t>
      </w:r>
    </w:p>
    <w:p w:rsidR="00000000" w:rsidRPr="001B2A45" w:rsidP="001B2A45">
      <w:pPr>
        <w:pStyle w:val="Heading1"/>
      </w:pPr>
      <w:bookmarkStart w:id="4" w:name="O_920479"/>
      <w:bookmarkEnd w:id="4"/>
      <w:r w:rsidRPr="001B2A45">
        <w:t>Competency Field</w:t>
      </w:r>
    </w:p>
    <w:p w:rsidR="00000000" w:rsidRPr="001B2A45" w:rsidP="00DF5151">
      <w:pPr>
        <w:pStyle w:val="BodyText"/>
      </w:pPr>
      <w:r w:rsidRPr="001B2A45">
        <w:t>Competitive systems and practices</w:t>
      </w:r>
    </w:p>
    <w:p w:rsidR="00000000" w:rsidRPr="001B2A45" w:rsidP="001B2A45">
      <w:pPr>
        <w:pStyle w:val="Heading1"/>
      </w:pPr>
      <w:bookmarkStart w:id="5" w:name="O_920478"/>
      <w:bookmarkEnd w:id="5"/>
      <w:r w:rsidRPr="001B2A45">
        <w:t>Unit Sector</w:t>
      </w:r>
    </w:p>
    <w:p w:rsidR="00000000" w:rsidRPr="001B2A45" w:rsidP="00DF5151">
      <w:pPr>
        <w:pStyle w:val="BodyText"/>
      </w:pPr>
      <w:r w:rsidRPr="001B2A45">
        <w:t>Not applicable</w:t>
      </w:r>
    </w:p>
    <w:p w:rsidR="00000000" w:rsidRPr="001B2A45" w:rsidP="001B2A45">
      <w:pPr>
        <w:pStyle w:val="Heading1"/>
      </w:pPr>
      <w:bookmarkStart w:id="6" w:name="O_920477"/>
      <w:bookmarkEnd w:id="6"/>
      <w:r w:rsidRPr="001B2A4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2A4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Performance criteria describe the performance needed to demonstrate achievement of the element.</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A45" w:rsidP="001B2A45">
            <w:pPr>
              <w:pStyle w:val="BodyText"/>
            </w:pPr>
            <w:r w:rsidRPr="001B2A45">
              <w:t>1</w:t>
            </w:r>
          </w:p>
        </w:tc>
        <w:tc>
          <w:tcPr>
            <w:tcW w:w="1962" w:type="dxa"/>
            <w:vMerge w:val="restart"/>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rPr>
                <w:rStyle w:val="SpecialBold"/>
              </w:rPr>
              <w:t>Facilitate the development of process and competitive systems and practices knowledge</w:t>
            </w: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1.1</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Ensure necessary technical documentation and information about the</w:t>
            </w:r>
            <w:r w:rsidRPr="001B2A45">
              <w:t xml:space="preserve"> process and competitive systems and practices is available.</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1.2</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Assist and mentor others in accessing information.</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1.3</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Identify work activities which may inhibit the ongoing development of competitive systems and practices skills and knowledge of others.</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1.4</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Arrange for the provision of workforce development and training for self and others, as appropriate.</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1.5</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Encou</w:t>
            </w:r>
            <w:r w:rsidRPr="001B2A45">
              <w:t>rage others to apply technical knowledge to the improvement process.</w:t>
            </w:r>
          </w:p>
        </w:tc>
      </w:tr>
      <w:tr w:rsidTr="001B2A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A45">
            <w:pPr>
              <w:pStyle w:val="BodyText"/>
              <w:rPr>
                <w:lang w:val="en-NZ"/>
              </w:rPr>
            </w:pP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A45" w:rsidP="001B2A45">
            <w:pPr>
              <w:pStyle w:val="BodyText"/>
            </w:pPr>
            <w:r w:rsidRPr="001B2A45">
              <w:t>2</w:t>
            </w:r>
          </w:p>
        </w:tc>
        <w:tc>
          <w:tcPr>
            <w:tcW w:w="1962" w:type="dxa"/>
            <w:vMerge w:val="restart"/>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rPr>
                <w:rStyle w:val="SpecialBold"/>
              </w:rPr>
              <w:t>Facilitate commitment to efficiency improvements</w:t>
            </w: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2.1</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Ensure budgets, operating procedures and other related documentation is available.</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2.2</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Assist others to apply this information to their work responsibilities.</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2.3</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Encourage the identification of waste.</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2.4</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Encourage an environment where efficiency improvements are recommended by fellow employees.</w:t>
            </w:r>
          </w:p>
        </w:tc>
      </w:tr>
      <w:tr w:rsidTr="001B2A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A45">
            <w:pPr>
              <w:pStyle w:val="BodyText"/>
              <w:rPr>
                <w:lang w:val="en-NZ"/>
              </w:rPr>
            </w:pP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A45" w:rsidP="001B2A45">
            <w:pPr>
              <w:pStyle w:val="BodyText"/>
            </w:pPr>
            <w:r w:rsidRPr="001B2A45">
              <w:t>3</w:t>
            </w:r>
          </w:p>
        </w:tc>
        <w:tc>
          <w:tcPr>
            <w:tcW w:w="1962" w:type="dxa"/>
            <w:vMerge w:val="restart"/>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rPr>
                <w:rStyle w:val="SpecialBold"/>
              </w:rPr>
              <w:t xml:space="preserve">Encourage a competitive systems and </w:t>
            </w:r>
            <w:r w:rsidRPr="001B2A45">
              <w:rPr>
                <w:rStyle w:val="SpecialBold"/>
              </w:rPr>
              <w:t>practices approach to work</w:t>
            </w: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3.1</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Encourage and, where necessary, develop communications between specialists and work group members.</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3.2</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Lead development of strategies to monitor and deal with identified waste issues.</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3.3</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Resource and encourage other employees to identify and take action on potential problems.</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3.4</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Arrange for workforce development and training for self and others, as required, in relevant competitive systems and practice procedures and techniques.</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3.5</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Guide others in relating identified problems to the maintenance strategy, and developing any required changes, to ensure awareness, learning and commitment.</w:t>
            </w:r>
          </w:p>
        </w:tc>
      </w:tr>
      <w:tr w:rsidTr="001B2A4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A45">
            <w:pPr>
              <w:pStyle w:val="BodyText"/>
              <w:rPr>
                <w:lang w:val="en-NZ"/>
              </w:rPr>
            </w:pP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A45" w:rsidP="001B2A45">
            <w:pPr>
              <w:pStyle w:val="BodyText"/>
            </w:pPr>
            <w:r w:rsidRPr="001B2A45">
              <w:t>4</w:t>
            </w:r>
          </w:p>
        </w:tc>
        <w:tc>
          <w:tcPr>
            <w:tcW w:w="1962" w:type="dxa"/>
            <w:vMerge w:val="restart"/>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rPr>
                <w:rStyle w:val="SpecialBold"/>
              </w:rPr>
              <w:t>Implement process and organisation improvements</w:t>
            </w: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4.1</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Plan the implementation of work group suggestions and externally suggested improvements.</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4.2</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Facilitate commitment to, and involvement in, the implementation planning of improvements and to follow improvements to their conclusion.</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4.3</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Encourage the a</w:t>
            </w:r>
            <w:r w:rsidRPr="001B2A45">
              <w:t xml:space="preserve">pplication of the </w:t>
            </w:r>
            <w:r>
              <w:t>‘</w:t>
            </w:r>
            <w:r w:rsidRPr="001B2A45">
              <w:t>plan, do, measure, improve, control</w:t>
            </w:r>
            <w:r>
              <w:t>’</w:t>
            </w:r>
            <w:r w:rsidRPr="001B2A45">
              <w:t xml:space="preserve"> approach to the job.</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4.4</w:t>
            </w:r>
          </w:p>
        </w:tc>
        <w:tc>
          <w:tcPr>
            <w:tcW w:w="561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Arrange for workforce development and training, as required, to facilitate continued involvement by others in improvement processes.</w:t>
            </w:r>
          </w:p>
        </w:tc>
      </w:tr>
      <w:tr w:rsidTr="001B2A4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4.5</w:t>
            </w:r>
          </w:p>
        </w:tc>
        <w:tc>
          <w:tcPr>
            <w:tcW w:w="5610" w:type="dxa"/>
            <w:tcBorders>
              <w:top w:val="nil"/>
              <w:left w:val="nil"/>
              <w:bottom w:val="nil"/>
              <w:right w:val="nil"/>
            </w:tcBorders>
            <w:tcMar>
              <w:top w:w="0" w:type="dxa"/>
              <w:left w:w="62" w:type="dxa"/>
              <w:bottom w:w="0" w:type="dxa"/>
              <w:right w:w="62" w:type="dxa"/>
            </w:tcMar>
          </w:tcPr>
          <w:p w:rsidR="00000000" w:rsidRPr="001B2A45" w:rsidP="001B2A45">
            <w:pPr>
              <w:pStyle w:val="BodyText"/>
            </w:pPr>
            <w:r w:rsidRPr="001B2A45">
              <w:t>Involve work group and other key personnel in identification of skill needs and means of skills acquisition to fill any identified gaps.</w:t>
            </w:r>
          </w:p>
        </w:tc>
      </w:tr>
    </w:tbl>
    <w:p w:rsidR="00000000" w:rsidRPr="001B2A45" w:rsidP="001B2A45">
      <w:pPr>
        <w:pStyle w:val="BodyText"/>
      </w:pPr>
    </w:p>
    <w:p w:rsidR="00000000" w:rsidRPr="001B2A45" w:rsidP="001B2A45">
      <w:pPr>
        <w:pStyle w:val="AllowPageBreak"/>
      </w:pPr>
    </w:p>
    <w:p w:rsidR="00000000" w:rsidRPr="001B2A45" w:rsidP="001B2A45">
      <w:pPr>
        <w:pStyle w:val="Heading1"/>
      </w:pPr>
      <w:bookmarkStart w:id="7" w:name="O_920476"/>
      <w:bookmarkEnd w:id="7"/>
      <w:r w:rsidRPr="001B2A45">
        <w:t>Foundation Skills</w:t>
      </w:r>
    </w:p>
    <w:p w:rsidR="00000000" w:rsidRPr="001B2A45" w:rsidP="00DF5151">
      <w:pPr>
        <w:pStyle w:val="BodyText"/>
      </w:pPr>
      <w:r w:rsidRPr="001B2A45">
        <w:t>This section describes those required skills (language, literacy and numeracy) tha</w:t>
      </w:r>
      <w:r w:rsidRPr="001B2A45">
        <w:t>t are essential to performance.</w:t>
      </w:r>
    </w:p>
    <w:p w:rsidR="00000000" w:rsidRPr="001B2A45" w:rsidP="00DF5151">
      <w:pPr>
        <w:pStyle w:val="BodyText"/>
      </w:pPr>
      <w:r w:rsidRPr="001B2A45">
        <w:t>Foundation skills essential to performance are explicit in the performance criteria of this unit of competency.</w:t>
      </w:r>
    </w:p>
    <w:p w:rsidR="00000000" w:rsidRPr="001B2A45" w:rsidP="001B2A45">
      <w:pPr>
        <w:pStyle w:val="Heading1"/>
      </w:pPr>
      <w:bookmarkStart w:id="8" w:name="O_920475"/>
      <w:bookmarkEnd w:id="8"/>
      <w:r w:rsidRPr="001B2A45">
        <w:t>Range of Conditions</w:t>
      </w:r>
    </w:p>
    <w:tbl>
      <w:tblPr>
        <w:tblW w:w="0" w:type="auto"/>
        <w:tblLayout w:type="fixed"/>
        <w:tblCellMar>
          <w:left w:w="62" w:type="dxa"/>
          <w:right w:w="62" w:type="dxa"/>
        </w:tblCellMar>
        <w:tblLook w:val="0000"/>
      </w:tblPr>
      <w:tblGrid>
        <w:gridCol w:w="2245"/>
        <w:gridCol w:w="6827"/>
      </w:tblGrid>
      <w:tr w:rsidTr="001B2A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t xml:space="preserve">This field allows for different work environments and conditions that may </w:t>
            </w:r>
            <w:r w:rsidRPr="001B2A45">
              <w:t>affect performance. Essential operating conditions that may be present (depending on the work situation, needs of the candidate, accessibility of the item, and local industry and regional contexts) are included.</w:t>
            </w:r>
          </w:p>
        </w:tc>
      </w:tr>
      <w:tr w:rsidTr="001B2A45">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rPr>
                <w:rStyle w:val="SpecialBold"/>
              </w:rPr>
              <w:t>Competitive systems and practices include one or more of:</w:t>
            </w:r>
          </w:p>
        </w:tc>
        <w:tc>
          <w:tcPr>
            <w:tcW w:w="6827" w:type="dxa"/>
            <w:tcBorders>
              <w:top w:val="nil"/>
              <w:left w:val="nil"/>
              <w:bottom w:val="nil"/>
              <w:right w:val="nil"/>
            </w:tcBorders>
            <w:tcMar>
              <w:top w:w="0" w:type="dxa"/>
              <w:left w:w="62" w:type="dxa"/>
              <w:bottom w:w="0" w:type="dxa"/>
              <w:right w:w="62" w:type="dxa"/>
            </w:tcMar>
          </w:tcPr>
          <w:p w:rsidR="00000000" w:rsidRPr="001B2A45" w:rsidP="001B2A45">
            <w:pPr>
              <w:pStyle w:val="ListBullet"/>
            </w:pPr>
            <w:r w:rsidRPr="001B2A45">
              <w:t>lean operations</w:t>
            </w:r>
          </w:p>
          <w:p w:rsidR="00000000" w:rsidRPr="001B2A45" w:rsidP="001B2A45">
            <w:pPr>
              <w:pStyle w:val="ListBullet"/>
            </w:pPr>
            <w:r w:rsidRPr="001B2A45">
              <w:t>agile operations</w:t>
            </w:r>
          </w:p>
          <w:p w:rsidR="00000000" w:rsidRPr="001B2A45" w:rsidP="001B2A45">
            <w:pPr>
              <w:pStyle w:val="ListBullet"/>
            </w:pPr>
            <w:r w:rsidRPr="001B2A45">
              <w:t>preventative and predictive maintenance approaches</w:t>
            </w:r>
          </w:p>
          <w:p w:rsidR="00000000" w:rsidRPr="001B2A45" w:rsidP="001B2A45">
            <w:pPr>
              <w:pStyle w:val="ListBullet"/>
            </w:pPr>
            <w:r w:rsidRPr="001B2A45">
              <w:t>statistical process control systems, including six sigma and three sigma</w:t>
            </w:r>
          </w:p>
          <w:p w:rsidR="00000000" w:rsidRPr="001B2A45" w:rsidP="001B2A45">
            <w:pPr>
              <w:pStyle w:val="ListBullet"/>
            </w:pPr>
            <w:r w:rsidRPr="001B2A45">
              <w:t>Just in Time (JIT), kanban and other pul</w:t>
            </w:r>
            <w:r w:rsidRPr="001B2A45">
              <w:t>l-related operations control systems</w:t>
            </w:r>
          </w:p>
          <w:p w:rsidR="00000000" w:rsidRPr="001B2A45" w:rsidP="001B2A45">
            <w:pPr>
              <w:pStyle w:val="ListBullet"/>
            </w:pPr>
            <w:r w:rsidRPr="001B2A45">
              <w:t>supply, value, and demand chain monitoring and analysis</w:t>
            </w:r>
          </w:p>
          <w:p w:rsidR="00000000" w:rsidRPr="001B2A45" w:rsidP="001B2A45">
            <w:pPr>
              <w:pStyle w:val="ListBullet"/>
            </w:pPr>
            <w:r w:rsidRPr="001B2A45">
              <w:t xml:space="preserve">5S </w:t>
            </w:r>
          </w:p>
          <w:p w:rsidR="00000000" w:rsidRPr="001B2A45" w:rsidP="001B2A45">
            <w:pPr>
              <w:pStyle w:val="ListBullet"/>
            </w:pPr>
            <w:r w:rsidRPr="001B2A45">
              <w:t>continuous improvement (kaizen)</w:t>
            </w:r>
          </w:p>
          <w:p w:rsidR="00000000" w:rsidRPr="001B2A45" w:rsidP="001B2A45">
            <w:pPr>
              <w:pStyle w:val="ListBullet"/>
            </w:pPr>
            <w:r w:rsidRPr="001B2A45">
              <w:t>breakthrough improvement (kaizen blitz)</w:t>
            </w:r>
          </w:p>
          <w:p w:rsidR="00000000" w:rsidRPr="001B2A45" w:rsidP="001B2A45">
            <w:pPr>
              <w:pStyle w:val="ListBullet"/>
            </w:pPr>
            <w:r w:rsidRPr="001B2A45">
              <w:t>cause/effect diagrams</w:t>
            </w:r>
          </w:p>
          <w:p w:rsidR="00000000" w:rsidRPr="001B2A45" w:rsidP="001B2A45">
            <w:pPr>
              <w:pStyle w:val="ListBullet"/>
            </w:pPr>
            <w:r w:rsidRPr="001B2A45">
              <w:t>overall equipment effectiveness (OEE)</w:t>
            </w:r>
          </w:p>
          <w:p w:rsidR="00000000" w:rsidRPr="001B2A45" w:rsidP="001B2A45">
            <w:pPr>
              <w:pStyle w:val="ListBullet"/>
            </w:pPr>
            <w:r w:rsidRPr="001B2A45">
              <w:t>takt time</w:t>
            </w:r>
          </w:p>
          <w:p w:rsidR="00000000" w:rsidRPr="001B2A45" w:rsidP="001B2A45">
            <w:pPr>
              <w:pStyle w:val="ListBullet"/>
            </w:pPr>
            <w:r w:rsidRPr="001B2A45">
              <w:t>process mapping</w:t>
            </w:r>
          </w:p>
          <w:p w:rsidR="00000000" w:rsidRPr="001B2A45" w:rsidP="001B2A45">
            <w:pPr>
              <w:pStyle w:val="ListBullet"/>
            </w:pPr>
            <w:r w:rsidRPr="001B2A45">
              <w:t>p</w:t>
            </w:r>
            <w:r w:rsidRPr="001B2A45">
              <w:t xml:space="preserve">roblem solving </w:t>
            </w:r>
          </w:p>
          <w:p w:rsidR="00000000" w:rsidRPr="001B2A45" w:rsidP="001B2A45">
            <w:pPr>
              <w:pStyle w:val="ListBullet"/>
            </w:pPr>
            <w:r w:rsidRPr="001B2A45">
              <w:t>run charts</w:t>
            </w:r>
          </w:p>
          <w:p w:rsidR="00000000" w:rsidRPr="001B2A45" w:rsidP="001B2A45">
            <w:pPr>
              <w:pStyle w:val="ListBullet"/>
            </w:pPr>
            <w:r w:rsidRPr="001B2A45">
              <w:t>standard procedures</w:t>
            </w:r>
          </w:p>
          <w:p w:rsidR="00000000" w:rsidRPr="001B2A45" w:rsidP="001B2A45">
            <w:pPr>
              <w:pStyle w:val="ListBullet"/>
            </w:pPr>
            <w:r w:rsidRPr="001B2A45">
              <w:t>current reality tree.</w:t>
            </w:r>
          </w:p>
          <w:p w:rsidR="00000000" w:rsidP="001B2A45">
            <w:pPr>
              <w:pStyle w:val="BodyText"/>
              <w:rPr>
                <w:lang w:val="en-NZ"/>
              </w:rPr>
            </w:pPr>
          </w:p>
        </w:tc>
      </w:tr>
      <w:tr w:rsidTr="001B2A45">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rPr>
                <w:rStyle w:val="SpecialBold"/>
              </w:rPr>
              <w:t>Budgets include one or more of:</w:t>
            </w:r>
          </w:p>
        </w:tc>
        <w:tc>
          <w:tcPr>
            <w:tcW w:w="6827" w:type="dxa"/>
            <w:tcBorders>
              <w:top w:val="nil"/>
              <w:left w:val="nil"/>
              <w:bottom w:val="nil"/>
              <w:right w:val="nil"/>
            </w:tcBorders>
            <w:tcMar>
              <w:top w:w="0" w:type="dxa"/>
              <w:left w:w="62" w:type="dxa"/>
              <w:bottom w:w="0" w:type="dxa"/>
              <w:right w:w="62" w:type="dxa"/>
            </w:tcMar>
          </w:tcPr>
          <w:p w:rsidR="00000000" w:rsidRPr="001B2A45" w:rsidP="001B2A45">
            <w:pPr>
              <w:pStyle w:val="ListBullet"/>
            </w:pPr>
            <w:r w:rsidRPr="001B2A45">
              <w:t>financial</w:t>
            </w:r>
          </w:p>
          <w:p w:rsidR="00000000" w:rsidRPr="001B2A45" w:rsidP="001B2A45">
            <w:pPr>
              <w:pStyle w:val="ListBullet"/>
            </w:pPr>
            <w:r w:rsidRPr="001B2A45">
              <w:t>time</w:t>
            </w:r>
          </w:p>
          <w:p w:rsidR="00000000" w:rsidRPr="001B2A45" w:rsidP="001B2A45">
            <w:pPr>
              <w:pStyle w:val="ListBullet"/>
            </w:pPr>
            <w:r w:rsidRPr="001B2A45">
              <w:t>materials/products</w:t>
            </w:r>
          </w:p>
          <w:p w:rsidR="00000000" w:rsidRPr="001B2A45" w:rsidP="001B2A45">
            <w:pPr>
              <w:pStyle w:val="ListBullet"/>
            </w:pPr>
            <w:r w:rsidRPr="001B2A45">
              <w:t>other business plans which are relevant to the team and the work area.</w:t>
            </w:r>
          </w:p>
          <w:p w:rsidR="00000000" w:rsidP="001B2A45">
            <w:pPr>
              <w:pStyle w:val="BodyText"/>
              <w:rPr>
                <w:lang w:val="en-NZ"/>
              </w:rPr>
            </w:pPr>
          </w:p>
        </w:tc>
      </w:tr>
      <w:tr w:rsidTr="001B2A45">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1B2A45">
            <w:pPr>
              <w:pStyle w:val="BodyText"/>
              <w:rPr>
                <w:lang w:val="en-NZ"/>
              </w:rPr>
            </w:pPr>
            <w:r w:rsidRPr="001B2A45">
              <w:rPr>
                <w:rStyle w:val="SpecialBold"/>
              </w:rPr>
              <w:t>Categories of waste include one or more of:</w:t>
            </w:r>
          </w:p>
        </w:tc>
        <w:tc>
          <w:tcPr>
            <w:tcW w:w="6827" w:type="dxa"/>
            <w:tcBorders>
              <w:top w:val="nil"/>
              <w:left w:val="nil"/>
              <w:bottom w:val="nil"/>
              <w:right w:val="nil"/>
            </w:tcBorders>
            <w:tcMar>
              <w:top w:w="0" w:type="dxa"/>
              <w:left w:w="62" w:type="dxa"/>
              <w:bottom w:w="0" w:type="dxa"/>
              <w:right w:w="62" w:type="dxa"/>
            </w:tcMar>
          </w:tcPr>
          <w:p w:rsidR="00000000" w:rsidRPr="001B2A45" w:rsidP="001B2A45">
            <w:pPr>
              <w:pStyle w:val="ListBullet"/>
            </w:pPr>
            <w:r w:rsidRPr="001B2A45">
              <w:t>excess production and early production</w:t>
            </w:r>
          </w:p>
          <w:p w:rsidR="00000000" w:rsidRPr="001B2A45" w:rsidP="001B2A45">
            <w:pPr>
              <w:pStyle w:val="ListBullet"/>
            </w:pPr>
            <w:r w:rsidRPr="001B2A45">
              <w:t>delays</w:t>
            </w:r>
          </w:p>
          <w:p w:rsidR="00000000" w:rsidRPr="001B2A45" w:rsidP="001B2A45">
            <w:pPr>
              <w:pStyle w:val="ListBullet"/>
            </w:pPr>
            <w:r w:rsidRPr="001B2A45">
              <w:t>movement and transport</w:t>
            </w:r>
          </w:p>
          <w:p w:rsidR="00000000" w:rsidRPr="001B2A45" w:rsidP="001B2A45">
            <w:pPr>
              <w:pStyle w:val="ListBullet"/>
            </w:pPr>
            <w:r w:rsidRPr="001B2A45">
              <w:t>poor process design</w:t>
            </w:r>
          </w:p>
          <w:p w:rsidR="00000000" w:rsidRPr="001B2A45" w:rsidP="001B2A45">
            <w:pPr>
              <w:pStyle w:val="ListBullet"/>
            </w:pPr>
            <w:r w:rsidRPr="001B2A45">
              <w:t>inventory</w:t>
            </w:r>
          </w:p>
          <w:p w:rsidR="00000000" w:rsidRPr="001B2A45" w:rsidP="001B2A45">
            <w:pPr>
              <w:pStyle w:val="ListBullet"/>
            </w:pPr>
            <w:r w:rsidRPr="001B2A45">
              <w:t>inefficient performance of a process</w:t>
            </w:r>
          </w:p>
          <w:p w:rsidR="00000000" w:rsidRPr="001B2A45" w:rsidP="001B2A45">
            <w:pPr>
              <w:pStyle w:val="ListBullet"/>
            </w:pPr>
            <w:r w:rsidRPr="001B2A45">
              <w:t>making defective items</w:t>
            </w:r>
          </w:p>
          <w:p w:rsidR="00000000" w:rsidRPr="001B2A45" w:rsidP="001B2A45">
            <w:pPr>
              <w:pStyle w:val="ListBullet"/>
            </w:pPr>
            <w:r w:rsidRPr="001B2A45">
              <w:t>activities which do not yield any benefit to the organisation or any benefit to the organisations</w:t>
            </w:r>
            <w:r w:rsidRPr="001B2A45">
              <w:t xml:space="preserve"> customers.</w:t>
            </w:r>
          </w:p>
          <w:p w:rsidR="00000000" w:rsidP="001B2A45">
            <w:pPr>
              <w:pStyle w:val="BodyText"/>
              <w:rPr>
                <w:lang w:val="en-NZ"/>
              </w:rPr>
            </w:pPr>
          </w:p>
        </w:tc>
      </w:tr>
      <w:tr w:rsidTr="001B2A45">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RPr="001B2A45" w:rsidP="001B2A45">
            <w:pPr>
              <w:pStyle w:val="BodyText"/>
            </w:pPr>
            <w:r w:rsidRPr="001B2A45">
              <w:rPr>
                <w:rStyle w:val="SpecialBold"/>
              </w:rPr>
              <w:t>Key reliability issues include one or more of:</w:t>
            </w:r>
          </w:p>
          <w:p w:rsidR="00000000" w:rsidP="001B2A45">
            <w:pPr>
              <w:pStyle w:val="BodyText"/>
              <w:rPr>
                <w:lang w:val="en-NZ"/>
              </w:rPr>
            </w:pPr>
          </w:p>
        </w:tc>
        <w:tc>
          <w:tcPr>
            <w:tcW w:w="6827" w:type="dxa"/>
            <w:tcBorders>
              <w:top w:val="nil"/>
              <w:left w:val="nil"/>
              <w:bottom w:val="nil"/>
              <w:right w:val="nil"/>
            </w:tcBorders>
            <w:tcMar>
              <w:top w:w="0" w:type="dxa"/>
              <w:left w:w="62" w:type="dxa"/>
              <w:bottom w:w="0" w:type="dxa"/>
              <w:right w:w="62" w:type="dxa"/>
            </w:tcMar>
          </w:tcPr>
          <w:p w:rsidR="00000000" w:rsidRPr="001B2A45" w:rsidP="001B2A45">
            <w:pPr>
              <w:pStyle w:val="ListBullet"/>
            </w:pPr>
            <w:r w:rsidRPr="001B2A45">
              <w:t xml:space="preserve">cleanliness </w:t>
            </w:r>
          </w:p>
          <w:p w:rsidR="00000000" w:rsidRPr="001B2A45" w:rsidP="001B2A45">
            <w:pPr>
              <w:pStyle w:val="ListBullet"/>
            </w:pPr>
            <w:r w:rsidRPr="001B2A45">
              <w:t>poor lubrication</w:t>
            </w:r>
          </w:p>
          <w:p w:rsidR="00000000" w:rsidRPr="001B2A45" w:rsidP="001B2A45">
            <w:pPr>
              <w:pStyle w:val="ListBullet"/>
            </w:pPr>
            <w:r w:rsidRPr="001B2A45">
              <w:t>incorrect adjustment</w:t>
            </w:r>
          </w:p>
          <w:p w:rsidR="00000000" w:rsidRPr="001B2A45" w:rsidP="001B2A45">
            <w:pPr>
              <w:pStyle w:val="ListBullet"/>
            </w:pPr>
            <w:r w:rsidRPr="001B2A45">
              <w:t>poor training and instructions for employees.</w:t>
            </w:r>
          </w:p>
          <w:p w:rsidR="00000000" w:rsidRPr="001B2A45" w:rsidP="001B2A45">
            <w:pPr>
              <w:pStyle w:val="BodyText"/>
            </w:pPr>
          </w:p>
        </w:tc>
      </w:tr>
    </w:tbl>
    <w:p w:rsidR="00000000" w:rsidRPr="001B2A45" w:rsidP="001B2A45">
      <w:pPr>
        <w:pStyle w:val="BodyText"/>
      </w:pPr>
    </w:p>
    <w:p w:rsidR="00000000" w:rsidRPr="001B2A45" w:rsidP="001B2A45">
      <w:pPr>
        <w:pStyle w:val="AllowPageBreak"/>
      </w:pPr>
    </w:p>
    <w:p w:rsidR="00000000" w:rsidRPr="001B2A45" w:rsidP="001B2A45">
      <w:pPr>
        <w:pStyle w:val="Heading1"/>
      </w:pPr>
      <w:bookmarkStart w:id="9" w:name="O_920474"/>
      <w:bookmarkEnd w:id="9"/>
      <w:r w:rsidRPr="001B2A45">
        <w:t>Unit Mapping Information</w:t>
      </w:r>
    </w:p>
    <w:p w:rsidR="00000000" w:rsidRPr="001B2A45" w:rsidP="00DF5151">
      <w:pPr>
        <w:pStyle w:val="BodyText"/>
      </w:pPr>
      <w:r w:rsidRPr="001B2A45">
        <w:t>Release 1. Supersedes and is equivalent to MSS403011A Facilitate implementation of competitive systems and practices</w:t>
      </w:r>
    </w:p>
    <w:p w:rsidR="00000000" w:rsidRPr="001B2A45" w:rsidP="001B2A45">
      <w:pPr>
        <w:pStyle w:val="Heading1"/>
      </w:pPr>
      <w:bookmarkStart w:id="10" w:name="O_920467"/>
      <w:bookmarkEnd w:id="10"/>
      <w:r w:rsidRPr="001B2A45">
        <w:t>Links</w:t>
      </w:r>
    </w:p>
    <w:p w:rsidR="00000000" w:rsidRPr="001B2A45" w:rsidP="00DF5151">
      <w:pPr>
        <w:pStyle w:val="BodyText"/>
      </w:pPr>
      <w:r w:rsidRPr="001B2A4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8261B">
        <w:rPr>
          <w:rStyle w:val="Hyperlink"/>
        </w:rPr>
        <w:t>https://vetnet.gov.au/Pages/TrainingDocs.aspx?q=5b04f318-804f-4dc0-9463-c3fb9a3fe998</w:t>
      </w:r>
      <w:r>
        <w:fldChar w:fldCharType="end"/>
      </w:r>
    </w:p>
    <w:p w:rsidR="00000000" w:rsidRPr="001B2A45" w:rsidP="00DF5151">
      <w:pPr>
        <w:pStyle w:val="BodyText"/>
        <w:sectPr w:rsidSect="001B2A45">
          <w:headerReference w:type="default" r:id="rId10"/>
          <w:footerReference w:type="default" r:id="rId11"/>
          <w:pgSz w:w="11908" w:h="16833"/>
          <w:pgMar w:top="1702" w:right="1418" w:bottom="1702" w:left="1418" w:header="992" w:footer="992" w:gutter="0"/>
          <w:cols w:space="720"/>
          <w:noEndnote/>
          <w:docGrid w:linePitch="299"/>
        </w:sectPr>
      </w:pPr>
    </w:p>
    <w:p w:rsidR="00000000" w:rsidRPr="001B2A45" w:rsidP="001B2A45">
      <w:pPr>
        <w:pStyle w:val="SuperHeading"/>
      </w:pPr>
      <w:r w:rsidRPr="001B2A45">
        <w:t>Assessment Requirements for MSS403011 Facilitate implementation of competitive systems and practices</w:t>
      </w:r>
    </w:p>
    <w:p w:rsidR="00000000" w:rsidRPr="001B2A45" w:rsidP="001B2A45">
      <w:pPr>
        <w:pStyle w:val="Heading1"/>
      </w:pPr>
      <w:bookmarkStart w:id="11" w:name="O_920469"/>
      <w:bookmarkEnd w:id="11"/>
      <w:r w:rsidRPr="001B2A45">
        <w:t>Modification History</w:t>
      </w:r>
    </w:p>
    <w:p w:rsidR="00000000" w:rsidRPr="001B2A45" w:rsidP="00DF5151">
      <w:pPr>
        <w:pStyle w:val="BodyText"/>
      </w:pPr>
      <w:r w:rsidRPr="001B2A45">
        <w:t>Release 1. Supersedes and is equivalent to MSS403011A Facilitate implementation of competitive systems and practices</w:t>
      </w:r>
    </w:p>
    <w:p w:rsidR="00000000" w:rsidRPr="001B2A45" w:rsidP="001B2A45">
      <w:pPr>
        <w:pStyle w:val="Heading1"/>
      </w:pPr>
      <w:bookmarkStart w:id="12" w:name="O_920472"/>
      <w:bookmarkEnd w:id="12"/>
      <w:r w:rsidRPr="001B2A45">
        <w:t>Performance Evidence</w:t>
      </w:r>
    </w:p>
    <w:p w:rsidR="00000000" w:rsidRPr="001B2A45" w:rsidP="00DF5151">
      <w:pPr>
        <w:pStyle w:val="BodyText"/>
      </w:pPr>
      <w:r w:rsidRPr="001B2A45">
        <w:t>Evidence required to demonstrate competence in this unit must be relevant to and satisfy the requirem</w:t>
      </w:r>
      <w:r w:rsidRPr="001B2A45">
        <w:t>ents of the elements and performance criteria and include the ability, for three (3) or more organisation improvements which include the facilitation of competitive systems and practices, to:</w:t>
      </w:r>
    </w:p>
    <w:p w:rsidR="00000000" w:rsidRPr="001B2A45" w:rsidP="001B2A45">
      <w:pPr>
        <w:pStyle w:val="ListBullet"/>
      </w:pPr>
      <w:r w:rsidRPr="001B2A45">
        <w:t>identify processes and products of the organisation and work ar</w:t>
      </w:r>
      <w:r w:rsidRPr="001B2A45">
        <w:t>ea</w:t>
      </w:r>
    </w:p>
    <w:p w:rsidR="00000000" w:rsidRPr="001B2A45" w:rsidP="001B2A45">
      <w:pPr>
        <w:pStyle w:val="ListBullet"/>
      </w:pPr>
      <w:r w:rsidRPr="001B2A45">
        <w:t>analyse future skill development needs of work group</w:t>
      </w:r>
    </w:p>
    <w:p w:rsidR="00000000" w:rsidRPr="001B2A45" w:rsidP="001B2A45">
      <w:pPr>
        <w:pStyle w:val="ListBullet"/>
      </w:pPr>
      <w:r w:rsidRPr="001B2A45">
        <w:t>mentor effectively in a one-on-one situation</w:t>
      </w:r>
    </w:p>
    <w:p w:rsidR="00000000" w:rsidRPr="001B2A45" w:rsidP="001B2A45">
      <w:pPr>
        <w:pStyle w:val="ListBullet"/>
      </w:pPr>
      <w:r w:rsidRPr="001B2A45">
        <w:t>facilitate communication between work group and external competitive systems and practices specialists and managers</w:t>
      </w:r>
    </w:p>
    <w:p w:rsidR="00000000" w:rsidRPr="001B2A45" w:rsidP="001B2A45">
      <w:pPr>
        <w:pStyle w:val="ListBullet"/>
      </w:pPr>
      <w:r w:rsidRPr="001B2A45">
        <w:t>lead work group in identifying efficien</w:t>
      </w:r>
      <w:r w:rsidRPr="001B2A45">
        <w:t>cy improvements and elimination of waste.</w:t>
      </w:r>
    </w:p>
    <w:p w:rsidR="00000000" w:rsidRPr="001B2A45" w:rsidP="001B2A45">
      <w:pPr>
        <w:pStyle w:val="AllowPageBreak"/>
      </w:pPr>
    </w:p>
    <w:p w:rsidR="00000000" w:rsidRPr="001B2A45" w:rsidP="001B2A45">
      <w:pPr>
        <w:pStyle w:val="Heading1"/>
      </w:pPr>
      <w:bookmarkStart w:id="13" w:name="O_920471"/>
      <w:bookmarkEnd w:id="13"/>
      <w:r w:rsidRPr="001B2A45">
        <w:t>Knowledge Evidence</w:t>
      </w:r>
    </w:p>
    <w:p w:rsidR="00000000" w:rsidRPr="001B2A45" w:rsidP="00DF5151">
      <w:pPr>
        <w:pStyle w:val="BodyText"/>
      </w:pPr>
      <w:r w:rsidRPr="001B2A45">
        <w:t>Must provide evidence that demonstrates knowledge relevant to their job role sufficient to fulfil their job role independently, including:</w:t>
      </w:r>
    </w:p>
    <w:p w:rsidR="00000000" w:rsidRPr="001B2A45" w:rsidP="001B2A45">
      <w:pPr>
        <w:pStyle w:val="ListBullet"/>
      </w:pPr>
      <w:r w:rsidRPr="001B2A45">
        <w:t>information technology systems used in</w:t>
      </w:r>
      <w:r w:rsidRPr="001B2A45">
        <w:t xml:space="preserve"> the organisation</w:t>
      </w:r>
    </w:p>
    <w:p w:rsidR="00000000" w:rsidRPr="001B2A45" w:rsidP="001B2A45">
      <w:pPr>
        <w:pStyle w:val="ListBullet"/>
      </w:pPr>
      <w:r w:rsidRPr="001B2A45">
        <w:t>features of competitive operational practices in own work area</w:t>
      </w:r>
    </w:p>
    <w:p w:rsidR="00000000" w:rsidRPr="001B2A45" w:rsidP="001B2A45">
      <w:pPr>
        <w:pStyle w:val="ListBullet"/>
      </w:pPr>
      <w:r w:rsidRPr="001B2A45">
        <w:t>monitoring and data gathering systems in work area (e.g. SCADA, ERP and MRP)</w:t>
      </w:r>
    </w:p>
    <w:p w:rsidR="00000000" w:rsidRPr="001B2A45" w:rsidP="001B2A45">
      <w:pPr>
        <w:pStyle w:val="ListBullet"/>
      </w:pPr>
      <w:r w:rsidRPr="001B2A45">
        <w:t>methods of gathering data against key performance indicators (KPIs)</w:t>
      </w:r>
    </w:p>
    <w:p w:rsidR="00000000" w:rsidRPr="001B2A45" w:rsidP="001B2A45">
      <w:pPr>
        <w:pStyle w:val="ListBullet"/>
      </w:pPr>
      <w:r w:rsidRPr="001B2A45">
        <w:t>facilitation techniques to encourage work group development and improvement.</w:t>
      </w:r>
    </w:p>
    <w:p w:rsidR="00000000" w:rsidRPr="001B2A45" w:rsidP="001B2A45">
      <w:pPr>
        <w:pStyle w:val="AllowPageBreak"/>
      </w:pPr>
    </w:p>
    <w:p w:rsidR="00000000" w:rsidRPr="001B2A45" w:rsidP="001B2A45">
      <w:pPr>
        <w:pStyle w:val="Heading1"/>
      </w:pPr>
      <w:bookmarkStart w:id="14" w:name="O_920470"/>
      <w:bookmarkEnd w:id="14"/>
      <w:r w:rsidRPr="001B2A45">
        <w:t>Assessment Conditions</w:t>
      </w:r>
    </w:p>
    <w:p w:rsidR="00000000" w:rsidRPr="001B2A45" w:rsidP="001B2A45">
      <w:pPr>
        <w:pStyle w:val="ListBullet"/>
      </w:pPr>
      <w:r w:rsidRPr="001B2A45">
        <w:t>The unit should be assessed holistically and the judgement of competence shall be based on a holistic assessment of the evidence.</w:t>
      </w:r>
    </w:p>
    <w:p w:rsidR="00000000" w:rsidRPr="001B2A45" w:rsidP="001B2A45">
      <w:pPr>
        <w:pStyle w:val="ListBullet"/>
      </w:pPr>
      <w:r w:rsidRPr="001B2A45">
        <w:t>The colle</w:t>
      </w:r>
      <w:r w:rsidRPr="001B2A45">
        <w:t>ction of performance evidence:</w:t>
      </w:r>
    </w:p>
    <w:p w:rsidR="00000000" w:rsidRPr="001B2A45" w:rsidP="001B2A45">
      <w:pPr>
        <w:pStyle w:val="ListBullet2"/>
      </w:pPr>
      <w:r w:rsidRPr="001B2A45">
        <w:t>should occur over a range of situations which include typical disruptions to normal, smooth operation of the workplace</w:t>
      </w:r>
    </w:p>
    <w:p w:rsidR="00000000" w:rsidRPr="001B2A45" w:rsidP="001B2A45">
      <w:pPr>
        <w:pStyle w:val="ListBullet2"/>
      </w:pPr>
      <w:r w:rsidRPr="001B2A45">
        <w:t>will typically include a supervisor/third-party report focussing on consistent performance and problem re</w:t>
      </w:r>
      <w:r w:rsidRPr="001B2A45">
        <w:t>cognition and solving. A supervisor/third-party report must be prepared by someone who has a direct, relevant, current relationship with the person being assessed and who is in a position to form a judgement on workplace performance relevant to the unit of</w:t>
      </w:r>
      <w:r w:rsidRPr="001B2A45">
        <w:t xml:space="preserve"> competency </w:t>
      </w:r>
    </w:p>
    <w:p w:rsidR="00000000" w:rsidRPr="001B2A45" w:rsidP="001B2A45">
      <w:pPr>
        <w:pStyle w:val="ListBullet2"/>
      </w:pPr>
      <w:r w:rsidRPr="001B2A45">
        <w:t>must include facilitation of competitive systems and practices implementation in own workplace</w:t>
      </w:r>
    </w:p>
    <w:p w:rsidR="00000000" w:rsidRPr="001B2A45" w:rsidP="001B2A45">
      <w:pPr>
        <w:pStyle w:val="ListBullet2"/>
      </w:pPr>
      <w:r w:rsidRPr="001B2A45">
        <w:t>will typically include the use of appropriate tools, equipment and safety gear requiring demonstration of preparation, operation, completion and res</w:t>
      </w:r>
      <w:r w:rsidRPr="001B2A45">
        <w:t>ponding to problems.</w:t>
      </w:r>
    </w:p>
    <w:p w:rsidR="00000000" w:rsidRPr="001B2A45" w:rsidP="001B2A45">
      <w:pPr>
        <w:pStyle w:val="ListBullet"/>
      </w:pPr>
      <w:r w:rsidRPr="001B2A45">
        <w:t xml:space="preserve">Assessment should occur in operational workplace situations. </w:t>
      </w:r>
    </w:p>
    <w:p w:rsidR="00000000" w:rsidRPr="001B2A45" w:rsidP="001B2A45">
      <w:pPr>
        <w:pStyle w:val="ListBullet"/>
      </w:pPr>
      <w:r w:rsidRPr="001B2A45">
        <w:t>Knowledge evidence may be collected concurrently with performance evidence (provided a record is kept) or through an independent process such as workbooks, written assessme</w:t>
      </w:r>
      <w:r w:rsidRPr="001B2A45">
        <w:t>nts or interviews (provided a record is kept).</w:t>
      </w:r>
    </w:p>
    <w:p w:rsidR="00000000" w:rsidRPr="001B2A45" w:rsidP="001B2A45">
      <w:pPr>
        <w:pStyle w:val="ListBullet"/>
      </w:pPr>
      <w:r w:rsidRPr="001B2A45">
        <w:t>Assessment processes and techniques must be appropriate to the language, literacy and numeracy requirements of the work being performed and the needs of the candidate.</w:t>
      </w:r>
    </w:p>
    <w:p w:rsidR="00000000" w:rsidRPr="001B2A45" w:rsidP="001B2A45">
      <w:pPr>
        <w:pStyle w:val="ListBullet"/>
      </w:pPr>
      <w:r w:rsidRPr="001B2A45">
        <w:t>Conditions for assessment must include access to all tools, equipment, materials and documentation required, including relevant workplace procedures, product and manufacturing specifications associated with this unit.</w:t>
      </w:r>
    </w:p>
    <w:p w:rsidR="00000000" w:rsidRPr="001B2A45" w:rsidP="001B2A45">
      <w:pPr>
        <w:pStyle w:val="ListBullet"/>
      </w:pPr>
      <w:r w:rsidRPr="001B2A45">
        <w:t>Foundation skills are integral to comp</w:t>
      </w:r>
      <w:r w:rsidRPr="001B2A45">
        <w:t>etent performance of the unit and should not be assessed separately.</w:t>
      </w:r>
    </w:p>
    <w:p w:rsidR="00000000" w:rsidRPr="001B2A45" w:rsidP="001B2A45">
      <w:pPr>
        <w:pStyle w:val="ListBullet"/>
      </w:pPr>
      <w:r w:rsidRPr="001B2A45">
        <w:t xml:space="preserve">Assessors must satisfy the assessor competency requirements that are in place at the time of the assessment as set by the VET regulator.  </w:t>
      </w:r>
    </w:p>
    <w:p w:rsidR="00000000" w:rsidRPr="001B2A45" w:rsidP="001B2A45">
      <w:pPr>
        <w:pStyle w:val="ListBullet"/>
      </w:pPr>
      <w:r w:rsidRPr="001B2A45">
        <w:t>The assessor must demonstrate both technical com</w:t>
      </w:r>
      <w:r w:rsidRPr="001B2A45">
        <w:t>petency and currency.</w:t>
      </w:r>
    </w:p>
    <w:p w:rsidR="00000000" w:rsidRPr="001B2A45" w:rsidP="001B2A45">
      <w:pPr>
        <w:pStyle w:val="ListBullet"/>
      </w:pPr>
      <w:r w:rsidRPr="001B2A45">
        <w:t>Technical competence can be demonstrated through:</w:t>
      </w:r>
    </w:p>
    <w:p w:rsidR="00000000" w:rsidRPr="001B2A45" w:rsidP="001B2A45">
      <w:pPr>
        <w:pStyle w:val="ListBullet2"/>
      </w:pPr>
      <w:r w:rsidRPr="001B2A45">
        <w:t>relevant VET or other qualification/Statement of Attainment AND/OR</w:t>
      </w:r>
    </w:p>
    <w:p w:rsidR="00000000" w:rsidRPr="001B2A45" w:rsidP="001B2A45">
      <w:pPr>
        <w:pStyle w:val="ListBullet2"/>
      </w:pPr>
      <w:r w:rsidRPr="001B2A45">
        <w:t xml:space="preserve">relevant workplace experience </w:t>
      </w:r>
    </w:p>
    <w:p w:rsidR="00000000" w:rsidRPr="001B2A45" w:rsidP="001B2A45">
      <w:pPr>
        <w:pStyle w:val="ListBullet"/>
      </w:pPr>
      <w:r w:rsidRPr="001B2A45">
        <w:t>Currency can be demonstrated through:</w:t>
      </w:r>
    </w:p>
    <w:p w:rsidR="00000000" w:rsidRPr="001B2A45" w:rsidP="001B2A45">
      <w:pPr>
        <w:pStyle w:val="ListBullet2"/>
      </w:pPr>
      <w:r w:rsidRPr="001B2A45">
        <w:t>performing the competency being assessed as p</w:t>
      </w:r>
      <w:r w:rsidRPr="001B2A45">
        <w:t>art of current employment OR</w:t>
      </w:r>
    </w:p>
    <w:p w:rsidR="00000000" w:rsidRPr="001B2A45" w:rsidP="001B2A45">
      <w:pPr>
        <w:pStyle w:val="ListBullet2"/>
      </w:pPr>
      <w:r w:rsidRPr="001B2A45">
        <w:t>having consulted with an organisation providing relevant environmental monitoring, management or technology services about performing the competency being assessed within the last twelve months.</w:t>
      </w:r>
    </w:p>
    <w:p w:rsidR="00000000" w:rsidRPr="001B2A45" w:rsidP="001B2A45">
      <w:pPr>
        <w:pStyle w:val="AllowPageBreak"/>
      </w:pPr>
    </w:p>
    <w:p w:rsidR="00000000" w:rsidRPr="001B2A45" w:rsidP="001B2A45">
      <w:pPr>
        <w:pStyle w:val="Heading1"/>
      </w:pPr>
      <w:bookmarkStart w:id="15" w:name="O_920468"/>
      <w:bookmarkEnd w:id="15"/>
      <w:r w:rsidRPr="001B2A45">
        <w:t>Links</w:t>
      </w:r>
    </w:p>
    <w:p w:rsidR="00000000" w:rsidRPr="001B2A45" w:rsidP="00DF5151">
      <w:pPr>
        <w:pStyle w:val="BodyText"/>
      </w:pPr>
      <w:r w:rsidRPr="001B2A45">
        <w:t>Companion</w:t>
      </w:r>
      <w:r w:rsidRPr="001B2A45">
        <w:t xml:space="preserve"> Volume implementation guides are found in VETNet - </w:t>
      </w:r>
      <w:r>
        <w:fldChar w:fldCharType="begin"/>
      </w:r>
      <w:r>
        <w:instrText xml:space="preserve"> HYPERLINK "https://vetnet.gov.au/Pages/TrainingDocs.aspx?q=5b04f318-804f-4dc0-9463-c3fb9a3fe998" </w:instrText>
      </w:r>
      <w:r>
        <w:fldChar w:fldCharType="separate"/>
      </w:r>
      <w:r w:rsidRPr="0098261B">
        <w:rPr>
          <w:rStyle w:val="Hyperlink"/>
        </w:rPr>
        <w:t>https://vetnet.gov.au/Pages/TrainingDocs.aspx?q=5b04f318-804f-4dc0-9463-c3fb9a3fe998</w:t>
      </w:r>
      <w:r>
        <w:fldChar w:fldCharType="end"/>
      </w:r>
    </w:p>
    <w:p w:rsidR="00000000" w:rsidRPr="001B2A45" w:rsidP="001B2A45"/>
    <w:sectPr w:rsidSect="001B2A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5" w:rsidRPr="00DF5151" w:rsidP="00DF5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51" w:rsidP="001B2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F5151" w:rsidP="001B2A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5151" w:rsidP="001B2A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5" w:rsidP="001B2A45">
    <w:pPr>
      <w:pStyle w:val="Footer"/>
      <w:framePr w:wrap="around"/>
    </w:pPr>
    <w:r>
      <w:fldChar w:fldCharType="begin"/>
    </w:r>
    <w:r>
      <w:instrText xml:space="preserve"> DOCPROPERTY  Subject  \* MERGEFORMAT </w:instrText>
    </w:r>
    <w:r>
      <w:fldChar w:fldCharType="separate"/>
    </w:r>
    <w:r w:rsidR="00DF5151">
      <w:t>Approved</w:t>
    </w:r>
    <w:r w:rsidR="00DF5151">
      <w:fldChar w:fldCharType="end"/>
    </w:r>
    <w:r>
      <w:tab/>
      <w:t xml:space="preserve">Page </w:t>
    </w:r>
    <w:r>
      <w:fldChar w:fldCharType="begin"/>
    </w:r>
    <w:r>
      <w:instrText xml:space="preserve"> PAGE  \* Arabic  \* MERGEFORMAT </w:instrText>
    </w:r>
    <w:r>
      <w:fldChar w:fldCharType="separate"/>
    </w:r>
    <w:r w:rsidR="00DF515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5151">
      <w:rPr>
        <w:noProof/>
      </w:rPr>
      <w:t>6</w:t>
    </w:r>
    <w:r>
      <w:rPr>
        <w:noProof/>
      </w:rPr>
      <w:fldChar w:fldCharType="end"/>
    </w:r>
  </w:p>
  <w:p w:rsidR="001B2A45" w:rsidP="001B2A45">
    <w:pPr>
      <w:pStyle w:val="Footer"/>
      <w:framePr w:wrap="around"/>
    </w:pPr>
    <w:r>
      <w:t xml:space="preserve">© Commonwealth of Australia, </w:t>
    </w:r>
    <w:r>
      <w:fldChar w:fldCharType="begin"/>
    </w:r>
    <w:r>
      <w:instrText xml:space="preserve"> DATE  \@ "yyyy"  \* MERGEFORMAT </w:instrText>
    </w:r>
    <w:r>
      <w:fldChar w:fldCharType="separate"/>
    </w:r>
    <w:r w:rsidR="00DF5151">
      <w:rPr>
        <w:noProof/>
      </w:rPr>
      <w:t>2025</w:t>
    </w:r>
    <w:r>
      <w:fldChar w:fldCharType="end"/>
    </w:r>
    <w:r>
      <w:tab/>
    </w:r>
    <w:r>
      <w:fldChar w:fldCharType="begin"/>
    </w:r>
    <w:r>
      <w:instrText xml:space="preserve"> DOCPROPERTY  Author  \* MERGEFORMAT </w:instrText>
    </w:r>
    <w:r>
      <w:fldChar w:fldCharType="separate"/>
    </w:r>
    <w:r w:rsidR="00DF5151">
      <w:t>Manufacturing Industry Skills Alliance</w:t>
    </w:r>
    <w:r w:rsidR="00DF5151">
      <w:fldChar w:fldCharType="end"/>
    </w:r>
  </w:p>
  <w:p w:rsidR="001B2A45" w:rsidP="001B2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A45" w:rsidRPr="00DF5151" w:rsidP="00DF51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51" w:rsidRPr="002D2AF8" w:rsidP="001B2A45">
    <w:pPr>
      <w:pStyle w:val="Header"/>
      <w:framePr w:wrap="around"/>
    </w:pPr>
    <w:r>
      <w:fldChar w:fldCharType="begin"/>
    </w:r>
    <w:r>
      <w:instrText xml:space="preserve"> TITLE   \* MERGEFORMAT </w:instrText>
    </w:r>
    <w:r>
      <w:fldChar w:fldCharType="separate"/>
    </w:r>
    <w:r>
      <w:t>MSS403011 Facilitate implementation of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5151" w:rsidP="001B2A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45" w:rsidRPr="002D2AF8" w:rsidP="001B2A45">
    <w:pPr>
      <w:pStyle w:val="Header"/>
      <w:framePr w:wrap="around"/>
    </w:pPr>
    <w:r>
      <w:fldChar w:fldCharType="begin"/>
    </w:r>
    <w:r>
      <w:instrText xml:space="preserve"> TITLE   \* MERGEFORMAT </w:instrText>
    </w:r>
    <w:r>
      <w:fldChar w:fldCharType="separate"/>
    </w:r>
    <w:r w:rsidR="00DF5151">
      <w:t>MSS403011 Facilitate implementation of competitive systems and practices</w:t>
    </w:r>
    <w:r w:rsidR="00DF5151">
      <w:fldChar w:fldCharType="end"/>
    </w:r>
    <w:r>
      <w:tab/>
      <w:t xml:space="preserve">Date this document was generated: </w:t>
    </w:r>
    <w:r>
      <w:fldChar w:fldCharType="begin"/>
    </w:r>
    <w:r>
      <w:instrText xml:space="preserve"> CREATEDATE  \@ "d MMMM yyyy"  \* MERGEFORMAT </w:instrText>
    </w:r>
    <w:r>
      <w:fldChar w:fldCharType="separate"/>
    </w:r>
    <w:r w:rsidR="00DF5151">
      <w:rPr>
        <w:noProof/>
      </w:rPr>
      <w:t>2 March 2025</w:t>
    </w:r>
    <w:r>
      <w:fldChar w:fldCharType="end"/>
    </w:r>
  </w:p>
  <w:p w:rsidR="001B2A45" w:rsidP="001B2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2C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CE8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A4E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A45"/>
    <w:pPr>
      <w:spacing w:before="360" w:after="60"/>
      <w:outlineLvl w:val="0"/>
    </w:pPr>
    <w:rPr>
      <w:sz w:val="32"/>
    </w:rPr>
  </w:style>
  <w:style w:type="paragraph" w:styleId="Heading2">
    <w:name w:val="heading 2"/>
    <w:basedOn w:val="HeadingBase"/>
    <w:next w:val="BodyText"/>
    <w:link w:val="Heading2Char"/>
    <w:qFormat/>
    <w:rsid w:val="001B2A45"/>
    <w:pPr>
      <w:keepLines/>
      <w:spacing w:before="240" w:after="120"/>
      <w:outlineLvl w:val="1"/>
    </w:pPr>
    <w:rPr>
      <w:sz w:val="28"/>
      <w:szCs w:val="40"/>
    </w:rPr>
  </w:style>
  <w:style w:type="paragraph" w:styleId="Heading3">
    <w:name w:val="heading 3"/>
    <w:basedOn w:val="HeadingBase"/>
    <w:next w:val="BodyText"/>
    <w:link w:val="Heading3Char"/>
    <w:qFormat/>
    <w:rsid w:val="001B2A45"/>
    <w:pPr>
      <w:spacing w:before="180" w:after="120"/>
      <w:outlineLvl w:val="2"/>
    </w:pPr>
    <w:rPr>
      <w:spacing w:val="-10"/>
      <w:kern w:val="32"/>
    </w:rPr>
  </w:style>
  <w:style w:type="paragraph" w:styleId="Heading4">
    <w:name w:val="heading 4"/>
    <w:basedOn w:val="HeadingBase"/>
    <w:next w:val="BodyText"/>
    <w:link w:val="Heading4Char"/>
    <w:qFormat/>
    <w:rsid w:val="001B2A45"/>
    <w:pPr>
      <w:spacing w:before="160" w:after="120"/>
      <w:outlineLvl w:val="3"/>
    </w:pPr>
    <w:rPr>
      <w:sz w:val="22"/>
    </w:rPr>
  </w:style>
  <w:style w:type="paragraph" w:styleId="Heading5">
    <w:name w:val="heading 5"/>
    <w:basedOn w:val="HeadingBase"/>
    <w:next w:val="Normal"/>
    <w:link w:val="Heading5Char"/>
    <w:qFormat/>
    <w:rsid w:val="001B2A45"/>
    <w:pPr>
      <w:spacing w:before="80"/>
      <w:outlineLvl w:val="4"/>
    </w:pPr>
    <w:rPr>
      <w:color w:val="918585"/>
      <w:sz w:val="20"/>
    </w:rPr>
  </w:style>
  <w:style w:type="paragraph" w:styleId="Heading6">
    <w:name w:val="heading 6"/>
    <w:basedOn w:val="HeadingBase"/>
    <w:next w:val="Normal"/>
    <w:link w:val="Heading6Char"/>
    <w:qFormat/>
    <w:rsid w:val="001B2A45"/>
    <w:pPr>
      <w:spacing w:before="60"/>
      <w:outlineLvl w:val="5"/>
    </w:pPr>
    <w:rPr>
      <w:color w:val="918585"/>
      <w:sz w:val="20"/>
    </w:rPr>
  </w:style>
  <w:style w:type="paragraph" w:styleId="Heading7">
    <w:name w:val="heading 7"/>
    <w:basedOn w:val="Normal"/>
    <w:next w:val="Normal"/>
    <w:link w:val="Heading7Char"/>
    <w:qFormat/>
    <w:rsid w:val="001B2A45"/>
    <w:pPr>
      <w:ind w:left="720"/>
      <w:outlineLvl w:val="6"/>
    </w:pPr>
    <w:rPr>
      <w:i/>
    </w:rPr>
  </w:style>
  <w:style w:type="paragraph" w:styleId="Heading8">
    <w:name w:val="heading 8"/>
    <w:basedOn w:val="Normal"/>
    <w:next w:val="Normal"/>
    <w:link w:val="Heading8Char"/>
    <w:qFormat/>
    <w:rsid w:val="001B2A45"/>
    <w:pPr>
      <w:ind w:left="720"/>
      <w:outlineLvl w:val="7"/>
    </w:pPr>
    <w:rPr>
      <w:i/>
    </w:rPr>
  </w:style>
  <w:style w:type="paragraph" w:styleId="Heading9">
    <w:name w:val="heading 9"/>
    <w:basedOn w:val="Normal"/>
    <w:next w:val="Normal"/>
    <w:link w:val="Heading9Char"/>
    <w:qFormat/>
    <w:rsid w:val="001B2A45"/>
    <w:pPr>
      <w:ind w:left="720"/>
      <w:outlineLvl w:val="8"/>
    </w:pPr>
    <w:rPr>
      <w:i/>
    </w:rPr>
  </w:style>
  <w:style w:type="character" w:default="1" w:styleId="DefaultParagraphFont">
    <w:name w:val="Default Paragraph Font"/>
    <w:uiPriority w:val="1"/>
    <w:unhideWhenUsed/>
    <w:rsid w:val="001B2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A45"/>
  </w:style>
  <w:style w:type="character" w:customStyle="1" w:styleId="Heading1Char">
    <w:name w:val="Heading 1 Char"/>
    <w:basedOn w:val="DefaultParagraphFont"/>
    <w:link w:val="Heading1"/>
    <w:rsid w:val="001B2A45"/>
    <w:rPr>
      <w:rFonts w:ascii="Times New Roman" w:eastAsia="Times New Roman" w:hAnsi="Times New Roman" w:cs="Times New Roman"/>
      <w:b/>
      <w:sz w:val="32"/>
      <w:szCs w:val="20"/>
      <w:lang w:eastAsia="en-US"/>
    </w:rPr>
  </w:style>
  <w:style w:type="paragraph" w:styleId="BodyText">
    <w:name w:val="Body Text"/>
    <w:basedOn w:val="Normal"/>
    <w:link w:val="BodyTextChar"/>
    <w:rsid w:val="001B2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A45"/>
    <w:rPr>
      <w:rFonts w:ascii="Times New Roman" w:eastAsia="Times New Roman" w:hAnsi="Times New Roman" w:cs="Times New Roman"/>
      <w:sz w:val="24"/>
      <w:lang w:eastAsia="en-US"/>
    </w:rPr>
  </w:style>
  <w:style w:type="paragraph" w:styleId="ListBullet">
    <w:name w:val="List Bullet"/>
    <w:basedOn w:val="List"/>
    <w:rsid w:val="001B2A45"/>
    <w:pPr>
      <w:numPr>
        <w:numId w:val="12"/>
      </w:numPr>
      <w:tabs>
        <w:tab w:val="clear" w:pos="340"/>
      </w:tabs>
      <w:spacing w:before="40" w:after="40"/>
    </w:pPr>
  </w:style>
  <w:style w:type="character" w:customStyle="1" w:styleId="SpecialBold">
    <w:name w:val="Special Bold"/>
    <w:basedOn w:val="DefaultParagraphFont"/>
    <w:rsid w:val="001B2A45"/>
    <w:rPr>
      <w:b/>
      <w:spacing w:val="0"/>
    </w:rPr>
  </w:style>
  <w:style w:type="paragraph" w:styleId="ListBullet2">
    <w:name w:val="List Bullet 2"/>
    <w:basedOn w:val="List2"/>
    <w:rsid w:val="001B2A45"/>
    <w:pPr>
      <w:numPr>
        <w:numId w:val="13"/>
      </w:numPr>
      <w:tabs>
        <w:tab w:val="clear" w:pos="680"/>
      </w:tabs>
    </w:pPr>
  </w:style>
  <w:style w:type="paragraph" w:customStyle="1" w:styleId="SuperHeading">
    <w:name w:val="SuperHeading"/>
    <w:basedOn w:val="Normal"/>
    <w:rsid w:val="001B2A45"/>
    <w:pPr>
      <w:spacing w:before="240" w:after="120"/>
      <w:outlineLvl w:val="0"/>
    </w:pPr>
    <w:rPr>
      <w:rFonts w:ascii="Times New Roman" w:hAnsi="Times New Roman"/>
      <w:b/>
      <w:sz w:val="32"/>
    </w:rPr>
  </w:style>
  <w:style w:type="paragraph" w:customStyle="1" w:styleId="AllowPageBreak">
    <w:name w:val="AllowPageBreak"/>
    <w:rsid w:val="001B2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A45"/>
    <w:rPr>
      <w:rFonts w:ascii="Courier New" w:eastAsia="Times New Roman" w:hAnsi="Courier New" w:cs="Times New Roman"/>
      <w:i/>
      <w:szCs w:val="20"/>
      <w:lang w:eastAsia="en-US"/>
    </w:rPr>
  </w:style>
  <w:style w:type="paragraph" w:customStyle="1" w:styleId="HeadingBase">
    <w:name w:val="Heading Base"/>
    <w:rsid w:val="001B2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A45"/>
    <w:pPr>
      <w:tabs>
        <w:tab w:val="right" w:leader="dot" w:pos="9072"/>
      </w:tabs>
      <w:ind w:left="567"/>
    </w:pPr>
    <w:rPr>
      <w:szCs w:val="22"/>
    </w:rPr>
  </w:style>
  <w:style w:type="paragraph" w:customStyle="1" w:styleId="TOCBase">
    <w:name w:val="TOC Base"/>
    <w:rsid w:val="001B2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A45"/>
    <w:pPr>
      <w:tabs>
        <w:tab w:val="right" w:leader="dot" w:pos="9072"/>
      </w:tabs>
      <w:spacing w:before="40" w:after="40"/>
      <w:ind w:left="284"/>
    </w:pPr>
    <w:rPr>
      <w:rFonts w:ascii="Times New Roman" w:hAnsi="Times New Roman"/>
    </w:rPr>
  </w:style>
  <w:style w:type="paragraph" w:styleId="TOC1">
    <w:name w:val="toc 1"/>
    <w:basedOn w:val="TOCBase"/>
    <w:next w:val="Normal"/>
    <w:rsid w:val="001B2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A45"/>
    <w:rPr>
      <w:rFonts w:ascii="Times New Roman" w:eastAsia="Times New Roman" w:hAnsi="Times New Roman" w:cs="Times New Roman"/>
      <w:sz w:val="16"/>
      <w:lang w:eastAsia="en-US"/>
    </w:rPr>
  </w:style>
  <w:style w:type="paragraph" w:styleId="Title">
    <w:name w:val="Title"/>
    <w:basedOn w:val="HeadingBase"/>
    <w:link w:val="TitleChar"/>
    <w:qFormat/>
    <w:rsid w:val="001B2A45"/>
    <w:pPr>
      <w:spacing w:before="5040"/>
      <w:jc w:val="center"/>
    </w:pPr>
    <w:rPr>
      <w:sz w:val="48"/>
      <w:szCs w:val="72"/>
      <w:lang w:val="en-US"/>
    </w:rPr>
  </w:style>
  <w:style w:type="character" w:customStyle="1" w:styleId="TitleChar">
    <w:name w:val="Title Char"/>
    <w:basedOn w:val="DefaultParagraphFont"/>
    <w:link w:val="Title"/>
    <w:rsid w:val="001B2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A45"/>
    <w:pPr>
      <w:tabs>
        <w:tab w:val="left" w:pos="3600"/>
        <w:tab w:val="left" w:pos="3958"/>
      </w:tabs>
    </w:pPr>
  </w:style>
  <w:style w:type="paragraph" w:styleId="List">
    <w:name w:val="List"/>
    <w:basedOn w:val="BodyText"/>
    <w:next w:val="BodyText"/>
    <w:rsid w:val="001B2A45"/>
    <w:pPr>
      <w:tabs>
        <w:tab w:val="left" w:pos="340"/>
      </w:tabs>
      <w:spacing w:before="60" w:after="60"/>
      <w:ind w:left="340" w:hanging="340"/>
    </w:pPr>
  </w:style>
  <w:style w:type="paragraph" w:customStyle="1" w:styleId="Note">
    <w:name w:val="Note"/>
    <w:basedOn w:val="BodyText"/>
    <w:rsid w:val="001B2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A45"/>
    <w:pPr>
      <w:framePr w:wrap="auto" w:hAnchor="text" w:y="6049"/>
    </w:pPr>
    <w:rPr>
      <w:color w:val="000000"/>
      <w:sz w:val="40"/>
    </w:rPr>
  </w:style>
  <w:style w:type="paragraph" w:customStyle="1" w:styleId="TOCTitle">
    <w:name w:val="TOCTitle"/>
    <w:basedOn w:val="Heading1"/>
    <w:rsid w:val="001B2A45"/>
    <w:pPr>
      <w:spacing w:after="240"/>
      <w:jc w:val="center"/>
      <w:outlineLvl w:val="9"/>
    </w:pPr>
    <w:rPr>
      <w:caps/>
    </w:rPr>
  </w:style>
  <w:style w:type="paragraph" w:customStyle="1" w:styleId="Version">
    <w:name w:val="Version"/>
    <w:rsid w:val="001B2A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A45"/>
    <w:pPr>
      <w:keepNext w:val="0"/>
      <w:tabs>
        <w:tab w:val="right" w:pos="4176"/>
      </w:tabs>
      <w:ind w:left="198" w:hanging="198"/>
    </w:pPr>
    <w:rPr>
      <w:rFonts w:ascii="Garamond" w:hAnsi="Garamond"/>
    </w:rPr>
  </w:style>
  <w:style w:type="paragraph" w:styleId="IndexHeading">
    <w:name w:val="index heading"/>
    <w:basedOn w:val="Normal"/>
    <w:next w:val="Index1"/>
    <w:semiHidden/>
    <w:rsid w:val="001B2A45"/>
    <w:pPr>
      <w:spacing w:before="120" w:after="120"/>
    </w:pPr>
    <w:rPr>
      <w:rFonts w:ascii="Arial" w:hAnsi="Arial"/>
      <w:b/>
      <w:color w:val="918585"/>
      <w:sz w:val="24"/>
    </w:rPr>
  </w:style>
  <w:style w:type="paragraph" w:styleId="Header">
    <w:name w:val="header"/>
    <w:basedOn w:val="Normal"/>
    <w:link w:val="HeaderChar"/>
    <w:rsid w:val="001B2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A45"/>
    <w:rPr>
      <w:rFonts w:ascii="Times New Roman" w:eastAsia="Times New Roman" w:hAnsi="Times New Roman" w:cs="Times New Roman"/>
      <w:sz w:val="16"/>
      <w:szCs w:val="20"/>
      <w:lang w:val="en-GB" w:eastAsia="en-US"/>
    </w:rPr>
  </w:style>
  <w:style w:type="paragraph" w:customStyle="1" w:styleId="Chapter">
    <w:name w:val="Chapter"/>
    <w:basedOn w:val="Normal"/>
    <w:rsid w:val="001B2A45"/>
    <w:pPr>
      <w:spacing w:before="240"/>
    </w:pPr>
    <w:rPr>
      <w:rFonts w:ascii="Times New Roman" w:hAnsi="Times New Roman"/>
      <w:smallCaps/>
      <w:spacing w:val="80"/>
      <w:sz w:val="28"/>
    </w:rPr>
  </w:style>
  <w:style w:type="paragraph" w:customStyle="1" w:styleId="InChapter">
    <w:name w:val="InChapter"/>
    <w:basedOn w:val="Heading3"/>
    <w:rsid w:val="001B2A45"/>
    <w:pPr>
      <w:spacing w:after="240"/>
      <w:outlineLvl w:val="9"/>
    </w:pPr>
    <w:rPr>
      <w:noProof/>
    </w:rPr>
  </w:style>
  <w:style w:type="paragraph" w:styleId="Index2">
    <w:name w:val="index 2"/>
    <w:basedOn w:val="Normal"/>
    <w:next w:val="Normal"/>
    <w:semiHidden/>
    <w:rsid w:val="001B2A45"/>
    <w:pPr>
      <w:tabs>
        <w:tab w:val="right" w:pos="4176"/>
      </w:tabs>
      <w:ind w:left="568" w:hanging="284"/>
    </w:pPr>
    <w:rPr>
      <w:rFonts w:ascii="Garamond" w:hAnsi="Garamond"/>
    </w:rPr>
  </w:style>
  <w:style w:type="paragraph" w:customStyle="1" w:styleId="Byline">
    <w:name w:val="Byline"/>
    <w:rsid w:val="001B2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A45"/>
    <w:pPr>
      <w:tabs>
        <w:tab w:val="clear" w:pos="3600"/>
        <w:tab w:val="clear" w:pos="3958"/>
      </w:tabs>
      <w:jc w:val="right"/>
    </w:pPr>
  </w:style>
  <w:style w:type="character" w:styleId="Emphasis">
    <w:name w:val="Emphasis"/>
    <w:basedOn w:val="DefaultParagraphFont"/>
    <w:qFormat/>
    <w:rsid w:val="001B2A45"/>
    <w:rPr>
      <w:i/>
    </w:rPr>
  </w:style>
  <w:style w:type="paragraph" w:styleId="Caption">
    <w:name w:val="caption"/>
    <w:basedOn w:val="BodyText"/>
    <w:next w:val="Normal"/>
    <w:qFormat/>
    <w:rsid w:val="001B2A45"/>
    <w:pPr>
      <w:framePr w:w="2268" w:hSpace="181" w:vSpace="181" w:wrap="around" w:vAnchor="text" w:hAnchor="page" w:x="1135" w:y="285" w:anchorLock="1"/>
    </w:pPr>
    <w:rPr>
      <w:i/>
    </w:rPr>
  </w:style>
  <w:style w:type="paragraph" w:customStyle="1" w:styleId="MiniTOCTitle">
    <w:name w:val="MiniTOCTitle"/>
    <w:basedOn w:val="Heading4"/>
    <w:rsid w:val="001B2A45"/>
    <w:pPr>
      <w:spacing w:before="240"/>
      <w:outlineLvl w:val="9"/>
    </w:pPr>
    <w:rPr>
      <w:noProof/>
      <w:sz w:val="24"/>
    </w:rPr>
  </w:style>
  <w:style w:type="paragraph" w:customStyle="1" w:styleId="MiniTOCItem">
    <w:name w:val="MiniTOCItem"/>
    <w:basedOn w:val="ListBullet"/>
    <w:rsid w:val="001B2A45"/>
    <w:pPr>
      <w:numPr>
        <w:numId w:val="0"/>
      </w:numPr>
      <w:tabs>
        <w:tab w:val="right" w:leader="dot" w:pos="6521"/>
      </w:tabs>
      <w:spacing w:before="0" w:after="0"/>
    </w:pPr>
  </w:style>
  <w:style w:type="paragraph" w:customStyle="1" w:styleId="TOFTitle">
    <w:name w:val="TOFTitle"/>
    <w:basedOn w:val="TOCTitle"/>
    <w:rsid w:val="001B2A45"/>
  </w:style>
  <w:style w:type="paragraph" w:styleId="TableofFigures">
    <w:name w:val="table of figures"/>
    <w:basedOn w:val="Normal"/>
    <w:next w:val="Normal"/>
    <w:semiHidden/>
    <w:rsid w:val="001B2A45"/>
    <w:pPr>
      <w:tabs>
        <w:tab w:val="right" w:leader="dot" w:pos="9072"/>
      </w:tabs>
      <w:ind w:left="970" w:hanging="403"/>
    </w:pPr>
    <w:rPr>
      <w:rFonts w:ascii="Times New Roman" w:hAnsi="Times New Roman"/>
      <w:b/>
    </w:rPr>
  </w:style>
  <w:style w:type="paragraph" w:styleId="ListNumber">
    <w:name w:val="List Number"/>
    <w:basedOn w:val="List"/>
    <w:rsid w:val="001B2A45"/>
    <w:pPr>
      <w:numPr>
        <w:numId w:val="15"/>
      </w:numPr>
      <w:tabs>
        <w:tab w:val="clear" w:pos="340"/>
      </w:tabs>
    </w:pPr>
  </w:style>
  <w:style w:type="character" w:customStyle="1" w:styleId="WingdingSymbols">
    <w:name w:val="Wingding Symbols"/>
    <w:rsid w:val="001B2A45"/>
    <w:rPr>
      <w:rFonts w:ascii="Wingdings" w:hAnsi="Wingdings"/>
    </w:rPr>
  </w:style>
  <w:style w:type="paragraph" w:customStyle="1" w:styleId="TableHeading">
    <w:name w:val="Table Heading"/>
    <w:basedOn w:val="HeadingBase"/>
    <w:rsid w:val="001B2A45"/>
    <w:pPr>
      <w:keepLines/>
      <w:pBdr>
        <w:bottom w:val="single" w:sz="6" w:space="1" w:color="918585"/>
      </w:pBdr>
      <w:spacing w:before="240"/>
    </w:pPr>
  </w:style>
  <w:style w:type="character" w:customStyle="1" w:styleId="HotSpot">
    <w:name w:val="HotSpot"/>
    <w:rsid w:val="001B2A45"/>
    <w:rPr>
      <w:color w:val="0033CC"/>
      <w:u w:val="none"/>
    </w:rPr>
  </w:style>
  <w:style w:type="paragraph" w:customStyle="1" w:styleId="BodyTextRight">
    <w:name w:val="Body Text Right"/>
    <w:basedOn w:val="BodyText"/>
    <w:rsid w:val="001B2A45"/>
    <w:pPr>
      <w:spacing w:before="0" w:after="0"/>
      <w:jc w:val="right"/>
    </w:pPr>
  </w:style>
  <w:style w:type="paragraph" w:styleId="Index3">
    <w:name w:val="index 3"/>
    <w:basedOn w:val="ListNumber2"/>
    <w:next w:val="Normal"/>
    <w:semiHidden/>
    <w:rsid w:val="001B2A45"/>
    <w:pPr>
      <w:numPr>
        <w:numId w:val="0"/>
      </w:numPr>
      <w:tabs>
        <w:tab w:val="right" w:leader="dot" w:pos="4176"/>
      </w:tabs>
    </w:pPr>
  </w:style>
  <w:style w:type="paragraph" w:styleId="ListNumber2">
    <w:name w:val="List Number 2"/>
    <w:basedOn w:val="List2"/>
    <w:rsid w:val="001B2A45"/>
    <w:pPr>
      <w:numPr>
        <w:numId w:val="10"/>
      </w:numPr>
      <w:tabs>
        <w:tab w:val="clear" w:pos="1060"/>
      </w:tabs>
    </w:pPr>
  </w:style>
  <w:style w:type="paragraph" w:customStyle="1" w:styleId="MarginNote">
    <w:name w:val="Margin Note"/>
    <w:basedOn w:val="BodyText"/>
    <w:rsid w:val="001B2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A45"/>
    <w:rPr>
      <w:sz w:val="32"/>
    </w:rPr>
  </w:style>
  <w:style w:type="paragraph" w:customStyle="1" w:styleId="HeadingProcedure">
    <w:name w:val="Heading Procedure"/>
    <w:basedOn w:val="HeadingBase"/>
    <w:next w:val="Normal"/>
    <w:rsid w:val="001B2A45"/>
    <w:pPr>
      <w:tabs>
        <w:tab w:val="left" w:pos="0"/>
      </w:tabs>
      <w:spacing w:before="120" w:after="60"/>
    </w:pPr>
    <w:rPr>
      <w:i/>
      <w:color w:val="918585"/>
      <w:sz w:val="22"/>
    </w:rPr>
  </w:style>
  <w:style w:type="paragraph" w:customStyle="1" w:styleId="TableBodyText">
    <w:name w:val="Table Body Text"/>
    <w:basedOn w:val="BodyText"/>
    <w:rsid w:val="001B2A45"/>
    <w:pPr>
      <w:spacing w:before="60" w:after="60"/>
    </w:pPr>
  </w:style>
  <w:style w:type="paragraph" w:styleId="ListContinue">
    <w:name w:val="List Continue"/>
    <w:basedOn w:val="List"/>
    <w:rsid w:val="001B2A45"/>
    <w:pPr>
      <w:ind w:firstLine="0"/>
    </w:pPr>
  </w:style>
  <w:style w:type="paragraph" w:customStyle="1" w:styleId="ListNote">
    <w:name w:val="List Note"/>
    <w:basedOn w:val="List"/>
    <w:rsid w:val="001B2A45"/>
    <w:pPr>
      <w:pBdr>
        <w:top w:val="single" w:sz="6" w:space="2" w:color="918585"/>
        <w:bottom w:val="single" w:sz="6" w:space="2" w:color="918585"/>
      </w:pBdr>
      <w:tabs>
        <w:tab w:val="left" w:pos="1021"/>
      </w:tabs>
      <w:ind w:firstLine="0"/>
    </w:pPr>
  </w:style>
  <w:style w:type="paragraph" w:customStyle="1" w:styleId="Warning">
    <w:name w:val="Warning"/>
    <w:basedOn w:val="BodyText"/>
    <w:rsid w:val="001B2A45"/>
    <w:pPr>
      <w:shd w:val="clear" w:color="auto" w:fill="D9D9D9"/>
      <w:tabs>
        <w:tab w:val="left" w:pos="992"/>
      </w:tabs>
      <w:ind w:left="119" w:right="119"/>
    </w:pPr>
    <w:rPr>
      <w:sz w:val="20"/>
    </w:rPr>
  </w:style>
  <w:style w:type="paragraph" w:customStyle="1" w:styleId="MarginIcons">
    <w:name w:val="Margin Icons"/>
    <w:basedOn w:val="BodyText"/>
    <w:rsid w:val="001B2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A45"/>
    <w:rPr>
      <w:rFonts w:ascii="Courier New" w:hAnsi="Courier New"/>
    </w:rPr>
  </w:style>
  <w:style w:type="paragraph" w:customStyle="1" w:styleId="NoteBullet">
    <w:name w:val="Note Bullet"/>
    <w:basedOn w:val="Note"/>
    <w:rsid w:val="001B2A45"/>
    <w:pPr>
      <w:tabs>
        <w:tab w:val="clear" w:pos="680"/>
      </w:tabs>
      <w:spacing w:before="60" w:after="60"/>
    </w:pPr>
  </w:style>
  <w:style w:type="paragraph" w:customStyle="1" w:styleId="SubHeading2">
    <w:name w:val="SubHeading2"/>
    <w:basedOn w:val="HeadingBase"/>
    <w:rsid w:val="001B2A45"/>
    <w:pPr>
      <w:spacing w:before="240" w:after="60"/>
    </w:pPr>
    <w:rPr>
      <w:sz w:val="20"/>
    </w:rPr>
  </w:style>
  <w:style w:type="paragraph" w:customStyle="1" w:styleId="SubHeading1">
    <w:name w:val="SubHeading1"/>
    <w:basedOn w:val="HeadingBase"/>
    <w:rsid w:val="001B2A45"/>
    <w:pPr>
      <w:spacing w:before="240" w:after="60"/>
    </w:pPr>
    <w:rPr>
      <w:color w:val="918585"/>
      <w:sz w:val="22"/>
    </w:rPr>
  </w:style>
  <w:style w:type="paragraph" w:customStyle="1" w:styleId="SideHeading">
    <w:name w:val="Side Heading"/>
    <w:basedOn w:val="HeadingBase"/>
    <w:rsid w:val="001B2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A45"/>
    <w:pPr>
      <w:tabs>
        <w:tab w:val="num" w:pos="360"/>
      </w:tabs>
    </w:pPr>
  </w:style>
  <w:style w:type="paragraph" w:styleId="PlainText">
    <w:name w:val="Plain Text"/>
    <w:basedOn w:val="Normal"/>
    <w:link w:val="PlainTextChar"/>
    <w:rsid w:val="001B2A45"/>
    <w:rPr>
      <w:sz w:val="20"/>
    </w:rPr>
  </w:style>
  <w:style w:type="character" w:customStyle="1" w:styleId="PlainTextChar">
    <w:name w:val="Plain Text Char"/>
    <w:basedOn w:val="DefaultParagraphFont"/>
    <w:link w:val="PlainText"/>
    <w:rsid w:val="001B2A45"/>
    <w:rPr>
      <w:rFonts w:ascii="Courier New" w:eastAsia="Times New Roman" w:hAnsi="Courier New" w:cs="Times New Roman"/>
      <w:sz w:val="20"/>
      <w:szCs w:val="20"/>
      <w:lang w:eastAsia="en-US"/>
    </w:rPr>
  </w:style>
  <w:style w:type="character" w:customStyle="1" w:styleId="MenuOption">
    <w:name w:val="Menu Option"/>
    <w:basedOn w:val="DefaultParagraphFont"/>
    <w:rsid w:val="001B2A45"/>
    <w:rPr>
      <w:b/>
      <w:smallCaps/>
    </w:rPr>
  </w:style>
  <w:style w:type="paragraph" w:customStyle="1" w:styleId="TableListNumber">
    <w:name w:val="Table List Number"/>
    <w:basedOn w:val="ListNumber"/>
    <w:rsid w:val="001B2A45"/>
    <w:pPr>
      <w:numPr>
        <w:numId w:val="0"/>
      </w:numPr>
    </w:pPr>
  </w:style>
  <w:style w:type="paragraph" w:styleId="TOC4">
    <w:name w:val="toc 4"/>
    <w:basedOn w:val="TOCBase"/>
    <w:next w:val="Normal"/>
    <w:semiHidden/>
    <w:rsid w:val="001B2A45"/>
    <w:pPr>
      <w:tabs>
        <w:tab w:val="right" w:leader="dot" w:pos="9071"/>
      </w:tabs>
      <w:ind w:left="1701"/>
    </w:pPr>
  </w:style>
  <w:style w:type="paragraph" w:customStyle="1" w:styleId="ListAlpha">
    <w:name w:val="List Alpha"/>
    <w:basedOn w:val="List"/>
    <w:rsid w:val="001B2A45"/>
    <w:pPr>
      <w:numPr>
        <w:numId w:val="9"/>
      </w:numPr>
    </w:pPr>
  </w:style>
  <w:style w:type="paragraph" w:customStyle="1" w:styleId="ListAlpha2">
    <w:name w:val="List Alpha 2"/>
    <w:basedOn w:val="List2"/>
    <w:rsid w:val="001B2A45"/>
    <w:pPr>
      <w:numPr>
        <w:numId w:val="8"/>
      </w:numPr>
    </w:pPr>
  </w:style>
  <w:style w:type="paragraph" w:styleId="List2">
    <w:name w:val="List 2"/>
    <w:basedOn w:val="BodyText"/>
    <w:rsid w:val="001B2A45"/>
    <w:pPr>
      <w:tabs>
        <w:tab w:val="left" w:pos="680"/>
      </w:tabs>
      <w:spacing w:before="60" w:after="60"/>
      <w:ind w:left="680" w:hanging="340"/>
    </w:pPr>
  </w:style>
  <w:style w:type="paragraph" w:styleId="List3">
    <w:name w:val="List 3"/>
    <w:basedOn w:val="BodyText"/>
    <w:rsid w:val="001B2A45"/>
    <w:pPr>
      <w:tabs>
        <w:tab w:val="left" w:pos="1021"/>
      </w:tabs>
      <w:spacing w:before="60" w:after="60"/>
      <w:ind w:left="1020" w:hanging="340"/>
    </w:pPr>
  </w:style>
  <w:style w:type="paragraph" w:styleId="List4">
    <w:name w:val="List 4"/>
    <w:basedOn w:val="BodyText"/>
    <w:rsid w:val="001B2A45"/>
    <w:pPr>
      <w:tabs>
        <w:tab w:val="left" w:pos="1361"/>
      </w:tabs>
      <w:spacing w:before="60" w:after="60"/>
      <w:ind w:left="1361" w:hanging="340"/>
    </w:pPr>
  </w:style>
  <w:style w:type="paragraph" w:styleId="List5">
    <w:name w:val="List 5"/>
    <w:basedOn w:val="BodyText"/>
    <w:rsid w:val="001B2A45"/>
    <w:pPr>
      <w:tabs>
        <w:tab w:val="left" w:pos="1701"/>
      </w:tabs>
      <w:spacing w:before="60" w:after="60"/>
      <w:ind w:left="1701" w:hanging="340"/>
    </w:pPr>
  </w:style>
  <w:style w:type="paragraph" w:styleId="ListBullet3">
    <w:name w:val="List Bullet 3"/>
    <w:basedOn w:val="List3"/>
    <w:rsid w:val="001B2A45"/>
    <w:pPr>
      <w:numPr>
        <w:numId w:val="14"/>
      </w:numPr>
      <w:tabs>
        <w:tab w:val="clear" w:pos="1021"/>
      </w:tabs>
      <w:ind w:left="1037" w:hanging="357"/>
    </w:pPr>
  </w:style>
  <w:style w:type="paragraph" w:styleId="ListBullet4">
    <w:name w:val="List Bullet 4"/>
    <w:basedOn w:val="List4"/>
    <w:rsid w:val="001B2A45"/>
    <w:pPr>
      <w:numPr>
        <w:numId w:val="3"/>
      </w:numPr>
      <w:tabs>
        <w:tab w:val="clear" w:pos="1361"/>
      </w:tabs>
    </w:pPr>
  </w:style>
  <w:style w:type="paragraph" w:styleId="ListBullet5">
    <w:name w:val="List Bullet 5"/>
    <w:basedOn w:val="List5"/>
    <w:rsid w:val="001B2A45"/>
    <w:pPr>
      <w:numPr>
        <w:numId w:val="4"/>
      </w:numPr>
    </w:pPr>
  </w:style>
  <w:style w:type="paragraph" w:styleId="ListContinue2">
    <w:name w:val="List Continue 2"/>
    <w:basedOn w:val="List2"/>
    <w:rsid w:val="001B2A45"/>
    <w:pPr>
      <w:ind w:firstLine="0"/>
    </w:pPr>
  </w:style>
  <w:style w:type="paragraph" w:styleId="ListContinue3">
    <w:name w:val="List Continue 3"/>
    <w:basedOn w:val="List3"/>
    <w:rsid w:val="001B2A45"/>
    <w:pPr>
      <w:ind w:left="1021" w:firstLine="0"/>
    </w:pPr>
  </w:style>
  <w:style w:type="paragraph" w:styleId="ListContinue4">
    <w:name w:val="List Continue 4"/>
    <w:basedOn w:val="List4"/>
    <w:rsid w:val="001B2A45"/>
    <w:pPr>
      <w:ind w:firstLine="0"/>
    </w:pPr>
  </w:style>
  <w:style w:type="paragraph" w:styleId="ListContinue5">
    <w:name w:val="List Continue 5"/>
    <w:basedOn w:val="List5"/>
    <w:rsid w:val="001B2A45"/>
    <w:pPr>
      <w:ind w:firstLine="0"/>
    </w:pPr>
  </w:style>
  <w:style w:type="paragraph" w:styleId="ListNumber3">
    <w:name w:val="List Number 3"/>
    <w:basedOn w:val="List3"/>
    <w:rsid w:val="001B2A45"/>
    <w:pPr>
      <w:numPr>
        <w:numId w:val="5"/>
      </w:numPr>
    </w:pPr>
  </w:style>
  <w:style w:type="paragraph" w:styleId="ListNumber4">
    <w:name w:val="List Number 4"/>
    <w:basedOn w:val="List4"/>
    <w:rsid w:val="001B2A45"/>
    <w:pPr>
      <w:numPr>
        <w:numId w:val="6"/>
      </w:numPr>
    </w:pPr>
  </w:style>
  <w:style w:type="paragraph" w:styleId="ListNumber5">
    <w:name w:val="List Number 5"/>
    <w:basedOn w:val="List5"/>
    <w:rsid w:val="001B2A45"/>
    <w:pPr>
      <w:numPr>
        <w:numId w:val="7"/>
      </w:numPr>
    </w:pPr>
  </w:style>
  <w:style w:type="paragraph" w:styleId="BlockText">
    <w:name w:val="Block Text"/>
    <w:basedOn w:val="Normal"/>
    <w:rsid w:val="001B2A45"/>
    <w:pPr>
      <w:spacing w:after="120"/>
      <w:ind w:left="1440" w:right="1440"/>
    </w:pPr>
  </w:style>
  <w:style w:type="character" w:customStyle="1" w:styleId="Subscript">
    <w:name w:val="Subscript"/>
    <w:basedOn w:val="DefaultParagraphFont"/>
    <w:rsid w:val="001B2A45"/>
    <w:rPr>
      <w:sz w:val="16"/>
      <w:vertAlign w:val="subscript"/>
    </w:rPr>
  </w:style>
  <w:style w:type="character" w:customStyle="1" w:styleId="Superscript">
    <w:name w:val="Superscript"/>
    <w:basedOn w:val="DefaultParagraphFont"/>
    <w:rsid w:val="001B2A45"/>
    <w:rPr>
      <w:sz w:val="16"/>
      <w:vertAlign w:val="superscript"/>
    </w:rPr>
  </w:style>
  <w:style w:type="character" w:customStyle="1" w:styleId="Symbols">
    <w:name w:val="Symbols"/>
    <w:basedOn w:val="DefaultParagraphFont"/>
    <w:rsid w:val="001B2A45"/>
    <w:rPr>
      <w:rFonts w:ascii="Symbol" w:hAnsi="Symbol"/>
    </w:rPr>
  </w:style>
  <w:style w:type="character" w:customStyle="1" w:styleId="MenuOptions">
    <w:name w:val="Menu Options"/>
    <w:basedOn w:val="DefaultParagraphFont"/>
    <w:rsid w:val="001B2A45"/>
    <w:rPr>
      <w:rFonts w:ascii="Arial Narrow" w:hAnsi="Arial Narrow"/>
      <w:smallCaps/>
    </w:rPr>
  </w:style>
  <w:style w:type="character" w:customStyle="1" w:styleId="Buttons">
    <w:name w:val="Buttons"/>
    <w:basedOn w:val="DefaultParagraphFont"/>
    <w:rsid w:val="001B2A45"/>
    <w:rPr>
      <w:b/>
    </w:rPr>
  </w:style>
  <w:style w:type="character" w:customStyle="1" w:styleId="Underlined">
    <w:name w:val="Underlined"/>
    <w:basedOn w:val="DefaultParagraphFont"/>
    <w:rsid w:val="001B2A45"/>
    <w:rPr>
      <w:u w:val="single"/>
    </w:rPr>
  </w:style>
  <w:style w:type="paragraph" w:customStyle="1" w:styleId="TableBodyTextRight">
    <w:name w:val="Table Body Text Right"/>
    <w:basedOn w:val="TableBodyText"/>
    <w:rsid w:val="001B2A45"/>
    <w:pPr>
      <w:widowControl w:val="0"/>
      <w:autoSpaceDE w:val="0"/>
      <w:autoSpaceDN w:val="0"/>
      <w:adjustRightInd w:val="0"/>
      <w:jc w:val="right"/>
    </w:pPr>
    <w:rPr>
      <w:rFonts w:cs="Arial"/>
      <w:szCs w:val="18"/>
    </w:rPr>
  </w:style>
  <w:style w:type="paragraph" w:customStyle="1" w:styleId="CopyrightText">
    <w:name w:val="Copyright Text"/>
    <w:basedOn w:val="BodyText"/>
    <w:rsid w:val="001B2A45"/>
    <w:rPr>
      <w:sz w:val="18"/>
    </w:rPr>
  </w:style>
  <w:style w:type="paragraph" w:customStyle="1" w:styleId="BodySmallRight">
    <w:name w:val="Body Small Right"/>
    <w:basedOn w:val="BodyTextRight"/>
    <w:rsid w:val="001B2A45"/>
    <w:rPr>
      <w:sz w:val="18"/>
      <w:szCs w:val="18"/>
    </w:rPr>
  </w:style>
  <w:style w:type="paragraph" w:customStyle="1" w:styleId="MarginEdition">
    <w:name w:val="Margin Edition"/>
    <w:basedOn w:val="MarginNote"/>
    <w:rsid w:val="001B2A45"/>
    <w:pPr>
      <w:spacing w:before="0" w:after="0"/>
    </w:pPr>
    <w:rPr>
      <w:rFonts w:ascii="Times New Roman" w:hAnsi="Times New Roman"/>
      <w:color w:val="999999"/>
    </w:rPr>
  </w:style>
  <w:style w:type="paragraph" w:customStyle="1" w:styleId="Spacer">
    <w:name w:val="Spacer"/>
    <w:basedOn w:val="Normal"/>
    <w:rsid w:val="001B2A45"/>
    <w:rPr>
      <w:sz w:val="2"/>
      <w:szCs w:val="2"/>
    </w:rPr>
  </w:style>
  <w:style w:type="character" w:customStyle="1" w:styleId="Small">
    <w:name w:val="Small"/>
    <w:basedOn w:val="DefaultParagraphFont"/>
    <w:rsid w:val="001B2A45"/>
    <w:rPr>
      <w:sz w:val="16"/>
    </w:rPr>
  </w:style>
  <w:style w:type="paragraph" w:customStyle="1" w:styleId="WideTable">
    <w:name w:val="Wide Table"/>
    <w:basedOn w:val="Normal"/>
    <w:rsid w:val="001B2A45"/>
    <w:pPr>
      <w:ind w:left="-1418"/>
    </w:pPr>
    <w:rPr>
      <w:sz w:val="2"/>
      <w:szCs w:val="2"/>
    </w:rPr>
  </w:style>
  <w:style w:type="character" w:styleId="PageNumber">
    <w:name w:val="page number"/>
    <w:basedOn w:val="DefaultParagraphFont"/>
    <w:rsid w:val="001B2A45"/>
  </w:style>
  <w:style w:type="paragraph" w:styleId="Quote">
    <w:name w:val="Quote"/>
    <w:basedOn w:val="Heading1"/>
    <w:link w:val="QuoteChar"/>
    <w:qFormat/>
    <w:rsid w:val="001B2A45"/>
    <w:rPr>
      <w:b w:val="0"/>
      <w:sz w:val="72"/>
      <w:szCs w:val="72"/>
      <w:lang w:val="en-NZ"/>
    </w:rPr>
  </w:style>
  <w:style w:type="character" w:customStyle="1" w:styleId="QuoteChar">
    <w:name w:val="Quote Char"/>
    <w:basedOn w:val="DefaultParagraphFont"/>
    <w:link w:val="Quote"/>
    <w:rsid w:val="001B2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A45"/>
    <w:pPr>
      <w:pageBreakBefore/>
    </w:pPr>
  </w:style>
  <w:style w:type="paragraph" w:customStyle="1" w:styleId="Border">
    <w:name w:val="Border"/>
    <w:basedOn w:val="Normal"/>
    <w:qFormat/>
    <w:rsid w:val="001B2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A45"/>
    <w:rPr>
      <w:b/>
      <w:bCs/>
      <w:i/>
      <w:iCs/>
      <w:color w:val="auto"/>
    </w:rPr>
  </w:style>
  <w:style w:type="paragraph" w:styleId="IntenseQuote">
    <w:name w:val="Intense Quote"/>
    <w:basedOn w:val="Normal"/>
    <w:next w:val="Normal"/>
    <w:link w:val="IntenseQuoteChar"/>
    <w:uiPriority w:val="30"/>
    <w:qFormat/>
    <w:rsid w:val="001B2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A45"/>
    <w:rPr>
      <w:smallCaps/>
      <w:color w:val="auto"/>
      <w:u w:val="single"/>
    </w:rPr>
  </w:style>
  <w:style w:type="character" w:styleId="IntenseReference">
    <w:name w:val="Intense Reference"/>
    <w:basedOn w:val="DefaultParagraphFont"/>
    <w:uiPriority w:val="32"/>
    <w:qFormat/>
    <w:rsid w:val="001B2A45"/>
    <w:rPr>
      <w:b/>
      <w:bCs/>
      <w:smallCaps/>
      <w:color w:val="auto"/>
      <w:spacing w:val="5"/>
      <w:u w:val="single"/>
    </w:rPr>
  </w:style>
  <w:style w:type="paragraph" w:customStyle="1" w:styleId="2ColumnHeading">
    <w:name w:val="2Column Heading"/>
    <w:basedOn w:val="BodyText"/>
    <w:qFormat/>
    <w:rsid w:val="001B2A45"/>
    <w:pPr>
      <w:spacing w:after="60"/>
      <w:ind w:left="-2268"/>
    </w:pPr>
    <w:rPr>
      <w:b/>
    </w:rPr>
  </w:style>
  <w:style w:type="paragraph" w:customStyle="1" w:styleId="Heading1TOC">
    <w:name w:val="Heading1 TOC"/>
    <w:basedOn w:val="Normal"/>
    <w:qFormat/>
    <w:rsid w:val="001B2A45"/>
    <w:pPr>
      <w:spacing w:before="240" w:after="120"/>
    </w:pPr>
    <w:rPr>
      <w:rFonts w:ascii="Times New Roman" w:hAnsi="Times New Roman"/>
      <w:b/>
      <w:sz w:val="32"/>
    </w:rPr>
  </w:style>
  <w:style w:type="paragraph" w:customStyle="1" w:styleId="Heading2TOC">
    <w:name w:val="Heading2 TOC"/>
    <w:basedOn w:val="Normal"/>
    <w:qFormat/>
    <w:rsid w:val="001B2A45"/>
    <w:pPr>
      <w:spacing w:before="240" w:after="60"/>
    </w:pPr>
    <w:rPr>
      <w:rFonts w:ascii="Times New Roman" w:hAnsi="Times New Roman"/>
      <w:b/>
      <w:sz w:val="28"/>
    </w:rPr>
  </w:style>
  <w:style w:type="character" w:customStyle="1" w:styleId="Underline">
    <w:name w:val="Underline"/>
    <w:basedOn w:val="DefaultParagraphFont"/>
    <w:qFormat/>
    <w:rsid w:val="001B2A45"/>
    <w:rPr>
      <w:u w:val="single"/>
    </w:rPr>
  </w:style>
  <w:style w:type="character" w:customStyle="1" w:styleId="BoldandItalics">
    <w:name w:val="Bold and Italics"/>
    <w:qFormat/>
    <w:rsid w:val="001B2A45"/>
    <w:rPr>
      <w:b/>
      <w:i/>
      <w:u w:val="none"/>
    </w:rPr>
  </w:style>
  <w:style w:type="paragraph" w:styleId="BalloonText">
    <w:name w:val="Balloon Text"/>
    <w:basedOn w:val="Normal"/>
    <w:link w:val="BalloonTextChar"/>
    <w:rsid w:val="001B2A45"/>
    <w:rPr>
      <w:rFonts w:ascii="Tahoma" w:hAnsi="Tahoma" w:cs="Tahoma"/>
      <w:sz w:val="16"/>
      <w:szCs w:val="16"/>
    </w:rPr>
  </w:style>
  <w:style w:type="character" w:customStyle="1" w:styleId="BalloonTextChar">
    <w:name w:val="Balloon Text Char"/>
    <w:basedOn w:val="DefaultParagraphFont"/>
    <w:link w:val="BalloonText"/>
    <w:rsid w:val="001B2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A45"/>
    <w:rPr>
      <w:b/>
      <w:color w:val="660033"/>
      <w:spacing w:val="0"/>
    </w:rPr>
  </w:style>
  <w:style w:type="paragraph" w:customStyle="1" w:styleId="Nameditemlist">
    <w:name w:val="Named item list"/>
    <w:basedOn w:val="BodyText"/>
    <w:qFormat/>
    <w:rsid w:val="001B2A45"/>
    <w:pPr>
      <w:tabs>
        <w:tab w:val="left" w:pos="2835"/>
      </w:tabs>
      <w:ind w:left="2835" w:hanging="2835"/>
    </w:pPr>
  </w:style>
  <w:style w:type="paragraph" w:customStyle="1" w:styleId="BodyTextnopadding">
    <w:name w:val="Body Text no padding"/>
    <w:basedOn w:val="BodyText"/>
    <w:qFormat/>
    <w:rsid w:val="001B2A45"/>
    <w:pPr>
      <w:spacing w:before="0" w:after="0"/>
    </w:pPr>
  </w:style>
  <w:style w:type="paragraph" w:customStyle="1" w:styleId="BodyTextBold">
    <w:name w:val="Body Text Bold"/>
    <w:basedOn w:val="BodyText"/>
    <w:qFormat/>
    <w:rsid w:val="001B2A45"/>
    <w:rPr>
      <w:b/>
    </w:rPr>
  </w:style>
  <w:style w:type="character" w:styleId="Hyperlink">
    <w:name w:val="Hyperlink"/>
    <w:basedOn w:val="DefaultParagraphFont"/>
    <w:uiPriority w:val="99"/>
    <w:unhideWhenUsed/>
    <w:rsid w:val="00DF51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1448</Words>
  <Characters>9215</Characters>
  <Application>Microsoft Office Word</Application>
  <DocSecurity>0</DocSecurity>
  <Lines>329</Lines>
  <Paragraphs>177</Paragraphs>
  <ScaleCrop>false</ScaleCrop>
  <Company>Author-it Software Corporation Ltd.</Company>
  <LinksUpToDate>false</LinksUpToDate>
  <CharactersWithSpaces>10486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MSS403011 Facilitate implementation of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2025-03-01T19:45:00Z</dcterms:created>
  <dcterms:modified xsi:type="dcterms:W3CDTF">2025-03-01T19:45:00Z</dcterms:modified>
</cp:coreProperties>
</file>