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2CF" w:rsidP="004152CF">
      <w:pPr>
        <w:pStyle w:val="Title"/>
      </w:pPr>
      <w:r>
        <w:fldChar w:fldCharType="begin"/>
      </w:r>
      <w:r>
        <w:instrText xml:space="preserve"> TITLE   \* MERGEFORMAT </w:instrText>
      </w:r>
      <w:r>
        <w:fldChar w:fldCharType="separate"/>
      </w:r>
      <w:r>
        <w:t>MSS403010 Facilitate change in an organisation implementing competitive systems and practices</w:t>
      </w:r>
      <w:r>
        <w:fldChar w:fldCharType="end"/>
      </w:r>
    </w:p>
    <w:p w:rsidR="004152CF" w:rsidP="004152CF">
      <w:pPr>
        <w:pStyle w:val="Version"/>
        <w:sectPr w:rsidSect="000F21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219F" w:rsidP="000F219F">
      <w:pPr>
        <w:pStyle w:val="SuperHeading"/>
      </w:pPr>
      <w:r w:rsidRPr="000F219F">
        <w:t>MSS403010 Fac</w:t>
      </w:r>
      <w:r w:rsidRPr="000F219F">
        <w:t>ilitate change in an organisation implementing competitive systems and practices</w:t>
      </w:r>
    </w:p>
    <w:p w:rsidR="00000000" w:rsidRPr="000F219F" w:rsidP="000F219F">
      <w:pPr>
        <w:pStyle w:val="Heading1"/>
      </w:pPr>
      <w:bookmarkStart w:id="1" w:name="O_920454"/>
      <w:bookmarkEnd w:id="1"/>
      <w:r w:rsidRPr="000F219F">
        <w:t>Modification History</w:t>
      </w:r>
    </w:p>
    <w:p w:rsidR="00000000" w:rsidRPr="000F219F" w:rsidP="004152CF">
      <w:pPr>
        <w:pStyle w:val="BodyText"/>
      </w:pPr>
      <w:r w:rsidRPr="000F219F">
        <w:t>Release 1. Supersedes and is equivalent to MSS403010A Facilitate change in an organisation implementing competitive systems and practices</w:t>
      </w:r>
    </w:p>
    <w:p w:rsidR="00000000" w:rsidRPr="000F219F" w:rsidP="000F219F">
      <w:pPr>
        <w:pStyle w:val="Heading1"/>
      </w:pPr>
      <w:bookmarkStart w:id="2" w:name="O_920462"/>
      <w:bookmarkEnd w:id="2"/>
      <w:r w:rsidRPr="000F219F">
        <w:t>Application</w:t>
      </w:r>
    </w:p>
    <w:p w:rsidR="00000000" w:rsidRPr="000F219F" w:rsidP="004152CF">
      <w:pPr>
        <w:pStyle w:val="BodyText"/>
      </w:pPr>
      <w:r w:rsidRPr="000F219F">
        <w:t>This unit of competency covers the skills and knowledge required by individuals responsible for facilitating change processes in an organisation implementing competitive operational practices.</w:t>
      </w:r>
    </w:p>
    <w:p w:rsidR="00000000" w:rsidRPr="000F219F" w:rsidP="004152CF">
      <w:pPr>
        <w:pStyle w:val="BodyText"/>
      </w:pPr>
      <w:r w:rsidRPr="000F219F">
        <w:t xml:space="preserve">This unit applies to individuals </w:t>
      </w:r>
      <w:r w:rsidRPr="000F219F">
        <w:t>who facilitate the change process resulting from implementing one or more competitive systems or practices. This implementation may also be associated with other changes, such as the introduction of new products, processes or equipment. The unit will usual</w:t>
      </w:r>
      <w:r w:rsidRPr="000F219F">
        <w:t xml:space="preserve">ly apply to individuals whose responsibility is at the team, area or section level rather than the whole organisation. The responsibility may be formally designated or be informal, as in mentoring and assisting fellow employees. </w:t>
      </w:r>
    </w:p>
    <w:p w:rsidR="00000000" w:rsidRPr="000F219F" w:rsidP="004152CF">
      <w:pPr>
        <w:pStyle w:val="BodyText"/>
      </w:pPr>
      <w:r w:rsidRPr="000F219F">
        <w:t>This unit assumes that co</w:t>
      </w:r>
      <w:r w:rsidRPr="000F219F">
        <w:t xml:space="preserve">nsultation and agreement on the implementation of the competitive systems and practices and other associated changes has already occurred and the nature and extent of the change has been agreed. </w:t>
      </w:r>
    </w:p>
    <w:p w:rsidR="00000000" w:rsidRPr="000F219F" w:rsidP="004152CF">
      <w:pPr>
        <w:pStyle w:val="BodyText"/>
      </w:pPr>
      <w:r w:rsidRPr="000F219F">
        <w:t>This unit does not cover the negotiation of change in a for</w:t>
      </w:r>
      <w:r w:rsidRPr="000F219F">
        <w:t>mal industrial relations sense but does cover the skills needed to identify real or potential change implementation issues, including those that may need to be referred to formal consultation and/or dispute settlement procedures.</w:t>
      </w:r>
    </w:p>
    <w:p w:rsidR="00000000" w:rsidRPr="000F219F" w:rsidP="004152CF">
      <w:pPr>
        <w:pStyle w:val="BodyText"/>
      </w:pPr>
      <w:r w:rsidRPr="000F219F">
        <w:t>This unit has a strong em</w:t>
      </w:r>
      <w:r w:rsidRPr="000F219F">
        <w:t>phasis on planning, encouraging and facilitating in a changing environment within the organisation, including using appropriate communication, teamwork, problem solving, initiative and self-management.</w:t>
      </w:r>
    </w:p>
    <w:p w:rsidR="00000000" w:rsidRPr="000F219F" w:rsidP="004152CF">
      <w:pPr>
        <w:pStyle w:val="BodyText"/>
      </w:pPr>
      <w:r w:rsidRPr="000F219F">
        <w:t>No licensing, legislative or certification requiremen</w:t>
      </w:r>
      <w:r w:rsidRPr="000F219F">
        <w:t>ts apply to this unit at the time of publication.</w:t>
      </w:r>
    </w:p>
    <w:p w:rsidR="00000000" w:rsidRPr="000F219F" w:rsidP="000F219F">
      <w:pPr>
        <w:pStyle w:val="Heading1"/>
      </w:pPr>
      <w:bookmarkStart w:id="3" w:name="O_920461"/>
      <w:bookmarkEnd w:id="3"/>
      <w:r w:rsidRPr="000F219F">
        <w:t>Pre-requisite Unit</w:t>
      </w:r>
    </w:p>
    <w:p w:rsidR="00000000" w:rsidRPr="000F219F" w:rsidP="004152CF">
      <w:pPr>
        <w:pStyle w:val="BodyText"/>
      </w:pPr>
      <w:r w:rsidRPr="000F219F">
        <w:t>Nil</w:t>
      </w:r>
    </w:p>
    <w:p w:rsidR="00000000" w:rsidRPr="000F219F" w:rsidP="000F219F">
      <w:pPr>
        <w:pStyle w:val="Heading1"/>
      </w:pPr>
      <w:bookmarkStart w:id="4" w:name="O_920460"/>
      <w:bookmarkEnd w:id="4"/>
      <w:r w:rsidRPr="000F219F">
        <w:t>Competency Field</w:t>
      </w:r>
    </w:p>
    <w:p w:rsidR="00000000" w:rsidRPr="000F219F" w:rsidP="004152CF">
      <w:pPr>
        <w:pStyle w:val="BodyText"/>
      </w:pPr>
      <w:r w:rsidRPr="000F219F">
        <w:t>Competitive systems and practices</w:t>
      </w:r>
    </w:p>
    <w:p w:rsidR="00000000" w:rsidRPr="000F219F" w:rsidP="000F219F">
      <w:pPr>
        <w:pStyle w:val="Heading1"/>
      </w:pPr>
      <w:bookmarkStart w:id="5" w:name="O_920459"/>
      <w:bookmarkEnd w:id="5"/>
      <w:r w:rsidRPr="000F219F">
        <w:t>Unit Sector</w:t>
      </w:r>
    </w:p>
    <w:p w:rsidR="00000000" w:rsidRPr="000F219F" w:rsidP="004152CF">
      <w:pPr>
        <w:pStyle w:val="BodyText"/>
      </w:pPr>
      <w:r w:rsidRPr="000F219F">
        <w:t>Not applicable</w:t>
      </w:r>
    </w:p>
    <w:p w:rsidR="00000000" w:rsidRPr="000F219F" w:rsidP="000F219F">
      <w:pPr>
        <w:pStyle w:val="Heading1"/>
      </w:pPr>
      <w:bookmarkStart w:id="6" w:name="O_920458"/>
      <w:bookmarkEnd w:id="6"/>
      <w:r w:rsidRPr="000F219F">
        <w:t>Elements and Performance Criteria</w:t>
      </w:r>
    </w:p>
    <w:tbl>
      <w:tblPr>
        <w:tblW w:w="0" w:type="auto"/>
        <w:tblLayout w:type="fixed"/>
        <w:tblCellMar>
          <w:left w:w="62" w:type="dxa"/>
          <w:right w:w="62" w:type="dxa"/>
        </w:tblCellMar>
        <w:tblLook w:val="0000"/>
      </w:tblPr>
      <w:tblGrid>
        <w:gridCol w:w="686"/>
        <w:gridCol w:w="1985"/>
        <w:gridCol w:w="779"/>
        <w:gridCol w:w="5678"/>
      </w:tblGrid>
      <w:tr w:rsidTr="000F219F">
        <w:tblPrEx>
          <w:tblW w:w="0" w:type="auto"/>
          <w:tblLayout w:type="fixed"/>
          <w:tblCellMar>
            <w:left w:w="62" w:type="dxa"/>
            <w:right w:w="62" w:type="dxa"/>
          </w:tblCellMar>
          <w:tblLook w:val="0000"/>
        </w:tblPrEx>
        <w:tc>
          <w:tcPr>
            <w:tcW w:w="2671" w:type="dxa"/>
            <w:gridSpan w:val="2"/>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Ele</w:t>
            </w:r>
            <w:r w:rsidRPr="000F219F">
              <w:t>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Performance criteria describe the performance needed to demonstrate achievement of the element.</w:t>
            </w: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F219F" w:rsidP="000F219F">
            <w:pPr>
              <w:pStyle w:val="BodyText"/>
            </w:pPr>
            <w:r w:rsidRPr="000F219F">
              <w:t>1</w:t>
            </w:r>
          </w:p>
        </w:tc>
        <w:tc>
          <w:tcPr>
            <w:tcW w:w="1985" w:type="dxa"/>
            <w:vMerge w:val="restart"/>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rPr>
                <w:rStyle w:val="SpecialBold"/>
              </w:rPr>
              <w:t>Define nature and impact of change for designated area and processes</w:t>
            </w: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1.1</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Identify the organisation’</w:t>
            </w:r>
            <w:r w:rsidRPr="000F219F">
              <w:t>s aims and objectives for the competitive systems and practices techniques related to the change process.</w:t>
            </w: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1.2</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Identify opportunities for implementation of change within work area.</w:t>
            </w: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1.3</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Determine impacts of change for work area, including potential benefits and impacts on own work and work of fellow employees.</w:t>
            </w:r>
          </w:p>
        </w:tc>
      </w:tr>
      <w:tr w:rsidTr="000F219F">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0F219F">
            <w:pPr>
              <w:pStyle w:val="BodyText"/>
              <w:rPr>
                <w:lang w:val="en-NZ"/>
              </w:rPr>
            </w:pP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F219F" w:rsidP="000F219F">
            <w:pPr>
              <w:pStyle w:val="BodyText"/>
            </w:pPr>
            <w:r w:rsidRPr="000F219F">
              <w:t>2</w:t>
            </w:r>
          </w:p>
        </w:tc>
        <w:tc>
          <w:tcPr>
            <w:tcW w:w="1985" w:type="dxa"/>
            <w:vMerge w:val="restart"/>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rPr>
                <w:rStyle w:val="SpecialBold"/>
              </w:rPr>
              <w:t>Identify key performance indicators (KPIs)</w:t>
            </w: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2.1</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Liaise, where required, with managers, engineers and other staff responsibl</w:t>
            </w:r>
            <w:r w:rsidRPr="000F219F">
              <w:t>e for designing and/or implementing change.</w:t>
            </w: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2.2</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 xml:space="preserve">Identify KPIs for own work responsibility and that of the work area. </w:t>
            </w: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2.3</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Communicate KPIs to fellow employees.</w:t>
            </w: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2.4</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Check that data collection and processing are appropriate for KPIs.</w:t>
            </w: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2.5</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Raise and resolve issues related to KPIs with relevant personnel.</w:t>
            </w:r>
          </w:p>
        </w:tc>
      </w:tr>
      <w:tr w:rsidTr="000F219F">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0F219F">
            <w:pPr>
              <w:pStyle w:val="BodyText"/>
              <w:rPr>
                <w:lang w:val="en-NZ"/>
              </w:rPr>
            </w:pP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F219F" w:rsidP="000F219F">
            <w:pPr>
              <w:pStyle w:val="BodyText"/>
            </w:pPr>
            <w:r w:rsidRPr="000F219F">
              <w:t>3</w:t>
            </w:r>
          </w:p>
        </w:tc>
        <w:tc>
          <w:tcPr>
            <w:tcW w:w="1985" w:type="dxa"/>
            <w:vMerge w:val="restart"/>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rPr>
                <w:rStyle w:val="SpecialBold"/>
              </w:rPr>
              <w:t>Liaise with key stakeholders</w:t>
            </w: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3.1</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Identify key stakeholders impacted by the change.</w:t>
            </w: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3.2</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Communicate with key stakeholders within scope of authority.</w:t>
            </w: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3.3</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Identify and address issues and concerns of each stakeholder if within scope of authority.</w:t>
            </w: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3.4</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Develop and/or locate information required to address key concerns.</w:t>
            </w: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3.5</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Refer issues and concerns outside of scope of authority to appropriate personnel.</w:t>
            </w:r>
          </w:p>
        </w:tc>
      </w:tr>
      <w:tr w:rsidTr="000F219F">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0F219F">
            <w:pPr>
              <w:pStyle w:val="BodyText"/>
              <w:rPr>
                <w:lang w:val="en-NZ"/>
              </w:rPr>
            </w:pP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F219F" w:rsidP="000F219F">
            <w:pPr>
              <w:pStyle w:val="BodyText"/>
            </w:pPr>
            <w:r w:rsidRPr="000F219F">
              <w:t>4</w:t>
            </w:r>
          </w:p>
        </w:tc>
        <w:tc>
          <w:tcPr>
            <w:tcW w:w="1985" w:type="dxa"/>
            <w:vMerge w:val="restart"/>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rPr>
                <w:rStyle w:val="SpecialBold"/>
              </w:rPr>
              <w:t>Develop a strategy to help implement change</w:t>
            </w: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4.1</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Identify or develop a work plan for implementing change.</w:t>
            </w: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4.2</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Make information required to support change available to team members.</w:t>
            </w: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4.3</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Communicate/circulate draft work plan to other employees in work area, supervisors, technical experts and other appropriate personnel for comment.</w:t>
            </w: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4.4</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Assess suggested changes and incorporate into work plan, where appropriate.</w:t>
            </w:r>
          </w:p>
        </w:tc>
      </w:tr>
      <w:tr w:rsidTr="000F219F">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0F219F">
            <w:pPr>
              <w:pStyle w:val="BodyText"/>
              <w:rPr>
                <w:lang w:val="en-NZ"/>
              </w:rPr>
            </w:pP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F219F" w:rsidP="000F219F">
            <w:pPr>
              <w:pStyle w:val="BodyText"/>
            </w:pPr>
            <w:r w:rsidRPr="000F219F">
              <w:t>5</w:t>
            </w:r>
          </w:p>
        </w:tc>
        <w:tc>
          <w:tcPr>
            <w:tcW w:w="1985" w:type="dxa"/>
            <w:vMerge w:val="restart"/>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rPr>
                <w:rStyle w:val="SpecialBold"/>
              </w:rPr>
              <w:t>Implement change</w:t>
            </w: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5.1</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Obtain authorisation to commence change implementation in accordance with organisation procedures.</w:t>
            </w: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5.2</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Implement change in accordance with work plan and organisational work health and safety (WHS) and consultation procedures.</w:t>
            </w:r>
          </w:p>
        </w:tc>
      </w:tr>
      <w:tr w:rsidTr="000F219F">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0F219F">
            <w:pPr>
              <w:pStyle w:val="BodyText"/>
              <w:rPr>
                <w:lang w:val="en-NZ"/>
              </w:rPr>
            </w:pP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F219F" w:rsidP="000F219F">
            <w:pPr>
              <w:pStyle w:val="BodyText"/>
            </w:pPr>
            <w:r w:rsidRPr="000F219F">
              <w:t>6</w:t>
            </w:r>
          </w:p>
        </w:tc>
        <w:tc>
          <w:tcPr>
            <w:tcW w:w="1985" w:type="dxa"/>
            <w:vMerge w:val="restart"/>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rPr>
                <w:rStyle w:val="SpecialBold"/>
              </w:rPr>
              <w:t>Monitor implementation of change</w:t>
            </w: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6.1</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Maintain open communication channels with all stakeholders during implementation.</w:t>
            </w: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6.2</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Monitor KPIs during implementation.</w:t>
            </w: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6.3</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Encourage and facilitate improvement suggestions of team members.</w:t>
            </w: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6.4</w:t>
            </w:r>
          </w:p>
        </w:tc>
        <w:tc>
          <w:tcPr>
            <w:tcW w:w="567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Identify areas requiring improvement in change implementation.</w:t>
            </w:r>
          </w:p>
        </w:tc>
      </w:tr>
      <w:tr w:rsidTr="000F219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6.5</w:t>
            </w:r>
          </w:p>
        </w:tc>
        <w:tc>
          <w:tcPr>
            <w:tcW w:w="5678" w:type="dxa"/>
            <w:tcBorders>
              <w:top w:val="nil"/>
              <w:left w:val="nil"/>
              <w:bottom w:val="nil"/>
              <w:right w:val="nil"/>
            </w:tcBorders>
            <w:tcMar>
              <w:top w:w="0" w:type="dxa"/>
              <w:left w:w="62" w:type="dxa"/>
              <w:bottom w:w="0" w:type="dxa"/>
              <w:right w:w="62" w:type="dxa"/>
            </w:tcMar>
          </w:tcPr>
          <w:p w:rsidR="00000000" w:rsidRPr="000F219F" w:rsidP="000F219F">
            <w:pPr>
              <w:pStyle w:val="BodyText"/>
            </w:pPr>
            <w:r w:rsidRPr="000F219F">
              <w:t>Make improvements to implementation according to organisation procedures.</w:t>
            </w:r>
          </w:p>
        </w:tc>
      </w:tr>
    </w:tbl>
    <w:p w:rsidR="00000000" w:rsidRPr="000F219F" w:rsidP="000F219F">
      <w:pPr>
        <w:pStyle w:val="BodyText"/>
      </w:pPr>
    </w:p>
    <w:p w:rsidR="00000000" w:rsidRPr="000F219F" w:rsidP="000F219F">
      <w:pPr>
        <w:pStyle w:val="AllowPageBreak"/>
      </w:pPr>
    </w:p>
    <w:p w:rsidR="00000000" w:rsidRPr="000F219F" w:rsidP="000F219F">
      <w:pPr>
        <w:pStyle w:val="Heading1"/>
      </w:pPr>
      <w:bookmarkStart w:id="7" w:name="O_920457"/>
      <w:bookmarkEnd w:id="7"/>
      <w:r w:rsidRPr="000F219F">
        <w:t>Foundation Skills</w:t>
      </w:r>
    </w:p>
    <w:p w:rsidR="00000000" w:rsidRPr="000F219F" w:rsidP="004152CF">
      <w:pPr>
        <w:pStyle w:val="BodyText"/>
      </w:pPr>
      <w:r w:rsidRPr="000F219F">
        <w:t>This section describes those required skills (language, literacy and numeracy) that are essential to performance.</w:t>
      </w:r>
    </w:p>
    <w:p w:rsidR="00000000" w:rsidRPr="000F219F" w:rsidP="004152CF">
      <w:pPr>
        <w:pStyle w:val="BodyText"/>
      </w:pPr>
      <w:r w:rsidRPr="000F219F">
        <w:t>Foundation skills essential to performance are explicit in the performance criteria of this unit of competency.</w:t>
      </w:r>
    </w:p>
    <w:p w:rsidR="00000000" w:rsidRPr="000F219F" w:rsidP="000F219F">
      <w:pPr>
        <w:pStyle w:val="Heading1"/>
      </w:pPr>
      <w:bookmarkStart w:id="8" w:name="O_920456"/>
      <w:bookmarkEnd w:id="8"/>
      <w:r w:rsidRPr="000F219F">
        <w:t>Range of Con</w:t>
      </w:r>
      <w:r w:rsidRPr="000F219F">
        <w:t>ditions</w:t>
      </w:r>
    </w:p>
    <w:tbl>
      <w:tblPr>
        <w:tblW w:w="0" w:type="auto"/>
        <w:tblLayout w:type="fixed"/>
        <w:tblCellMar>
          <w:left w:w="62" w:type="dxa"/>
          <w:right w:w="62" w:type="dxa"/>
        </w:tblCellMar>
        <w:tblLook w:val="0000"/>
      </w:tblPr>
      <w:tblGrid>
        <w:gridCol w:w="2248"/>
        <w:gridCol w:w="6824"/>
      </w:tblGrid>
      <w:tr w:rsidTr="000F21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t>This field allows for different work environments and conditions that may affect performance. Essential operating conditions that may be present (depending on the work situation, needs of the candidate, accessibility of the item, and local industry</w:t>
            </w:r>
            <w:r w:rsidRPr="000F219F">
              <w:t xml:space="preserve"> and regional contexts) are included.</w:t>
            </w:r>
          </w:p>
        </w:tc>
      </w:tr>
      <w:tr w:rsidTr="000F219F">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rPr>
                <w:rStyle w:val="SpecialBold"/>
              </w:rPr>
              <w:t>Competitive systems and practices include one or more of:</w:t>
            </w:r>
          </w:p>
        </w:tc>
        <w:tc>
          <w:tcPr>
            <w:tcW w:w="6824" w:type="dxa"/>
            <w:tcBorders>
              <w:top w:val="nil"/>
              <w:left w:val="nil"/>
              <w:bottom w:val="nil"/>
              <w:right w:val="nil"/>
            </w:tcBorders>
            <w:tcMar>
              <w:top w:w="0" w:type="dxa"/>
              <w:left w:w="62" w:type="dxa"/>
              <w:bottom w:w="0" w:type="dxa"/>
              <w:right w:w="62" w:type="dxa"/>
            </w:tcMar>
          </w:tcPr>
          <w:p w:rsidR="00000000" w:rsidRPr="000F219F" w:rsidP="000F219F">
            <w:pPr>
              <w:pStyle w:val="ListBullet"/>
            </w:pPr>
            <w:r w:rsidRPr="000F219F">
              <w:t>lean operations</w:t>
            </w:r>
          </w:p>
          <w:p w:rsidR="00000000" w:rsidRPr="000F219F" w:rsidP="000F219F">
            <w:pPr>
              <w:pStyle w:val="ListBullet"/>
            </w:pPr>
            <w:r w:rsidRPr="000F219F">
              <w:t>agile operations</w:t>
            </w:r>
          </w:p>
          <w:p w:rsidR="00000000" w:rsidRPr="000F219F" w:rsidP="000F219F">
            <w:pPr>
              <w:pStyle w:val="ListBullet"/>
            </w:pPr>
            <w:r w:rsidRPr="000F219F">
              <w:t>preventative and predictive maintenance approaches</w:t>
            </w:r>
          </w:p>
          <w:p w:rsidR="00000000" w:rsidRPr="000F219F" w:rsidP="000F219F">
            <w:pPr>
              <w:pStyle w:val="ListBullet"/>
            </w:pPr>
            <w:r w:rsidRPr="000F219F">
              <w:t>statistical process control systems, including six sigma and three sigma</w:t>
            </w:r>
          </w:p>
          <w:p w:rsidR="00000000" w:rsidRPr="000F219F" w:rsidP="000F219F">
            <w:pPr>
              <w:pStyle w:val="ListBullet"/>
            </w:pPr>
            <w:r w:rsidRPr="000F219F">
              <w:t>Just in Time (JIT), kanban and other pull-related operations control systems</w:t>
            </w:r>
          </w:p>
          <w:p w:rsidR="00000000" w:rsidRPr="000F219F" w:rsidP="000F219F">
            <w:pPr>
              <w:pStyle w:val="ListBullet"/>
            </w:pPr>
            <w:r w:rsidRPr="000F219F">
              <w:t>supply, value, and demand chain monitoring and analysis</w:t>
            </w:r>
          </w:p>
          <w:p w:rsidR="00000000" w:rsidRPr="000F219F" w:rsidP="000F219F">
            <w:pPr>
              <w:pStyle w:val="ListBullet"/>
            </w:pPr>
            <w:r w:rsidRPr="000F219F">
              <w:t xml:space="preserve">5S </w:t>
            </w:r>
          </w:p>
          <w:p w:rsidR="00000000" w:rsidRPr="000F219F" w:rsidP="000F219F">
            <w:pPr>
              <w:pStyle w:val="ListBullet"/>
            </w:pPr>
            <w:r w:rsidRPr="000F219F">
              <w:t>continuous improvement (kaizen)</w:t>
            </w:r>
          </w:p>
          <w:p w:rsidR="00000000" w:rsidRPr="000F219F" w:rsidP="000F219F">
            <w:pPr>
              <w:pStyle w:val="ListBullet"/>
            </w:pPr>
            <w:r w:rsidRPr="000F219F">
              <w:t>breakthrough improvement (kaizen blitz)</w:t>
            </w:r>
          </w:p>
          <w:p w:rsidR="00000000" w:rsidRPr="000F219F" w:rsidP="000F219F">
            <w:pPr>
              <w:pStyle w:val="ListBullet"/>
            </w:pPr>
            <w:r w:rsidRPr="000F219F">
              <w:t>cause/effect diagrams</w:t>
            </w:r>
          </w:p>
          <w:p w:rsidR="00000000" w:rsidRPr="000F219F" w:rsidP="000F219F">
            <w:pPr>
              <w:pStyle w:val="ListBullet"/>
            </w:pPr>
            <w:r w:rsidRPr="000F219F">
              <w:t>overall equipment effecti</w:t>
            </w:r>
            <w:r w:rsidRPr="000F219F">
              <w:t>veness (OEE)</w:t>
            </w:r>
          </w:p>
          <w:p w:rsidR="00000000" w:rsidRPr="000F219F" w:rsidP="000F219F">
            <w:pPr>
              <w:pStyle w:val="ListBullet"/>
            </w:pPr>
            <w:r w:rsidRPr="000F219F">
              <w:t>takt time</w:t>
            </w:r>
          </w:p>
          <w:p w:rsidR="00000000" w:rsidRPr="000F219F" w:rsidP="000F219F">
            <w:pPr>
              <w:pStyle w:val="ListBullet"/>
            </w:pPr>
            <w:r w:rsidRPr="000F219F">
              <w:t>process mapping</w:t>
            </w:r>
          </w:p>
          <w:p w:rsidR="00000000" w:rsidRPr="000F219F" w:rsidP="000F219F">
            <w:pPr>
              <w:pStyle w:val="ListBullet"/>
            </w:pPr>
            <w:r w:rsidRPr="000F219F">
              <w:t xml:space="preserve">problem solving </w:t>
            </w:r>
          </w:p>
          <w:p w:rsidR="00000000" w:rsidRPr="000F219F" w:rsidP="000F219F">
            <w:pPr>
              <w:pStyle w:val="ListBullet"/>
            </w:pPr>
            <w:r w:rsidRPr="000F219F">
              <w:t>run charts</w:t>
            </w:r>
          </w:p>
          <w:p w:rsidR="00000000" w:rsidRPr="000F219F" w:rsidP="000F219F">
            <w:pPr>
              <w:pStyle w:val="ListBullet"/>
            </w:pPr>
            <w:r w:rsidRPr="000F219F">
              <w:t>standard procedures</w:t>
            </w:r>
          </w:p>
          <w:p w:rsidR="00000000" w:rsidRPr="000F219F" w:rsidP="000F219F">
            <w:pPr>
              <w:pStyle w:val="ListBullet"/>
            </w:pPr>
            <w:r w:rsidRPr="000F219F">
              <w:t>current reality tree.</w:t>
            </w:r>
          </w:p>
          <w:p w:rsidR="00000000" w:rsidP="000F219F">
            <w:pPr>
              <w:pStyle w:val="BodyText"/>
              <w:rPr>
                <w:lang w:val="en-NZ"/>
              </w:rPr>
            </w:pPr>
          </w:p>
        </w:tc>
      </w:tr>
      <w:tr w:rsidTr="000F219F">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rPr>
                <w:rStyle w:val="SpecialBold"/>
              </w:rPr>
              <w:t>Work plan for change includes one or more of:</w:t>
            </w:r>
          </w:p>
        </w:tc>
        <w:tc>
          <w:tcPr>
            <w:tcW w:w="6824" w:type="dxa"/>
            <w:tcBorders>
              <w:top w:val="nil"/>
              <w:left w:val="nil"/>
              <w:bottom w:val="nil"/>
              <w:right w:val="nil"/>
            </w:tcBorders>
            <w:tcMar>
              <w:top w:w="0" w:type="dxa"/>
              <w:left w:w="62" w:type="dxa"/>
              <w:bottom w:w="0" w:type="dxa"/>
              <w:right w:w="62" w:type="dxa"/>
            </w:tcMar>
          </w:tcPr>
          <w:p w:rsidR="00000000" w:rsidRPr="000F219F" w:rsidP="000F219F">
            <w:pPr>
              <w:pStyle w:val="ListBullet"/>
            </w:pPr>
            <w:r w:rsidRPr="000F219F">
              <w:t>timetables</w:t>
            </w:r>
          </w:p>
          <w:p w:rsidR="00000000" w:rsidRPr="000F219F" w:rsidP="000F219F">
            <w:pPr>
              <w:pStyle w:val="ListBullet"/>
            </w:pPr>
            <w:r w:rsidRPr="000F219F">
              <w:t>KPIs</w:t>
            </w:r>
          </w:p>
          <w:p w:rsidR="00000000" w:rsidRPr="000F219F" w:rsidP="000F219F">
            <w:pPr>
              <w:pStyle w:val="ListBullet"/>
            </w:pPr>
            <w:r w:rsidRPr="000F219F">
              <w:t>training needs</w:t>
            </w:r>
          </w:p>
          <w:p w:rsidR="00000000" w:rsidRPr="000F219F" w:rsidP="000F219F">
            <w:pPr>
              <w:pStyle w:val="ListBullet"/>
            </w:pPr>
            <w:r w:rsidRPr="000F219F">
              <w:t>WHS implications</w:t>
            </w:r>
          </w:p>
          <w:p w:rsidR="00000000" w:rsidRPr="000F219F" w:rsidP="000F219F">
            <w:pPr>
              <w:pStyle w:val="ListBullet"/>
            </w:pPr>
            <w:r w:rsidRPr="000F219F">
              <w:t>contingency plans</w:t>
            </w:r>
          </w:p>
          <w:p w:rsidR="00000000" w:rsidRPr="000F219F" w:rsidP="000F219F">
            <w:pPr>
              <w:pStyle w:val="ListBullet"/>
            </w:pPr>
            <w:r w:rsidRPr="000F219F">
              <w:t>responsibilities with team members and senior managers, engineers and other staff responsible for designing and/or implementing change.</w:t>
            </w:r>
          </w:p>
          <w:p w:rsidR="00000000" w:rsidP="000F219F">
            <w:pPr>
              <w:pStyle w:val="BodyText"/>
              <w:rPr>
                <w:lang w:val="en-NZ"/>
              </w:rPr>
            </w:pPr>
          </w:p>
        </w:tc>
      </w:tr>
      <w:tr w:rsidTr="000F219F">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rPr>
                <w:rStyle w:val="SpecialBold"/>
              </w:rPr>
              <w:t>Issues and concerns include one or more of:</w:t>
            </w:r>
          </w:p>
        </w:tc>
        <w:tc>
          <w:tcPr>
            <w:tcW w:w="6824" w:type="dxa"/>
            <w:tcBorders>
              <w:top w:val="nil"/>
              <w:left w:val="nil"/>
              <w:bottom w:val="nil"/>
              <w:right w:val="nil"/>
            </w:tcBorders>
            <w:tcMar>
              <w:top w:w="0" w:type="dxa"/>
              <w:left w:w="62" w:type="dxa"/>
              <w:bottom w:w="0" w:type="dxa"/>
              <w:right w:w="62" w:type="dxa"/>
            </w:tcMar>
          </w:tcPr>
          <w:p w:rsidR="00000000" w:rsidRPr="000F219F" w:rsidP="000F219F">
            <w:pPr>
              <w:pStyle w:val="ListBullet"/>
            </w:pPr>
            <w:r w:rsidRPr="000F219F">
              <w:t xml:space="preserve">individual and group concerns </w:t>
            </w:r>
          </w:p>
          <w:p w:rsidR="00000000" w:rsidRPr="000F219F" w:rsidP="000F219F">
            <w:pPr>
              <w:pStyle w:val="ListBullet"/>
            </w:pPr>
            <w:r w:rsidRPr="000F219F">
              <w:t xml:space="preserve">those expressed by and through industrial </w:t>
            </w:r>
            <w:r w:rsidRPr="000F219F">
              <w:t>processes.</w:t>
            </w:r>
          </w:p>
          <w:p w:rsidR="00000000" w:rsidP="000F219F">
            <w:pPr>
              <w:pStyle w:val="BodyText"/>
              <w:rPr>
                <w:lang w:val="en-NZ"/>
              </w:rPr>
            </w:pPr>
          </w:p>
        </w:tc>
      </w:tr>
      <w:tr w:rsidTr="000F219F">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0F219F">
            <w:pPr>
              <w:pStyle w:val="BodyText"/>
              <w:rPr>
                <w:lang w:val="en-NZ"/>
              </w:rPr>
            </w:pPr>
            <w:r w:rsidRPr="000F219F">
              <w:rPr>
                <w:rStyle w:val="SpecialBold"/>
              </w:rPr>
              <w:t>Gathering and monitoring performance data includes one or more of:</w:t>
            </w:r>
          </w:p>
        </w:tc>
        <w:tc>
          <w:tcPr>
            <w:tcW w:w="6824" w:type="dxa"/>
            <w:tcBorders>
              <w:top w:val="nil"/>
              <w:left w:val="nil"/>
              <w:bottom w:val="nil"/>
              <w:right w:val="nil"/>
            </w:tcBorders>
            <w:tcMar>
              <w:top w:w="0" w:type="dxa"/>
              <w:left w:w="62" w:type="dxa"/>
              <w:bottom w:w="0" w:type="dxa"/>
              <w:right w:w="62" w:type="dxa"/>
            </w:tcMar>
          </w:tcPr>
          <w:p w:rsidR="00000000" w:rsidRPr="000F219F" w:rsidP="000F219F">
            <w:pPr>
              <w:pStyle w:val="ListBullet"/>
            </w:pPr>
            <w:r w:rsidRPr="000F219F">
              <w:t xml:space="preserve">manually by individual employees through charts, tally sheets or keypad/board entry </w:t>
            </w:r>
          </w:p>
          <w:p w:rsidR="00000000" w:rsidRPr="000F219F" w:rsidP="000F219F">
            <w:pPr>
              <w:pStyle w:val="ListBullet"/>
            </w:pPr>
            <w:r w:rsidRPr="000F219F">
              <w:t>automatically through software, such as SCADA software, ERP systems, MRP and proprieta</w:t>
            </w:r>
            <w:r w:rsidRPr="000F219F">
              <w:t>ry systems.</w:t>
            </w:r>
          </w:p>
          <w:p w:rsidR="00000000" w:rsidRPr="000F219F" w:rsidP="000F219F">
            <w:pPr>
              <w:pStyle w:val="BodyText"/>
            </w:pPr>
          </w:p>
        </w:tc>
      </w:tr>
    </w:tbl>
    <w:p w:rsidR="00000000" w:rsidRPr="000F219F" w:rsidP="000F219F">
      <w:pPr>
        <w:pStyle w:val="BodyText"/>
      </w:pPr>
    </w:p>
    <w:p w:rsidR="00000000" w:rsidRPr="000F219F" w:rsidP="000F219F">
      <w:pPr>
        <w:pStyle w:val="AllowPageBreak"/>
      </w:pPr>
    </w:p>
    <w:p w:rsidR="00000000" w:rsidRPr="000F219F" w:rsidP="000F219F">
      <w:pPr>
        <w:pStyle w:val="Heading1"/>
      </w:pPr>
      <w:bookmarkStart w:id="9" w:name="O_920455"/>
      <w:bookmarkEnd w:id="9"/>
      <w:r w:rsidRPr="000F219F">
        <w:t>Unit Mapping Information</w:t>
      </w:r>
    </w:p>
    <w:p w:rsidR="00000000" w:rsidRPr="000F219F" w:rsidP="004152CF">
      <w:pPr>
        <w:pStyle w:val="BodyText"/>
      </w:pPr>
      <w:r w:rsidRPr="000F219F">
        <w:t>Release 1. Supersedes and is equivalent to MSS403010A Facilitate change in an organisation implementing competitive systems and practices</w:t>
      </w:r>
    </w:p>
    <w:p w:rsidR="00000000" w:rsidRPr="000F219F" w:rsidP="000F219F">
      <w:pPr>
        <w:pStyle w:val="Heading1"/>
      </w:pPr>
      <w:bookmarkStart w:id="10" w:name="O_920448"/>
      <w:bookmarkEnd w:id="10"/>
      <w:r w:rsidRPr="000F219F">
        <w:t>Links</w:t>
      </w:r>
    </w:p>
    <w:p w:rsidR="00000000" w:rsidRPr="000F219F" w:rsidP="004152CF">
      <w:pPr>
        <w:pStyle w:val="BodyText"/>
      </w:pPr>
      <w:r w:rsidRPr="000F219F">
        <w:t>Companion Volume implementation guides</w:t>
      </w:r>
      <w:r w:rsidRPr="000F219F">
        <w:t xml:space="preserve"> are found in VETNet - </w:t>
      </w:r>
      <w:r>
        <w:fldChar w:fldCharType="begin"/>
      </w:r>
      <w:r>
        <w:instrText xml:space="preserve"> HYPERLINK "https://vetnet.gov.au/Pages/TrainingDocs.aspx?q=5b04f318-804f-4dc0-9463-c3fb9a3fe998" </w:instrText>
      </w:r>
      <w:r>
        <w:fldChar w:fldCharType="separate"/>
      </w:r>
      <w:r w:rsidRPr="00605B2B">
        <w:rPr>
          <w:rStyle w:val="Hyperlink"/>
        </w:rPr>
        <w:t>https://vetnet.gov.au/Pages/TrainingDocs.aspx?q=5b04f318-804f-4dc0-9463-c3fb9a3fe998</w:t>
      </w:r>
      <w:r>
        <w:fldChar w:fldCharType="end"/>
      </w:r>
    </w:p>
    <w:p w:rsidR="00000000" w:rsidRPr="000F219F" w:rsidP="000F219F"/>
    <w:sectPr w:rsidSect="000F21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9F" w:rsidRPr="004152CF" w:rsidP="004152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2CF" w:rsidP="000F21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52CF" w:rsidP="000F219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152CF" w:rsidP="000F21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2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219F" w:rsidRPr="004152CF" w:rsidP="004152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2CF" w:rsidRPr="002D2AF8" w:rsidP="000F219F">
    <w:pPr>
      <w:pStyle w:val="Header"/>
      <w:framePr w:wrap="around"/>
    </w:pPr>
    <w:r>
      <w:fldChar w:fldCharType="begin"/>
    </w:r>
    <w:r>
      <w:instrText xml:space="preserve"> TITLE   \* MERGEFORMAT </w:instrText>
    </w:r>
    <w:r>
      <w:fldChar w:fldCharType="separate"/>
    </w:r>
    <w:r>
      <w:t>MSS403010 Facilitate change in an organisation implementing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152CF" w:rsidP="000F21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DA4D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5C7B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1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219F"/>
    <w:pPr>
      <w:spacing w:before="360" w:after="60"/>
      <w:outlineLvl w:val="0"/>
    </w:pPr>
    <w:rPr>
      <w:sz w:val="32"/>
    </w:rPr>
  </w:style>
  <w:style w:type="paragraph" w:styleId="Heading2">
    <w:name w:val="heading 2"/>
    <w:basedOn w:val="HeadingBase"/>
    <w:next w:val="BodyText"/>
    <w:link w:val="Heading2Char"/>
    <w:qFormat/>
    <w:rsid w:val="000F219F"/>
    <w:pPr>
      <w:keepLines/>
      <w:spacing w:before="240" w:after="120"/>
      <w:outlineLvl w:val="1"/>
    </w:pPr>
    <w:rPr>
      <w:sz w:val="28"/>
      <w:szCs w:val="40"/>
    </w:rPr>
  </w:style>
  <w:style w:type="paragraph" w:styleId="Heading3">
    <w:name w:val="heading 3"/>
    <w:basedOn w:val="HeadingBase"/>
    <w:next w:val="BodyText"/>
    <w:link w:val="Heading3Char"/>
    <w:qFormat/>
    <w:rsid w:val="000F219F"/>
    <w:pPr>
      <w:spacing w:before="180" w:after="120"/>
      <w:outlineLvl w:val="2"/>
    </w:pPr>
    <w:rPr>
      <w:spacing w:val="-10"/>
      <w:kern w:val="32"/>
    </w:rPr>
  </w:style>
  <w:style w:type="paragraph" w:styleId="Heading4">
    <w:name w:val="heading 4"/>
    <w:basedOn w:val="HeadingBase"/>
    <w:next w:val="BodyText"/>
    <w:link w:val="Heading4Char"/>
    <w:qFormat/>
    <w:rsid w:val="000F219F"/>
    <w:pPr>
      <w:spacing w:before="160" w:after="120"/>
      <w:outlineLvl w:val="3"/>
    </w:pPr>
    <w:rPr>
      <w:sz w:val="22"/>
    </w:rPr>
  </w:style>
  <w:style w:type="paragraph" w:styleId="Heading5">
    <w:name w:val="heading 5"/>
    <w:basedOn w:val="HeadingBase"/>
    <w:next w:val="Normal"/>
    <w:link w:val="Heading5Char"/>
    <w:qFormat/>
    <w:rsid w:val="000F219F"/>
    <w:pPr>
      <w:spacing w:before="80"/>
      <w:outlineLvl w:val="4"/>
    </w:pPr>
    <w:rPr>
      <w:color w:val="918585"/>
      <w:sz w:val="20"/>
    </w:rPr>
  </w:style>
  <w:style w:type="paragraph" w:styleId="Heading6">
    <w:name w:val="heading 6"/>
    <w:basedOn w:val="HeadingBase"/>
    <w:next w:val="Normal"/>
    <w:link w:val="Heading6Char"/>
    <w:qFormat/>
    <w:rsid w:val="000F219F"/>
    <w:pPr>
      <w:spacing w:before="60"/>
      <w:outlineLvl w:val="5"/>
    </w:pPr>
    <w:rPr>
      <w:color w:val="918585"/>
      <w:sz w:val="20"/>
    </w:rPr>
  </w:style>
  <w:style w:type="paragraph" w:styleId="Heading7">
    <w:name w:val="heading 7"/>
    <w:basedOn w:val="Normal"/>
    <w:next w:val="Normal"/>
    <w:link w:val="Heading7Char"/>
    <w:qFormat/>
    <w:rsid w:val="000F219F"/>
    <w:pPr>
      <w:ind w:left="720"/>
      <w:outlineLvl w:val="6"/>
    </w:pPr>
    <w:rPr>
      <w:i/>
    </w:rPr>
  </w:style>
  <w:style w:type="paragraph" w:styleId="Heading8">
    <w:name w:val="heading 8"/>
    <w:basedOn w:val="Normal"/>
    <w:next w:val="Normal"/>
    <w:link w:val="Heading8Char"/>
    <w:qFormat/>
    <w:rsid w:val="000F219F"/>
    <w:pPr>
      <w:ind w:left="720"/>
      <w:outlineLvl w:val="7"/>
    </w:pPr>
    <w:rPr>
      <w:i/>
    </w:rPr>
  </w:style>
  <w:style w:type="paragraph" w:styleId="Heading9">
    <w:name w:val="heading 9"/>
    <w:basedOn w:val="Normal"/>
    <w:next w:val="Normal"/>
    <w:link w:val="Heading9Char"/>
    <w:qFormat/>
    <w:rsid w:val="000F219F"/>
    <w:pPr>
      <w:ind w:left="720"/>
      <w:outlineLvl w:val="8"/>
    </w:pPr>
    <w:rPr>
      <w:i/>
    </w:rPr>
  </w:style>
  <w:style w:type="character" w:default="1" w:styleId="DefaultParagraphFont">
    <w:name w:val="Default Paragraph Font"/>
    <w:uiPriority w:val="1"/>
    <w:unhideWhenUsed/>
    <w:rsid w:val="000F21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19F"/>
  </w:style>
  <w:style w:type="character" w:customStyle="1" w:styleId="Heading1Char">
    <w:name w:val="Heading 1 Char"/>
    <w:basedOn w:val="DefaultParagraphFont"/>
    <w:link w:val="Heading1"/>
    <w:rsid w:val="000F219F"/>
    <w:rPr>
      <w:rFonts w:ascii="Times New Roman" w:eastAsia="Times New Roman" w:hAnsi="Times New Roman" w:cs="Times New Roman"/>
      <w:b/>
      <w:sz w:val="32"/>
      <w:szCs w:val="20"/>
      <w:lang w:eastAsia="en-US"/>
    </w:rPr>
  </w:style>
  <w:style w:type="paragraph" w:styleId="BodyText">
    <w:name w:val="Body Text"/>
    <w:basedOn w:val="Normal"/>
    <w:link w:val="BodyTextChar"/>
    <w:rsid w:val="000F21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219F"/>
    <w:rPr>
      <w:rFonts w:ascii="Times New Roman" w:eastAsia="Times New Roman" w:hAnsi="Times New Roman" w:cs="Times New Roman"/>
      <w:sz w:val="24"/>
      <w:lang w:eastAsia="en-US"/>
    </w:rPr>
  </w:style>
  <w:style w:type="paragraph" w:styleId="ListBullet">
    <w:name w:val="List Bullet"/>
    <w:basedOn w:val="List"/>
    <w:rsid w:val="000F219F"/>
    <w:pPr>
      <w:numPr>
        <w:numId w:val="11"/>
      </w:numPr>
      <w:tabs>
        <w:tab w:val="clear" w:pos="340"/>
      </w:tabs>
      <w:spacing w:before="40" w:after="40"/>
    </w:pPr>
  </w:style>
  <w:style w:type="character" w:customStyle="1" w:styleId="SpecialBold">
    <w:name w:val="Special Bold"/>
    <w:basedOn w:val="DefaultParagraphFont"/>
    <w:rsid w:val="000F219F"/>
    <w:rPr>
      <w:b/>
      <w:spacing w:val="0"/>
    </w:rPr>
  </w:style>
  <w:style w:type="paragraph" w:customStyle="1" w:styleId="SuperHeading">
    <w:name w:val="SuperHeading"/>
    <w:basedOn w:val="Normal"/>
    <w:rsid w:val="000F219F"/>
    <w:pPr>
      <w:spacing w:before="240" w:after="120"/>
      <w:outlineLvl w:val="0"/>
    </w:pPr>
    <w:rPr>
      <w:rFonts w:ascii="Times New Roman" w:hAnsi="Times New Roman"/>
      <w:b/>
      <w:sz w:val="32"/>
    </w:rPr>
  </w:style>
  <w:style w:type="paragraph" w:customStyle="1" w:styleId="AllowPageBreak">
    <w:name w:val="AllowPageBreak"/>
    <w:rsid w:val="000F21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21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1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1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1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1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1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21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219F"/>
    <w:rPr>
      <w:rFonts w:ascii="Courier New" w:eastAsia="Times New Roman" w:hAnsi="Courier New" w:cs="Times New Roman"/>
      <w:i/>
      <w:szCs w:val="20"/>
      <w:lang w:eastAsia="en-US"/>
    </w:rPr>
  </w:style>
  <w:style w:type="paragraph" w:customStyle="1" w:styleId="HeadingBase">
    <w:name w:val="Heading Base"/>
    <w:rsid w:val="000F21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19F"/>
    <w:pPr>
      <w:tabs>
        <w:tab w:val="right" w:leader="dot" w:pos="9072"/>
      </w:tabs>
      <w:ind w:left="567"/>
    </w:pPr>
    <w:rPr>
      <w:szCs w:val="22"/>
    </w:rPr>
  </w:style>
  <w:style w:type="paragraph" w:customStyle="1" w:styleId="TOCBase">
    <w:name w:val="TOC Base"/>
    <w:rsid w:val="000F21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19F"/>
    <w:pPr>
      <w:tabs>
        <w:tab w:val="right" w:leader="dot" w:pos="9072"/>
      </w:tabs>
      <w:spacing w:before="40" w:after="40"/>
      <w:ind w:left="284"/>
    </w:pPr>
    <w:rPr>
      <w:rFonts w:ascii="Times New Roman" w:hAnsi="Times New Roman"/>
    </w:rPr>
  </w:style>
  <w:style w:type="paragraph" w:styleId="TOC1">
    <w:name w:val="toc 1"/>
    <w:basedOn w:val="TOCBase"/>
    <w:next w:val="Normal"/>
    <w:rsid w:val="000F21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21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19F"/>
    <w:rPr>
      <w:rFonts w:ascii="Times New Roman" w:eastAsia="Times New Roman" w:hAnsi="Times New Roman" w:cs="Times New Roman"/>
      <w:sz w:val="16"/>
      <w:lang w:eastAsia="en-US"/>
    </w:rPr>
  </w:style>
  <w:style w:type="paragraph" w:styleId="Title">
    <w:name w:val="Title"/>
    <w:basedOn w:val="HeadingBase"/>
    <w:link w:val="TitleChar"/>
    <w:qFormat/>
    <w:rsid w:val="000F219F"/>
    <w:pPr>
      <w:spacing w:before="5040"/>
      <w:jc w:val="center"/>
    </w:pPr>
    <w:rPr>
      <w:sz w:val="48"/>
      <w:szCs w:val="72"/>
      <w:lang w:val="en-US"/>
    </w:rPr>
  </w:style>
  <w:style w:type="character" w:customStyle="1" w:styleId="TitleChar">
    <w:name w:val="Title Char"/>
    <w:basedOn w:val="DefaultParagraphFont"/>
    <w:link w:val="Title"/>
    <w:rsid w:val="000F21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19F"/>
    <w:pPr>
      <w:tabs>
        <w:tab w:val="left" w:pos="3600"/>
        <w:tab w:val="left" w:pos="3958"/>
      </w:tabs>
    </w:pPr>
  </w:style>
  <w:style w:type="paragraph" w:styleId="List">
    <w:name w:val="List"/>
    <w:basedOn w:val="BodyText"/>
    <w:next w:val="BodyText"/>
    <w:rsid w:val="000F219F"/>
    <w:pPr>
      <w:tabs>
        <w:tab w:val="left" w:pos="340"/>
      </w:tabs>
      <w:spacing w:before="60" w:after="60"/>
      <w:ind w:left="340" w:hanging="340"/>
    </w:pPr>
  </w:style>
  <w:style w:type="paragraph" w:customStyle="1" w:styleId="Note">
    <w:name w:val="Note"/>
    <w:basedOn w:val="BodyText"/>
    <w:rsid w:val="000F21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219F"/>
    <w:pPr>
      <w:framePr w:wrap="auto" w:hAnchor="text" w:y="6049"/>
    </w:pPr>
    <w:rPr>
      <w:color w:val="000000"/>
      <w:sz w:val="40"/>
    </w:rPr>
  </w:style>
  <w:style w:type="paragraph" w:customStyle="1" w:styleId="TOCTitle">
    <w:name w:val="TOCTitle"/>
    <w:basedOn w:val="Heading1"/>
    <w:rsid w:val="000F219F"/>
    <w:pPr>
      <w:spacing w:after="240"/>
      <w:jc w:val="center"/>
      <w:outlineLvl w:val="9"/>
    </w:pPr>
    <w:rPr>
      <w:caps/>
    </w:rPr>
  </w:style>
  <w:style w:type="paragraph" w:customStyle="1" w:styleId="Version">
    <w:name w:val="Version"/>
    <w:rsid w:val="000F21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219F"/>
    <w:pPr>
      <w:numPr>
        <w:numId w:val="12"/>
      </w:numPr>
      <w:tabs>
        <w:tab w:val="clear" w:pos="680"/>
      </w:tabs>
    </w:pPr>
  </w:style>
  <w:style w:type="paragraph" w:styleId="Index1">
    <w:name w:val="index 1"/>
    <w:basedOn w:val="Normal"/>
    <w:next w:val="Normal"/>
    <w:semiHidden/>
    <w:rsid w:val="000F219F"/>
    <w:pPr>
      <w:keepNext w:val="0"/>
      <w:tabs>
        <w:tab w:val="right" w:pos="4176"/>
      </w:tabs>
      <w:ind w:left="198" w:hanging="198"/>
    </w:pPr>
    <w:rPr>
      <w:rFonts w:ascii="Garamond" w:hAnsi="Garamond"/>
    </w:rPr>
  </w:style>
  <w:style w:type="paragraph" w:styleId="IndexHeading">
    <w:name w:val="index heading"/>
    <w:basedOn w:val="Normal"/>
    <w:next w:val="Index1"/>
    <w:semiHidden/>
    <w:rsid w:val="000F219F"/>
    <w:pPr>
      <w:spacing w:before="120" w:after="120"/>
    </w:pPr>
    <w:rPr>
      <w:rFonts w:ascii="Arial" w:hAnsi="Arial"/>
      <w:b/>
      <w:color w:val="918585"/>
      <w:sz w:val="24"/>
    </w:rPr>
  </w:style>
  <w:style w:type="paragraph" w:styleId="Header">
    <w:name w:val="header"/>
    <w:basedOn w:val="Normal"/>
    <w:link w:val="HeaderChar"/>
    <w:rsid w:val="000F21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19F"/>
    <w:rPr>
      <w:rFonts w:ascii="Times New Roman" w:eastAsia="Times New Roman" w:hAnsi="Times New Roman" w:cs="Times New Roman"/>
      <w:sz w:val="16"/>
      <w:szCs w:val="20"/>
      <w:lang w:val="en-GB" w:eastAsia="en-US"/>
    </w:rPr>
  </w:style>
  <w:style w:type="paragraph" w:customStyle="1" w:styleId="Chapter">
    <w:name w:val="Chapter"/>
    <w:basedOn w:val="Normal"/>
    <w:rsid w:val="000F219F"/>
    <w:pPr>
      <w:spacing w:before="240"/>
    </w:pPr>
    <w:rPr>
      <w:rFonts w:ascii="Times New Roman" w:hAnsi="Times New Roman"/>
      <w:smallCaps/>
      <w:spacing w:val="80"/>
      <w:sz w:val="28"/>
    </w:rPr>
  </w:style>
  <w:style w:type="paragraph" w:customStyle="1" w:styleId="InChapter">
    <w:name w:val="InChapter"/>
    <w:basedOn w:val="Heading3"/>
    <w:rsid w:val="000F219F"/>
    <w:pPr>
      <w:spacing w:after="240"/>
      <w:outlineLvl w:val="9"/>
    </w:pPr>
    <w:rPr>
      <w:noProof/>
    </w:rPr>
  </w:style>
  <w:style w:type="paragraph" w:styleId="Index2">
    <w:name w:val="index 2"/>
    <w:basedOn w:val="Normal"/>
    <w:next w:val="Normal"/>
    <w:semiHidden/>
    <w:rsid w:val="000F219F"/>
    <w:pPr>
      <w:tabs>
        <w:tab w:val="right" w:pos="4176"/>
      </w:tabs>
      <w:ind w:left="568" w:hanging="284"/>
    </w:pPr>
    <w:rPr>
      <w:rFonts w:ascii="Garamond" w:hAnsi="Garamond"/>
    </w:rPr>
  </w:style>
  <w:style w:type="paragraph" w:customStyle="1" w:styleId="Byline">
    <w:name w:val="Byline"/>
    <w:rsid w:val="000F21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19F"/>
    <w:pPr>
      <w:tabs>
        <w:tab w:val="clear" w:pos="3600"/>
        <w:tab w:val="clear" w:pos="3958"/>
      </w:tabs>
      <w:jc w:val="right"/>
    </w:pPr>
  </w:style>
  <w:style w:type="character" w:styleId="Emphasis">
    <w:name w:val="Emphasis"/>
    <w:basedOn w:val="DefaultParagraphFont"/>
    <w:qFormat/>
    <w:rsid w:val="000F219F"/>
    <w:rPr>
      <w:i/>
    </w:rPr>
  </w:style>
  <w:style w:type="paragraph" w:styleId="Caption">
    <w:name w:val="caption"/>
    <w:basedOn w:val="BodyText"/>
    <w:next w:val="Normal"/>
    <w:qFormat/>
    <w:rsid w:val="000F219F"/>
    <w:pPr>
      <w:framePr w:w="2268" w:hSpace="181" w:vSpace="181" w:wrap="around" w:vAnchor="text" w:hAnchor="page" w:x="1135" w:y="285" w:anchorLock="1"/>
    </w:pPr>
    <w:rPr>
      <w:i/>
    </w:rPr>
  </w:style>
  <w:style w:type="paragraph" w:customStyle="1" w:styleId="MiniTOCTitle">
    <w:name w:val="MiniTOCTitle"/>
    <w:basedOn w:val="Heading4"/>
    <w:rsid w:val="000F219F"/>
    <w:pPr>
      <w:spacing w:before="240"/>
      <w:outlineLvl w:val="9"/>
    </w:pPr>
    <w:rPr>
      <w:noProof/>
      <w:sz w:val="24"/>
    </w:rPr>
  </w:style>
  <w:style w:type="paragraph" w:customStyle="1" w:styleId="MiniTOCItem">
    <w:name w:val="MiniTOCItem"/>
    <w:basedOn w:val="ListBullet"/>
    <w:rsid w:val="000F219F"/>
    <w:pPr>
      <w:numPr>
        <w:numId w:val="0"/>
      </w:numPr>
      <w:tabs>
        <w:tab w:val="right" w:leader="dot" w:pos="6521"/>
      </w:tabs>
      <w:spacing w:before="0" w:after="0"/>
    </w:pPr>
  </w:style>
  <w:style w:type="paragraph" w:customStyle="1" w:styleId="TOFTitle">
    <w:name w:val="TOFTitle"/>
    <w:basedOn w:val="TOCTitle"/>
    <w:rsid w:val="000F219F"/>
  </w:style>
  <w:style w:type="paragraph" w:styleId="TableofFigures">
    <w:name w:val="table of figures"/>
    <w:basedOn w:val="Normal"/>
    <w:next w:val="Normal"/>
    <w:semiHidden/>
    <w:rsid w:val="000F219F"/>
    <w:pPr>
      <w:tabs>
        <w:tab w:val="right" w:leader="dot" w:pos="9072"/>
      </w:tabs>
      <w:ind w:left="970" w:hanging="403"/>
    </w:pPr>
    <w:rPr>
      <w:rFonts w:ascii="Times New Roman" w:hAnsi="Times New Roman"/>
      <w:b/>
    </w:rPr>
  </w:style>
  <w:style w:type="paragraph" w:styleId="ListNumber">
    <w:name w:val="List Number"/>
    <w:basedOn w:val="List"/>
    <w:rsid w:val="000F219F"/>
    <w:pPr>
      <w:numPr>
        <w:numId w:val="14"/>
      </w:numPr>
      <w:tabs>
        <w:tab w:val="clear" w:pos="340"/>
      </w:tabs>
    </w:pPr>
  </w:style>
  <w:style w:type="character" w:customStyle="1" w:styleId="WingdingSymbols">
    <w:name w:val="Wingding Symbols"/>
    <w:rsid w:val="000F219F"/>
    <w:rPr>
      <w:rFonts w:ascii="Wingdings" w:hAnsi="Wingdings"/>
    </w:rPr>
  </w:style>
  <w:style w:type="paragraph" w:customStyle="1" w:styleId="TableHeading">
    <w:name w:val="Table Heading"/>
    <w:basedOn w:val="HeadingBase"/>
    <w:rsid w:val="000F219F"/>
    <w:pPr>
      <w:keepLines/>
      <w:pBdr>
        <w:bottom w:val="single" w:sz="6" w:space="1" w:color="918585"/>
      </w:pBdr>
      <w:spacing w:before="240"/>
    </w:pPr>
  </w:style>
  <w:style w:type="character" w:customStyle="1" w:styleId="HotSpot">
    <w:name w:val="HotSpot"/>
    <w:rsid w:val="000F219F"/>
    <w:rPr>
      <w:color w:val="0033CC"/>
      <w:u w:val="none"/>
    </w:rPr>
  </w:style>
  <w:style w:type="paragraph" w:customStyle="1" w:styleId="BodyTextRight">
    <w:name w:val="Body Text Right"/>
    <w:basedOn w:val="BodyText"/>
    <w:rsid w:val="000F219F"/>
    <w:pPr>
      <w:spacing w:before="0" w:after="0"/>
      <w:jc w:val="right"/>
    </w:pPr>
  </w:style>
  <w:style w:type="paragraph" w:styleId="Index3">
    <w:name w:val="index 3"/>
    <w:basedOn w:val="ListNumber2"/>
    <w:next w:val="Normal"/>
    <w:semiHidden/>
    <w:rsid w:val="000F219F"/>
    <w:pPr>
      <w:numPr>
        <w:numId w:val="0"/>
      </w:numPr>
      <w:tabs>
        <w:tab w:val="right" w:leader="dot" w:pos="4176"/>
      </w:tabs>
    </w:pPr>
  </w:style>
  <w:style w:type="paragraph" w:styleId="ListNumber2">
    <w:name w:val="List Number 2"/>
    <w:basedOn w:val="List2"/>
    <w:rsid w:val="000F219F"/>
    <w:pPr>
      <w:numPr>
        <w:numId w:val="9"/>
      </w:numPr>
      <w:tabs>
        <w:tab w:val="clear" w:pos="1060"/>
      </w:tabs>
    </w:pPr>
  </w:style>
  <w:style w:type="paragraph" w:customStyle="1" w:styleId="MarginNote">
    <w:name w:val="Margin Note"/>
    <w:basedOn w:val="BodyText"/>
    <w:rsid w:val="000F21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1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1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219F"/>
    <w:rPr>
      <w:sz w:val="32"/>
    </w:rPr>
  </w:style>
  <w:style w:type="paragraph" w:customStyle="1" w:styleId="HeadingProcedure">
    <w:name w:val="Heading Procedure"/>
    <w:basedOn w:val="HeadingBase"/>
    <w:next w:val="Normal"/>
    <w:rsid w:val="000F219F"/>
    <w:pPr>
      <w:tabs>
        <w:tab w:val="left" w:pos="0"/>
      </w:tabs>
      <w:spacing w:before="120" w:after="60"/>
    </w:pPr>
    <w:rPr>
      <w:i/>
      <w:color w:val="918585"/>
      <w:sz w:val="22"/>
    </w:rPr>
  </w:style>
  <w:style w:type="paragraph" w:customStyle="1" w:styleId="TableBodyText">
    <w:name w:val="Table Body Text"/>
    <w:basedOn w:val="BodyText"/>
    <w:rsid w:val="000F219F"/>
    <w:pPr>
      <w:spacing w:before="60" w:after="60"/>
    </w:pPr>
  </w:style>
  <w:style w:type="paragraph" w:styleId="ListContinue">
    <w:name w:val="List Continue"/>
    <w:basedOn w:val="List"/>
    <w:rsid w:val="000F219F"/>
    <w:pPr>
      <w:ind w:firstLine="0"/>
    </w:pPr>
  </w:style>
  <w:style w:type="paragraph" w:customStyle="1" w:styleId="ListNote">
    <w:name w:val="List Note"/>
    <w:basedOn w:val="List"/>
    <w:rsid w:val="000F219F"/>
    <w:pPr>
      <w:pBdr>
        <w:top w:val="single" w:sz="6" w:space="2" w:color="918585"/>
        <w:bottom w:val="single" w:sz="6" w:space="2" w:color="918585"/>
      </w:pBdr>
      <w:tabs>
        <w:tab w:val="left" w:pos="1021"/>
      </w:tabs>
      <w:ind w:firstLine="0"/>
    </w:pPr>
  </w:style>
  <w:style w:type="paragraph" w:customStyle="1" w:styleId="Warning">
    <w:name w:val="Warning"/>
    <w:basedOn w:val="BodyText"/>
    <w:rsid w:val="000F219F"/>
    <w:pPr>
      <w:shd w:val="clear" w:color="auto" w:fill="D9D9D9"/>
      <w:tabs>
        <w:tab w:val="left" w:pos="992"/>
      </w:tabs>
      <w:ind w:left="119" w:right="119"/>
    </w:pPr>
    <w:rPr>
      <w:sz w:val="20"/>
    </w:rPr>
  </w:style>
  <w:style w:type="paragraph" w:customStyle="1" w:styleId="MarginIcons">
    <w:name w:val="Margin Icons"/>
    <w:basedOn w:val="BodyText"/>
    <w:rsid w:val="000F21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19F"/>
    <w:rPr>
      <w:rFonts w:ascii="Courier New" w:hAnsi="Courier New"/>
    </w:rPr>
  </w:style>
  <w:style w:type="paragraph" w:customStyle="1" w:styleId="NoteBullet">
    <w:name w:val="Note Bullet"/>
    <w:basedOn w:val="Note"/>
    <w:rsid w:val="000F219F"/>
    <w:pPr>
      <w:tabs>
        <w:tab w:val="clear" w:pos="680"/>
      </w:tabs>
      <w:spacing w:before="60" w:after="60"/>
    </w:pPr>
  </w:style>
  <w:style w:type="paragraph" w:customStyle="1" w:styleId="SubHeading2">
    <w:name w:val="SubHeading2"/>
    <w:basedOn w:val="HeadingBase"/>
    <w:rsid w:val="000F219F"/>
    <w:pPr>
      <w:spacing w:before="240" w:after="60"/>
    </w:pPr>
    <w:rPr>
      <w:sz w:val="20"/>
    </w:rPr>
  </w:style>
  <w:style w:type="paragraph" w:customStyle="1" w:styleId="SubHeading1">
    <w:name w:val="SubHeading1"/>
    <w:basedOn w:val="HeadingBase"/>
    <w:rsid w:val="000F219F"/>
    <w:pPr>
      <w:spacing w:before="240" w:after="60"/>
    </w:pPr>
    <w:rPr>
      <w:color w:val="918585"/>
      <w:sz w:val="22"/>
    </w:rPr>
  </w:style>
  <w:style w:type="paragraph" w:customStyle="1" w:styleId="SideHeading">
    <w:name w:val="Side Heading"/>
    <w:basedOn w:val="HeadingBase"/>
    <w:rsid w:val="000F21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19F"/>
    <w:pPr>
      <w:numPr>
        <w:numId w:val="10"/>
      </w:numPr>
    </w:pPr>
  </w:style>
  <w:style w:type="paragraph" w:styleId="PlainText">
    <w:name w:val="Plain Text"/>
    <w:basedOn w:val="Normal"/>
    <w:link w:val="PlainTextChar"/>
    <w:rsid w:val="000F219F"/>
    <w:rPr>
      <w:sz w:val="20"/>
    </w:rPr>
  </w:style>
  <w:style w:type="character" w:customStyle="1" w:styleId="PlainTextChar">
    <w:name w:val="Plain Text Char"/>
    <w:basedOn w:val="DefaultParagraphFont"/>
    <w:link w:val="PlainText"/>
    <w:rsid w:val="000F219F"/>
    <w:rPr>
      <w:rFonts w:ascii="Courier New" w:eastAsia="Times New Roman" w:hAnsi="Courier New" w:cs="Times New Roman"/>
      <w:sz w:val="20"/>
      <w:szCs w:val="20"/>
      <w:lang w:eastAsia="en-US"/>
    </w:rPr>
  </w:style>
  <w:style w:type="character" w:customStyle="1" w:styleId="MenuOption">
    <w:name w:val="Menu Option"/>
    <w:basedOn w:val="DefaultParagraphFont"/>
    <w:rsid w:val="000F219F"/>
    <w:rPr>
      <w:b/>
      <w:smallCaps/>
    </w:rPr>
  </w:style>
  <w:style w:type="paragraph" w:customStyle="1" w:styleId="TableListNumber">
    <w:name w:val="Table List Number"/>
    <w:basedOn w:val="ListNumber"/>
    <w:rsid w:val="000F219F"/>
    <w:pPr>
      <w:numPr>
        <w:numId w:val="0"/>
      </w:numPr>
    </w:pPr>
  </w:style>
  <w:style w:type="paragraph" w:styleId="TOC4">
    <w:name w:val="toc 4"/>
    <w:basedOn w:val="TOCBase"/>
    <w:next w:val="Normal"/>
    <w:semiHidden/>
    <w:rsid w:val="000F219F"/>
    <w:pPr>
      <w:tabs>
        <w:tab w:val="right" w:leader="dot" w:pos="9071"/>
      </w:tabs>
      <w:ind w:left="1701"/>
    </w:pPr>
  </w:style>
  <w:style w:type="paragraph" w:customStyle="1" w:styleId="ListAlpha">
    <w:name w:val="List Alpha"/>
    <w:basedOn w:val="List"/>
    <w:rsid w:val="000F219F"/>
    <w:pPr>
      <w:numPr>
        <w:numId w:val="8"/>
      </w:numPr>
    </w:pPr>
  </w:style>
  <w:style w:type="paragraph" w:customStyle="1" w:styleId="ListAlpha2">
    <w:name w:val="List Alpha 2"/>
    <w:basedOn w:val="List2"/>
    <w:rsid w:val="000F219F"/>
    <w:pPr>
      <w:numPr>
        <w:numId w:val="7"/>
      </w:numPr>
    </w:pPr>
  </w:style>
  <w:style w:type="paragraph" w:styleId="List2">
    <w:name w:val="List 2"/>
    <w:basedOn w:val="BodyText"/>
    <w:rsid w:val="000F219F"/>
    <w:pPr>
      <w:tabs>
        <w:tab w:val="left" w:pos="680"/>
      </w:tabs>
      <w:spacing w:before="60" w:after="60"/>
      <w:ind w:left="680" w:hanging="340"/>
    </w:pPr>
  </w:style>
  <w:style w:type="paragraph" w:styleId="List3">
    <w:name w:val="List 3"/>
    <w:basedOn w:val="BodyText"/>
    <w:rsid w:val="000F219F"/>
    <w:pPr>
      <w:tabs>
        <w:tab w:val="left" w:pos="1021"/>
      </w:tabs>
      <w:spacing w:before="60" w:after="60"/>
      <w:ind w:left="1020" w:hanging="340"/>
    </w:pPr>
  </w:style>
  <w:style w:type="paragraph" w:styleId="List4">
    <w:name w:val="List 4"/>
    <w:basedOn w:val="BodyText"/>
    <w:rsid w:val="000F219F"/>
    <w:pPr>
      <w:tabs>
        <w:tab w:val="left" w:pos="1361"/>
      </w:tabs>
      <w:spacing w:before="60" w:after="60"/>
      <w:ind w:left="1361" w:hanging="340"/>
    </w:pPr>
  </w:style>
  <w:style w:type="paragraph" w:styleId="List5">
    <w:name w:val="List 5"/>
    <w:basedOn w:val="BodyText"/>
    <w:rsid w:val="000F219F"/>
    <w:pPr>
      <w:tabs>
        <w:tab w:val="left" w:pos="1701"/>
      </w:tabs>
      <w:spacing w:before="60" w:after="60"/>
      <w:ind w:left="1701" w:hanging="340"/>
    </w:pPr>
  </w:style>
  <w:style w:type="paragraph" w:styleId="ListBullet3">
    <w:name w:val="List Bullet 3"/>
    <w:basedOn w:val="List3"/>
    <w:rsid w:val="000F219F"/>
    <w:pPr>
      <w:numPr>
        <w:numId w:val="13"/>
      </w:numPr>
      <w:tabs>
        <w:tab w:val="clear" w:pos="1021"/>
      </w:tabs>
      <w:ind w:left="1037" w:hanging="357"/>
    </w:pPr>
  </w:style>
  <w:style w:type="paragraph" w:styleId="ListBullet4">
    <w:name w:val="List Bullet 4"/>
    <w:basedOn w:val="List4"/>
    <w:rsid w:val="000F219F"/>
    <w:pPr>
      <w:numPr>
        <w:numId w:val="2"/>
      </w:numPr>
      <w:tabs>
        <w:tab w:val="clear" w:pos="1361"/>
      </w:tabs>
    </w:pPr>
  </w:style>
  <w:style w:type="paragraph" w:styleId="ListBullet5">
    <w:name w:val="List Bullet 5"/>
    <w:basedOn w:val="List5"/>
    <w:rsid w:val="000F219F"/>
    <w:pPr>
      <w:numPr>
        <w:numId w:val="3"/>
      </w:numPr>
    </w:pPr>
  </w:style>
  <w:style w:type="paragraph" w:styleId="ListContinue2">
    <w:name w:val="List Continue 2"/>
    <w:basedOn w:val="List2"/>
    <w:rsid w:val="000F219F"/>
    <w:pPr>
      <w:ind w:firstLine="0"/>
    </w:pPr>
  </w:style>
  <w:style w:type="paragraph" w:styleId="ListContinue3">
    <w:name w:val="List Continue 3"/>
    <w:basedOn w:val="List3"/>
    <w:rsid w:val="000F219F"/>
    <w:pPr>
      <w:ind w:left="1021" w:firstLine="0"/>
    </w:pPr>
  </w:style>
  <w:style w:type="paragraph" w:styleId="ListContinue4">
    <w:name w:val="List Continue 4"/>
    <w:basedOn w:val="List4"/>
    <w:rsid w:val="000F219F"/>
    <w:pPr>
      <w:ind w:firstLine="0"/>
    </w:pPr>
  </w:style>
  <w:style w:type="paragraph" w:styleId="ListContinue5">
    <w:name w:val="List Continue 5"/>
    <w:basedOn w:val="List5"/>
    <w:rsid w:val="000F219F"/>
    <w:pPr>
      <w:ind w:firstLine="0"/>
    </w:pPr>
  </w:style>
  <w:style w:type="paragraph" w:styleId="ListNumber3">
    <w:name w:val="List Number 3"/>
    <w:basedOn w:val="List3"/>
    <w:rsid w:val="000F219F"/>
    <w:pPr>
      <w:numPr>
        <w:numId w:val="4"/>
      </w:numPr>
    </w:pPr>
  </w:style>
  <w:style w:type="paragraph" w:styleId="ListNumber4">
    <w:name w:val="List Number 4"/>
    <w:basedOn w:val="List4"/>
    <w:rsid w:val="000F219F"/>
    <w:pPr>
      <w:numPr>
        <w:numId w:val="5"/>
      </w:numPr>
    </w:pPr>
  </w:style>
  <w:style w:type="paragraph" w:styleId="ListNumber5">
    <w:name w:val="List Number 5"/>
    <w:basedOn w:val="List5"/>
    <w:rsid w:val="000F219F"/>
    <w:pPr>
      <w:numPr>
        <w:numId w:val="6"/>
      </w:numPr>
    </w:pPr>
  </w:style>
  <w:style w:type="paragraph" w:styleId="BlockText">
    <w:name w:val="Block Text"/>
    <w:basedOn w:val="Normal"/>
    <w:rsid w:val="000F219F"/>
    <w:pPr>
      <w:spacing w:after="120"/>
      <w:ind w:left="1440" w:right="1440"/>
    </w:pPr>
  </w:style>
  <w:style w:type="character" w:customStyle="1" w:styleId="Subscript">
    <w:name w:val="Subscript"/>
    <w:basedOn w:val="DefaultParagraphFont"/>
    <w:rsid w:val="000F219F"/>
    <w:rPr>
      <w:sz w:val="16"/>
      <w:vertAlign w:val="subscript"/>
    </w:rPr>
  </w:style>
  <w:style w:type="character" w:customStyle="1" w:styleId="Superscript">
    <w:name w:val="Superscript"/>
    <w:basedOn w:val="DefaultParagraphFont"/>
    <w:rsid w:val="000F219F"/>
    <w:rPr>
      <w:sz w:val="16"/>
      <w:vertAlign w:val="superscript"/>
    </w:rPr>
  </w:style>
  <w:style w:type="character" w:customStyle="1" w:styleId="Symbols">
    <w:name w:val="Symbols"/>
    <w:basedOn w:val="DefaultParagraphFont"/>
    <w:rsid w:val="000F219F"/>
    <w:rPr>
      <w:rFonts w:ascii="Symbol" w:hAnsi="Symbol"/>
    </w:rPr>
  </w:style>
  <w:style w:type="character" w:customStyle="1" w:styleId="MenuOptions">
    <w:name w:val="Menu Options"/>
    <w:basedOn w:val="DefaultParagraphFont"/>
    <w:rsid w:val="000F219F"/>
    <w:rPr>
      <w:rFonts w:ascii="Arial Narrow" w:hAnsi="Arial Narrow"/>
      <w:smallCaps/>
    </w:rPr>
  </w:style>
  <w:style w:type="character" w:customStyle="1" w:styleId="Buttons">
    <w:name w:val="Buttons"/>
    <w:basedOn w:val="DefaultParagraphFont"/>
    <w:rsid w:val="000F219F"/>
    <w:rPr>
      <w:b/>
    </w:rPr>
  </w:style>
  <w:style w:type="character" w:customStyle="1" w:styleId="Underlined">
    <w:name w:val="Underlined"/>
    <w:basedOn w:val="DefaultParagraphFont"/>
    <w:rsid w:val="000F219F"/>
    <w:rPr>
      <w:u w:val="single"/>
    </w:rPr>
  </w:style>
  <w:style w:type="paragraph" w:customStyle="1" w:styleId="TableBodyTextRight">
    <w:name w:val="Table Body Text Right"/>
    <w:basedOn w:val="TableBodyText"/>
    <w:rsid w:val="000F219F"/>
    <w:pPr>
      <w:widowControl w:val="0"/>
      <w:autoSpaceDE w:val="0"/>
      <w:autoSpaceDN w:val="0"/>
      <w:adjustRightInd w:val="0"/>
      <w:jc w:val="right"/>
    </w:pPr>
    <w:rPr>
      <w:rFonts w:cs="Arial"/>
      <w:szCs w:val="18"/>
    </w:rPr>
  </w:style>
  <w:style w:type="paragraph" w:customStyle="1" w:styleId="CopyrightText">
    <w:name w:val="Copyright Text"/>
    <w:basedOn w:val="BodyText"/>
    <w:rsid w:val="000F219F"/>
    <w:rPr>
      <w:sz w:val="18"/>
    </w:rPr>
  </w:style>
  <w:style w:type="paragraph" w:customStyle="1" w:styleId="BodySmallRight">
    <w:name w:val="Body Small Right"/>
    <w:basedOn w:val="BodyTextRight"/>
    <w:rsid w:val="000F219F"/>
    <w:rPr>
      <w:sz w:val="18"/>
      <w:szCs w:val="18"/>
    </w:rPr>
  </w:style>
  <w:style w:type="paragraph" w:customStyle="1" w:styleId="MarginEdition">
    <w:name w:val="Margin Edition"/>
    <w:basedOn w:val="MarginNote"/>
    <w:rsid w:val="000F219F"/>
    <w:pPr>
      <w:spacing w:before="0" w:after="0"/>
    </w:pPr>
    <w:rPr>
      <w:rFonts w:ascii="Times New Roman" w:hAnsi="Times New Roman"/>
      <w:color w:val="999999"/>
    </w:rPr>
  </w:style>
  <w:style w:type="paragraph" w:customStyle="1" w:styleId="Spacer">
    <w:name w:val="Spacer"/>
    <w:basedOn w:val="Normal"/>
    <w:rsid w:val="000F219F"/>
    <w:rPr>
      <w:sz w:val="2"/>
      <w:szCs w:val="2"/>
    </w:rPr>
  </w:style>
  <w:style w:type="character" w:customStyle="1" w:styleId="Small">
    <w:name w:val="Small"/>
    <w:basedOn w:val="DefaultParagraphFont"/>
    <w:rsid w:val="000F219F"/>
    <w:rPr>
      <w:sz w:val="16"/>
    </w:rPr>
  </w:style>
  <w:style w:type="paragraph" w:customStyle="1" w:styleId="WideTable">
    <w:name w:val="Wide Table"/>
    <w:basedOn w:val="Normal"/>
    <w:rsid w:val="000F219F"/>
    <w:pPr>
      <w:ind w:left="-1418"/>
    </w:pPr>
    <w:rPr>
      <w:sz w:val="2"/>
      <w:szCs w:val="2"/>
    </w:rPr>
  </w:style>
  <w:style w:type="character" w:styleId="PageNumber">
    <w:name w:val="page number"/>
    <w:basedOn w:val="DefaultParagraphFont"/>
    <w:rsid w:val="000F219F"/>
  </w:style>
  <w:style w:type="paragraph" w:styleId="Quote">
    <w:name w:val="Quote"/>
    <w:basedOn w:val="Heading1"/>
    <w:link w:val="QuoteChar"/>
    <w:qFormat/>
    <w:rsid w:val="000F219F"/>
    <w:rPr>
      <w:b w:val="0"/>
      <w:sz w:val="72"/>
      <w:szCs w:val="72"/>
      <w:lang w:val="en-NZ"/>
    </w:rPr>
  </w:style>
  <w:style w:type="character" w:customStyle="1" w:styleId="QuoteChar">
    <w:name w:val="Quote Char"/>
    <w:basedOn w:val="DefaultParagraphFont"/>
    <w:link w:val="Quote"/>
    <w:rsid w:val="000F21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19F"/>
    <w:pPr>
      <w:pageBreakBefore/>
    </w:pPr>
  </w:style>
  <w:style w:type="paragraph" w:customStyle="1" w:styleId="Border">
    <w:name w:val="Border"/>
    <w:basedOn w:val="Normal"/>
    <w:qFormat/>
    <w:rsid w:val="000F21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19F"/>
    <w:rPr>
      <w:b/>
      <w:bCs/>
      <w:i/>
      <w:iCs/>
      <w:color w:val="auto"/>
    </w:rPr>
  </w:style>
  <w:style w:type="paragraph" w:styleId="IntenseQuote">
    <w:name w:val="Intense Quote"/>
    <w:basedOn w:val="Normal"/>
    <w:next w:val="Normal"/>
    <w:link w:val="IntenseQuoteChar"/>
    <w:uiPriority w:val="30"/>
    <w:qFormat/>
    <w:rsid w:val="000F21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1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219F"/>
    <w:rPr>
      <w:smallCaps/>
      <w:color w:val="auto"/>
      <w:u w:val="single"/>
    </w:rPr>
  </w:style>
  <w:style w:type="character" w:styleId="IntenseReference">
    <w:name w:val="Intense Reference"/>
    <w:basedOn w:val="DefaultParagraphFont"/>
    <w:uiPriority w:val="32"/>
    <w:qFormat/>
    <w:rsid w:val="000F219F"/>
    <w:rPr>
      <w:b/>
      <w:bCs/>
      <w:smallCaps/>
      <w:color w:val="auto"/>
      <w:spacing w:val="5"/>
      <w:u w:val="single"/>
    </w:rPr>
  </w:style>
  <w:style w:type="paragraph" w:customStyle="1" w:styleId="2ColumnHeading">
    <w:name w:val="2Column Heading"/>
    <w:basedOn w:val="BodyText"/>
    <w:qFormat/>
    <w:rsid w:val="000F219F"/>
    <w:pPr>
      <w:spacing w:after="60"/>
      <w:ind w:left="-2268"/>
    </w:pPr>
    <w:rPr>
      <w:b/>
    </w:rPr>
  </w:style>
  <w:style w:type="paragraph" w:customStyle="1" w:styleId="Heading1TOC">
    <w:name w:val="Heading1 TOC"/>
    <w:basedOn w:val="Normal"/>
    <w:qFormat/>
    <w:rsid w:val="000F219F"/>
    <w:pPr>
      <w:spacing w:before="240" w:after="120"/>
    </w:pPr>
    <w:rPr>
      <w:rFonts w:ascii="Times New Roman" w:hAnsi="Times New Roman"/>
      <w:b/>
      <w:sz w:val="32"/>
    </w:rPr>
  </w:style>
  <w:style w:type="paragraph" w:customStyle="1" w:styleId="Heading2TOC">
    <w:name w:val="Heading2 TOC"/>
    <w:basedOn w:val="Normal"/>
    <w:qFormat/>
    <w:rsid w:val="000F219F"/>
    <w:pPr>
      <w:spacing w:before="240" w:after="60"/>
    </w:pPr>
    <w:rPr>
      <w:rFonts w:ascii="Times New Roman" w:hAnsi="Times New Roman"/>
      <w:b/>
      <w:sz w:val="28"/>
    </w:rPr>
  </w:style>
  <w:style w:type="character" w:customStyle="1" w:styleId="Underline">
    <w:name w:val="Underline"/>
    <w:basedOn w:val="DefaultParagraphFont"/>
    <w:qFormat/>
    <w:rsid w:val="000F219F"/>
    <w:rPr>
      <w:u w:val="single"/>
    </w:rPr>
  </w:style>
  <w:style w:type="character" w:customStyle="1" w:styleId="BoldandItalics">
    <w:name w:val="Bold and Italics"/>
    <w:qFormat/>
    <w:rsid w:val="000F219F"/>
    <w:rPr>
      <w:b/>
      <w:i/>
      <w:u w:val="none"/>
    </w:rPr>
  </w:style>
  <w:style w:type="paragraph" w:styleId="BalloonText">
    <w:name w:val="Balloon Text"/>
    <w:basedOn w:val="Normal"/>
    <w:link w:val="BalloonTextChar"/>
    <w:rsid w:val="000F219F"/>
    <w:rPr>
      <w:rFonts w:ascii="Tahoma" w:hAnsi="Tahoma" w:cs="Tahoma"/>
      <w:sz w:val="16"/>
      <w:szCs w:val="16"/>
    </w:rPr>
  </w:style>
  <w:style w:type="character" w:customStyle="1" w:styleId="BalloonTextChar">
    <w:name w:val="Balloon Text Char"/>
    <w:basedOn w:val="DefaultParagraphFont"/>
    <w:link w:val="BalloonText"/>
    <w:rsid w:val="000F21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21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21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219F"/>
    <w:rPr>
      <w:b/>
      <w:color w:val="660033"/>
      <w:spacing w:val="0"/>
    </w:rPr>
  </w:style>
  <w:style w:type="paragraph" w:customStyle="1" w:styleId="Nameditemlist">
    <w:name w:val="Named item list"/>
    <w:basedOn w:val="BodyText"/>
    <w:qFormat/>
    <w:rsid w:val="000F219F"/>
    <w:pPr>
      <w:tabs>
        <w:tab w:val="left" w:pos="2835"/>
      </w:tabs>
      <w:ind w:left="2835" w:hanging="2835"/>
    </w:pPr>
  </w:style>
  <w:style w:type="paragraph" w:customStyle="1" w:styleId="BodyTextnopadding">
    <w:name w:val="Body Text no padding"/>
    <w:basedOn w:val="BodyText"/>
    <w:qFormat/>
    <w:rsid w:val="000F219F"/>
    <w:pPr>
      <w:spacing w:before="0" w:after="0"/>
    </w:pPr>
  </w:style>
  <w:style w:type="paragraph" w:customStyle="1" w:styleId="BodyTextBold">
    <w:name w:val="Body Text Bold"/>
    <w:basedOn w:val="BodyText"/>
    <w:qFormat/>
    <w:rsid w:val="000F219F"/>
    <w:rPr>
      <w:b/>
    </w:rPr>
  </w:style>
  <w:style w:type="character" w:styleId="Hyperlink">
    <w:name w:val="Hyperlink"/>
    <w:basedOn w:val="DefaultParagraphFont"/>
    <w:uiPriority w:val="99"/>
    <w:unhideWhenUsed/>
    <w:rsid w:val="004152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5872</Characters>
  <Application>Microsoft Office Word</Application>
  <DocSecurity>0</DocSecurity>
  <Lines>279</Lines>
  <Paragraphs>144</Paragraphs>
  <ScaleCrop>false</ScaleCrop>
  <Company>Author-it Software Corporation Ltd.</Company>
  <LinksUpToDate>false</LinksUpToDate>
  <CharactersWithSpaces>6655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MSS403010 Facilitate change in an organisation implementing competitive systems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2024-11-07T12:30:00Z</dcterms:created>
  <dcterms:modified xsi:type="dcterms:W3CDTF">2024-11-07T12:30:00Z</dcterms:modified>
</cp:coreProperties>
</file>