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6E3" w:rsidP="00004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MSS403008 Facilitate use of a Balanced Scorecard for performance improvement</w:t>
      </w:r>
      <w:r>
        <w:fldChar w:fldCharType="end"/>
      </w:r>
    </w:p>
    <w:p w:rsidR="000046E3" w:rsidP="000046E3">
      <w:pPr>
        <w:pStyle w:val="Version"/>
        <w:sectPr w:rsidSect="007B5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A41" w:rsidP="007B5A41">
      <w:pPr>
        <w:pStyle w:val="SuperHeading"/>
      </w:pPr>
      <w:r w:rsidRPr="007B5A41">
        <w:t>Assessment Requirements for MSS403008 Facilitate use of a Balanced Scorecard for performance improvement</w:t>
      </w:r>
    </w:p>
    <w:p w:rsidR="00000000" w:rsidRPr="007B5A41" w:rsidP="007B5A41">
      <w:pPr>
        <w:pStyle w:val="Heading1"/>
      </w:pPr>
      <w:bookmarkStart w:id="1" w:name="O_1261342"/>
      <w:bookmarkEnd w:id="1"/>
      <w:r w:rsidRPr="007B5A41">
        <w:t>Modification History</w:t>
      </w:r>
    </w:p>
    <w:p w:rsidR="00000000" w:rsidRPr="007B5A41" w:rsidP="000046E3">
      <w:pPr>
        <w:pStyle w:val="BodyText"/>
      </w:pPr>
      <w:r w:rsidRPr="007B5A41">
        <w:t>Release 1. Unit code changed. Applicatio</w:t>
      </w:r>
      <w:r w:rsidRPr="007B5A41">
        <w:t>n changed. Performance Criteria changed. Foundation Skills populated. Range of Conditions removed. Assessment requirements changed. Supersedes and is equivalent to MSS403005 Facilitate use of a Balanced Scorecard for performance improvement.</w:t>
      </w:r>
    </w:p>
    <w:p w:rsidR="00000000" w:rsidRPr="007B5A41" w:rsidP="007B5A41">
      <w:pPr>
        <w:pStyle w:val="Heading1"/>
      </w:pPr>
      <w:bookmarkStart w:id="2" w:name="O_1261343"/>
      <w:bookmarkEnd w:id="2"/>
      <w:r w:rsidRPr="007B5A41">
        <w:t>Performance Evidence</w:t>
      </w:r>
    </w:p>
    <w:p w:rsidR="00000000" w:rsidRPr="007B5A41" w:rsidP="000046E3">
      <w:pPr>
        <w:pStyle w:val="BodyText"/>
      </w:pPr>
      <w:r w:rsidRPr="007B5A41">
        <w:t>There must be evidence the candidate has completed the tasks outlined in the elements and performance criteria of this unit, and demonstrated the ability to:</w:t>
      </w:r>
    </w:p>
    <w:p w:rsidR="00000000" w:rsidRPr="007B5A41" w:rsidP="007B5A41">
      <w:pPr>
        <w:pStyle w:val="ListBullet"/>
      </w:pPr>
      <w:r w:rsidRPr="007B5A41">
        <w:t xml:space="preserve">use the results of a Balanced Scorecard to facilitate, with at least 2 </w:t>
      </w:r>
      <w:r w:rsidRPr="007B5A41">
        <w:t xml:space="preserve">other people, the identification, implementation and monitoring of at least 2 total performance improvement activities. </w:t>
      </w:r>
    </w:p>
    <w:p w:rsidR="00000000" w:rsidRPr="007B5A41" w:rsidP="007B5A41">
      <w:pPr>
        <w:pStyle w:val="AllowPageBreak"/>
      </w:pPr>
    </w:p>
    <w:p w:rsidR="00000000" w:rsidRPr="007B5A41" w:rsidP="007B5A41">
      <w:pPr>
        <w:pStyle w:val="Heading1"/>
      </w:pPr>
      <w:bookmarkStart w:id="3" w:name="O_1261344"/>
      <w:bookmarkEnd w:id="3"/>
      <w:r w:rsidRPr="007B5A41">
        <w:t>Knowledge Evidence</w:t>
      </w:r>
    </w:p>
    <w:p w:rsidR="00000000" w:rsidRPr="007B5A41" w:rsidP="000046E3">
      <w:pPr>
        <w:pStyle w:val="BodyText"/>
      </w:pPr>
      <w:r w:rsidRPr="007B5A41">
        <w:t>There must be evidence the candidate has knowledge of:</w:t>
      </w:r>
    </w:p>
    <w:p w:rsidR="00000000" w:rsidRPr="007B5A41" w:rsidP="007B5A41">
      <w:pPr>
        <w:pStyle w:val="ListBullet"/>
      </w:pPr>
      <w:r w:rsidRPr="007B5A41">
        <w:t>components and concepts of the Balanced S</w:t>
      </w:r>
      <w:r w:rsidRPr="007B5A41">
        <w:t>corecard, including perspectives, feedback loops, targets and metrics, total performance and reporting systems</w:t>
      </w:r>
    </w:p>
    <w:p w:rsidR="00000000" w:rsidRPr="007B5A41" w:rsidP="007B5A41">
      <w:pPr>
        <w:pStyle w:val="ListBullet"/>
      </w:pPr>
      <w:r w:rsidRPr="007B5A41">
        <w:t>analysis of Balanced Scorecard information</w:t>
      </w:r>
    </w:p>
    <w:p w:rsidR="00000000" w:rsidRPr="007B5A41" w:rsidP="007B5A41">
      <w:pPr>
        <w:pStyle w:val="ListBullet"/>
      </w:pPr>
      <w:r w:rsidRPr="007B5A41">
        <w:t xml:space="preserve">uses and limitations of KPIs </w:t>
      </w:r>
    </w:p>
    <w:p w:rsidR="00000000" w:rsidRPr="007B5A41" w:rsidP="007B5A41">
      <w:pPr>
        <w:pStyle w:val="ListBullet"/>
      </w:pPr>
      <w:r w:rsidRPr="007B5A41">
        <w:t>alignment of KPIs with the organisation’s strategy map</w:t>
      </w:r>
    </w:p>
    <w:p w:rsidR="00000000" w:rsidRPr="007B5A41" w:rsidP="007B5A41">
      <w:pPr>
        <w:pStyle w:val="ListBullet"/>
      </w:pPr>
      <w:r w:rsidRPr="007B5A41">
        <w:t>financial and non</w:t>
      </w:r>
      <w:r w:rsidRPr="007B5A41">
        <w:t xml:space="preserve">-financial performance measures </w:t>
      </w:r>
    </w:p>
    <w:p w:rsidR="00000000" w:rsidRPr="007B5A41" w:rsidP="007B5A41">
      <w:pPr>
        <w:pStyle w:val="ListBullet"/>
      </w:pPr>
      <w:r w:rsidRPr="007B5A41">
        <w:t>how to identify areas for improvement from Balanced Scorecard information</w:t>
      </w:r>
    </w:p>
    <w:p w:rsidR="00000000" w:rsidRPr="007B5A41" w:rsidP="007B5A41">
      <w:pPr>
        <w:pStyle w:val="ListBullet"/>
      </w:pPr>
      <w:r w:rsidRPr="007B5A41">
        <w:t>techniques to facilitate communication and collaboration.</w:t>
      </w:r>
    </w:p>
    <w:p w:rsidR="00000000" w:rsidRPr="007B5A41" w:rsidP="007B5A41">
      <w:pPr>
        <w:pStyle w:val="AllowPageBreak"/>
      </w:pPr>
    </w:p>
    <w:p w:rsidR="00000000" w:rsidRPr="007B5A41" w:rsidP="007B5A41">
      <w:pPr>
        <w:pStyle w:val="Heading1"/>
      </w:pPr>
      <w:bookmarkStart w:id="4" w:name="O_1261345"/>
      <w:bookmarkEnd w:id="4"/>
      <w:r w:rsidRPr="007B5A41">
        <w:t>Assessment Conditions</w:t>
      </w:r>
    </w:p>
    <w:p w:rsidR="00000000" w:rsidRPr="007B5A41" w:rsidP="000046E3">
      <w:pPr>
        <w:pStyle w:val="BodyText"/>
      </w:pPr>
      <w:r w:rsidRPr="007B5A41">
        <w:t>Skills must have been demonstrated in the workplac</w:t>
      </w:r>
      <w:r w:rsidRPr="007B5A41">
        <w:t>e or in a simulated environment that reflects workplace conditions and contingencies. The following conditions must be met for this unit:</w:t>
      </w:r>
    </w:p>
    <w:p w:rsidR="00000000" w:rsidRPr="007B5A41" w:rsidP="007B5A41">
      <w:pPr>
        <w:pStyle w:val="ListBullet"/>
      </w:pPr>
      <w:r w:rsidRPr="007B5A41">
        <w:t>use of suitable facilities, equipment and resources, including:</w:t>
      </w:r>
    </w:p>
    <w:p w:rsidR="00000000" w:rsidRPr="007B5A41" w:rsidP="007B5A41">
      <w:pPr>
        <w:pStyle w:val="ListBullet2"/>
      </w:pPr>
      <w:r w:rsidRPr="007B5A41">
        <w:t>Balanced Scorecard results</w:t>
      </w:r>
    </w:p>
    <w:p w:rsidR="00000000" w:rsidRPr="007B5A41" w:rsidP="007B5A41">
      <w:pPr>
        <w:pStyle w:val="ListBullet"/>
      </w:pPr>
      <w:r w:rsidRPr="007B5A41">
        <w:t>modelling of industry operating conditions.</w:t>
      </w:r>
      <w:r w:rsidRPr="007B5A41">
        <w:br/>
      </w:r>
    </w:p>
    <w:p w:rsidR="00000000" w:rsidRPr="007B5A41" w:rsidP="000046E3">
      <w:pPr>
        <w:pStyle w:val="BodyText"/>
      </w:pPr>
      <w:r w:rsidRPr="007B5A41">
        <w:t>Assessors must satisfy the NVR/AQTF mandatory competency requirements for assessors.</w:t>
      </w:r>
    </w:p>
    <w:p w:rsidR="00000000" w:rsidRPr="007B5A41" w:rsidP="007B5A41">
      <w:pPr>
        <w:pStyle w:val="Heading1"/>
      </w:pPr>
      <w:bookmarkStart w:id="5" w:name="O_1261348"/>
      <w:bookmarkEnd w:id="5"/>
      <w:r w:rsidRPr="007B5A41">
        <w:t>Links</w:t>
      </w:r>
    </w:p>
    <w:p w:rsidR="00000000" w:rsidRPr="007B5A41" w:rsidP="000046E3">
      <w:pPr>
        <w:pStyle w:val="BodyText"/>
      </w:pPr>
      <w:r w:rsidRPr="007B5A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62E4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B5A41" w:rsidP="007B5A41"/>
    <w:sectPr w:rsidSect="007B5A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41" w:rsidRPr="000046E3" w:rsidP="00004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E3" w:rsidP="007B5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6E3" w:rsidP="007B5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46E3" w:rsidP="007B5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A41" w:rsidRPr="000046E3" w:rsidP="00004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E3" w:rsidRPr="002D2AF8" w:rsidP="007B5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MSS403008 Facilitate use of a Balanced Scorecard for performance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046E3" w:rsidP="007B5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E89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E6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8F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A41"/>
  </w:style>
  <w:style w:type="character" w:customStyle="1" w:styleId="Heading1Char">
    <w:name w:val="Heading 1 Char"/>
    <w:basedOn w:val="DefaultParagraphFont"/>
    <w:link w:val="Heading1"/>
    <w:rsid w:val="007B5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A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5A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A41"/>
    <w:rPr>
      <w:b/>
      <w:spacing w:val="0"/>
    </w:rPr>
  </w:style>
  <w:style w:type="paragraph" w:customStyle="1" w:styleId="SuperTitle">
    <w:name w:val="SuperTitle"/>
    <w:basedOn w:val="Title"/>
    <w:rsid w:val="007B5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A41"/>
    <w:rPr>
      <w:i/>
    </w:rPr>
  </w:style>
  <w:style w:type="paragraph" w:styleId="Caption">
    <w:name w:val="caption"/>
    <w:basedOn w:val="BodyText"/>
    <w:next w:val="Normal"/>
    <w:qFormat/>
    <w:rsid w:val="007B5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A41"/>
  </w:style>
  <w:style w:type="paragraph" w:styleId="TableofFigures">
    <w:name w:val="table of figures"/>
    <w:basedOn w:val="Normal"/>
    <w:next w:val="Normal"/>
    <w:semiHidden/>
    <w:rsid w:val="007B5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A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A41"/>
    <w:rPr>
      <w:rFonts w:ascii="Wingdings" w:hAnsi="Wingdings"/>
    </w:rPr>
  </w:style>
  <w:style w:type="paragraph" w:customStyle="1" w:styleId="TableHeading">
    <w:name w:val="Table Heading"/>
    <w:basedOn w:val="HeadingBase"/>
    <w:rsid w:val="007B5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A41"/>
    <w:rPr>
      <w:color w:val="0033CC"/>
      <w:u w:val="none"/>
    </w:rPr>
  </w:style>
  <w:style w:type="paragraph" w:customStyle="1" w:styleId="BodyTextRight">
    <w:name w:val="Body Text Right"/>
    <w:basedOn w:val="BodyText"/>
    <w:rsid w:val="007B5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A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A41"/>
    <w:rPr>
      <w:sz w:val="32"/>
    </w:rPr>
  </w:style>
  <w:style w:type="paragraph" w:customStyle="1" w:styleId="HeadingProcedure">
    <w:name w:val="Heading Procedure"/>
    <w:basedOn w:val="HeadingBase"/>
    <w:next w:val="Normal"/>
    <w:rsid w:val="007B5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A41"/>
    <w:pPr>
      <w:spacing w:before="60" w:after="60"/>
    </w:pPr>
  </w:style>
  <w:style w:type="paragraph" w:styleId="ListContinue">
    <w:name w:val="List Continue"/>
    <w:basedOn w:val="List"/>
    <w:rsid w:val="007B5A41"/>
    <w:pPr>
      <w:ind w:firstLine="0"/>
    </w:pPr>
  </w:style>
  <w:style w:type="paragraph" w:customStyle="1" w:styleId="ListNote">
    <w:name w:val="List Note"/>
    <w:basedOn w:val="List"/>
    <w:rsid w:val="007B5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A41"/>
    <w:rPr>
      <w:rFonts w:ascii="Courier New" w:hAnsi="Courier New"/>
    </w:rPr>
  </w:style>
  <w:style w:type="paragraph" w:customStyle="1" w:styleId="NoteBullet">
    <w:name w:val="Note Bullet"/>
    <w:basedOn w:val="Note"/>
    <w:rsid w:val="007B5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A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A41"/>
    <w:rPr>
      <w:b/>
      <w:smallCaps/>
    </w:rPr>
  </w:style>
  <w:style w:type="paragraph" w:customStyle="1" w:styleId="TableListNumber">
    <w:name w:val="Table List Number"/>
    <w:basedOn w:val="ListNumber"/>
    <w:rsid w:val="007B5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A41"/>
    <w:pPr>
      <w:numPr>
        <w:numId w:val="9"/>
      </w:numPr>
    </w:pPr>
  </w:style>
  <w:style w:type="paragraph" w:customStyle="1" w:styleId="ListAlpha2">
    <w:name w:val="List Alpha 2"/>
    <w:basedOn w:val="List2"/>
    <w:rsid w:val="007B5A41"/>
    <w:pPr>
      <w:numPr>
        <w:numId w:val="8"/>
      </w:numPr>
    </w:pPr>
  </w:style>
  <w:style w:type="paragraph" w:styleId="List2">
    <w:name w:val="List 2"/>
    <w:basedOn w:val="BodyText"/>
    <w:rsid w:val="007B5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A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A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A41"/>
    <w:pPr>
      <w:numPr>
        <w:numId w:val="4"/>
      </w:numPr>
    </w:pPr>
  </w:style>
  <w:style w:type="paragraph" w:styleId="ListContinue2">
    <w:name w:val="List Continue 2"/>
    <w:basedOn w:val="List2"/>
    <w:rsid w:val="007B5A41"/>
    <w:pPr>
      <w:ind w:firstLine="0"/>
    </w:pPr>
  </w:style>
  <w:style w:type="paragraph" w:styleId="ListContinue3">
    <w:name w:val="List Continue 3"/>
    <w:basedOn w:val="List3"/>
    <w:rsid w:val="007B5A41"/>
    <w:pPr>
      <w:ind w:left="1021" w:firstLine="0"/>
    </w:pPr>
  </w:style>
  <w:style w:type="paragraph" w:styleId="ListContinue4">
    <w:name w:val="List Continue 4"/>
    <w:basedOn w:val="List4"/>
    <w:rsid w:val="007B5A41"/>
    <w:pPr>
      <w:ind w:firstLine="0"/>
    </w:pPr>
  </w:style>
  <w:style w:type="paragraph" w:styleId="ListContinue5">
    <w:name w:val="List Continue 5"/>
    <w:basedOn w:val="List5"/>
    <w:rsid w:val="007B5A41"/>
    <w:pPr>
      <w:ind w:firstLine="0"/>
    </w:pPr>
  </w:style>
  <w:style w:type="paragraph" w:styleId="ListNumber3">
    <w:name w:val="List Number 3"/>
    <w:basedOn w:val="List3"/>
    <w:rsid w:val="007B5A41"/>
    <w:pPr>
      <w:numPr>
        <w:numId w:val="5"/>
      </w:numPr>
    </w:pPr>
  </w:style>
  <w:style w:type="paragraph" w:styleId="ListNumber4">
    <w:name w:val="List Number 4"/>
    <w:basedOn w:val="List4"/>
    <w:rsid w:val="007B5A41"/>
    <w:pPr>
      <w:numPr>
        <w:numId w:val="6"/>
      </w:numPr>
    </w:pPr>
  </w:style>
  <w:style w:type="paragraph" w:styleId="ListNumber5">
    <w:name w:val="List Number 5"/>
    <w:basedOn w:val="List5"/>
    <w:rsid w:val="007B5A41"/>
    <w:pPr>
      <w:numPr>
        <w:numId w:val="7"/>
      </w:numPr>
    </w:pPr>
  </w:style>
  <w:style w:type="paragraph" w:styleId="BlockText">
    <w:name w:val="Block Text"/>
    <w:basedOn w:val="Normal"/>
    <w:rsid w:val="007B5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A41"/>
    <w:rPr>
      <w:sz w:val="16"/>
      <w:vertAlign w:val="superscript"/>
    </w:rPr>
  </w:style>
  <w:style w:type="character" w:customStyle="1" w:styleId="Symbols">
    <w:name w:val="Symbols"/>
    <w:basedOn w:val="DefaultParagraphFont"/>
    <w:rsid w:val="007B5A41"/>
    <w:rPr>
      <w:rFonts w:ascii="Symbol" w:hAnsi="Symbol"/>
    </w:rPr>
  </w:style>
  <w:style w:type="character" w:customStyle="1" w:styleId="MenuOptions">
    <w:name w:val="Menu Options"/>
    <w:basedOn w:val="DefaultParagraphFont"/>
    <w:rsid w:val="007B5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A41"/>
    <w:rPr>
      <w:b/>
    </w:rPr>
  </w:style>
  <w:style w:type="character" w:customStyle="1" w:styleId="Underlined">
    <w:name w:val="Underlined"/>
    <w:basedOn w:val="DefaultParagraphFont"/>
    <w:rsid w:val="007B5A41"/>
    <w:rPr>
      <w:u w:val="single"/>
    </w:rPr>
  </w:style>
  <w:style w:type="paragraph" w:customStyle="1" w:styleId="TableBodyTextRight">
    <w:name w:val="Table Body Text Right"/>
    <w:basedOn w:val="TableBodyText"/>
    <w:rsid w:val="007B5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A41"/>
    <w:rPr>
      <w:sz w:val="18"/>
    </w:rPr>
  </w:style>
  <w:style w:type="paragraph" w:customStyle="1" w:styleId="BodySmallRight">
    <w:name w:val="Body Small Right"/>
    <w:basedOn w:val="BodyTextRight"/>
    <w:rsid w:val="007B5A41"/>
    <w:rPr>
      <w:sz w:val="18"/>
      <w:szCs w:val="18"/>
    </w:rPr>
  </w:style>
  <w:style w:type="paragraph" w:customStyle="1" w:styleId="MarginEdition">
    <w:name w:val="Margin Edition"/>
    <w:basedOn w:val="MarginNote"/>
    <w:rsid w:val="007B5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A41"/>
    <w:rPr>
      <w:sz w:val="2"/>
      <w:szCs w:val="2"/>
    </w:rPr>
  </w:style>
  <w:style w:type="character" w:customStyle="1" w:styleId="Small">
    <w:name w:val="Small"/>
    <w:basedOn w:val="DefaultParagraphFont"/>
    <w:rsid w:val="007B5A41"/>
    <w:rPr>
      <w:sz w:val="16"/>
    </w:rPr>
  </w:style>
  <w:style w:type="paragraph" w:customStyle="1" w:styleId="WideTable">
    <w:name w:val="Wide Table"/>
    <w:basedOn w:val="Normal"/>
    <w:rsid w:val="007B5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A41"/>
  </w:style>
  <w:style w:type="paragraph" w:styleId="Quote">
    <w:name w:val="Quote"/>
    <w:basedOn w:val="Heading1"/>
    <w:link w:val="QuoteChar"/>
    <w:qFormat/>
    <w:rsid w:val="007B5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A41"/>
    <w:pPr>
      <w:pageBreakBefore/>
    </w:pPr>
  </w:style>
  <w:style w:type="paragraph" w:customStyle="1" w:styleId="Border">
    <w:name w:val="Border"/>
    <w:basedOn w:val="Normal"/>
    <w:qFormat/>
    <w:rsid w:val="007B5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A41"/>
    <w:rPr>
      <w:u w:val="single"/>
    </w:rPr>
  </w:style>
  <w:style w:type="character" w:customStyle="1" w:styleId="BoldandItalics">
    <w:name w:val="Bold and Italics"/>
    <w:qFormat/>
    <w:rsid w:val="007B5A41"/>
    <w:rPr>
      <w:b/>
      <w:i/>
      <w:u w:val="none"/>
    </w:rPr>
  </w:style>
  <w:style w:type="paragraph" w:styleId="BalloonText">
    <w:name w:val="Balloon Text"/>
    <w:basedOn w:val="Normal"/>
    <w:link w:val="BalloonTextChar"/>
    <w:rsid w:val="007B5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A41"/>
    <w:pPr>
      <w:spacing w:before="0" w:after="0"/>
    </w:pPr>
  </w:style>
  <w:style w:type="paragraph" w:customStyle="1" w:styleId="BodyTextBold">
    <w:name w:val="Body Text Bold"/>
    <w:basedOn w:val="BodyText"/>
    <w:qFormat/>
    <w:rsid w:val="007B5A41"/>
    <w:rPr>
      <w:b/>
    </w:rPr>
  </w:style>
  <w:style w:type="character" w:styleId="Hyperlink">
    <w:name w:val="Hyperlink"/>
    <w:basedOn w:val="DefaultParagraphFont"/>
    <w:uiPriority w:val="99"/>
    <w:unhideWhenUsed/>
    <w:rsid w:val="00004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1910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MSS403008 Facilitate use of a Balanced Scorecard for performance improvement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