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ECD" w:rsidP="00B94ECD">
      <w:pPr>
        <w:pStyle w:val="Title"/>
      </w:pPr>
      <w:r>
        <w:fldChar w:fldCharType="begin"/>
      </w:r>
      <w:r>
        <w:instrText xml:space="preserve"> TITLE   \* MERGEFORMAT </w:instrText>
      </w:r>
      <w:r>
        <w:fldChar w:fldCharType="separate"/>
      </w:r>
      <w:r>
        <w:t>MSS403007 Map an office value stream</w:t>
      </w:r>
      <w:r>
        <w:fldChar w:fldCharType="end"/>
      </w:r>
    </w:p>
    <w:p w:rsidR="00B94ECD" w:rsidP="00B94ECD">
      <w:pPr>
        <w:pStyle w:val="Version"/>
        <w:sectPr w:rsidSect="00721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7A9" w:rsidP="007217A9">
      <w:pPr>
        <w:pStyle w:val="SuperHeading"/>
      </w:pPr>
      <w:r w:rsidRPr="007217A9">
        <w:t>MSS403007 Map an office value stream</w:t>
      </w:r>
    </w:p>
    <w:p w:rsidR="00000000" w:rsidRPr="007217A9" w:rsidP="007217A9">
      <w:pPr>
        <w:pStyle w:val="Heading1"/>
      </w:pPr>
      <w:bookmarkStart w:id="1" w:name="O_920435"/>
      <w:bookmarkEnd w:id="1"/>
      <w:r w:rsidRPr="007217A9">
        <w:t>Modification History</w:t>
      </w:r>
    </w:p>
    <w:p w:rsidR="00000000" w:rsidRPr="007217A9" w:rsidP="007217A9">
      <w:pPr>
        <w:pStyle w:val="BodyText"/>
      </w:pPr>
      <w:r w:rsidRPr="007217A9">
        <w:t>Release 1. Supersedes and is equivalent to MSS403007A Map an office value stream</w:t>
      </w:r>
    </w:p>
    <w:p w:rsidR="00000000" w:rsidRPr="007217A9" w:rsidP="007217A9">
      <w:pPr>
        <w:pStyle w:val="AllowPageBreak"/>
      </w:pPr>
    </w:p>
    <w:p w:rsidR="00000000" w:rsidRPr="007217A9" w:rsidP="007217A9">
      <w:pPr>
        <w:pStyle w:val="Heading1"/>
      </w:pPr>
      <w:bookmarkStart w:id="2" w:name="O_920443"/>
      <w:bookmarkEnd w:id="2"/>
      <w:r w:rsidRPr="007217A9">
        <w:t>Application</w:t>
      </w:r>
    </w:p>
    <w:p w:rsidR="00000000" w:rsidRPr="007217A9" w:rsidP="007217A9">
      <w:pPr>
        <w:pStyle w:val="BodyText"/>
      </w:pPr>
      <w:r w:rsidRPr="007217A9">
        <w:t>This unit of competency covers the skills and knowledge required to identify and visually document a value stream in an offic</w:t>
      </w:r>
      <w:r w:rsidRPr="007217A9">
        <w:t>e environment for the purposes of determining improvements in meeting customer requirements and in minimisation of muda (waste).</w:t>
      </w:r>
    </w:p>
    <w:p w:rsidR="00000000" w:rsidRPr="007217A9" w:rsidP="007217A9">
      <w:pPr>
        <w:pStyle w:val="BodyText"/>
      </w:pPr>
    </w:p>
    <w:p w:rsidR="00000000" w:rsidRPr="007217A9" w:rsidP="007217A9">
      <w:pPr>
        <w:pStyle w:val="BodyText"/>
      </w:pPr>
      <w:r w:rsidRPr="007217A9">
        <w:t>This unit applies to individuals who have a competitive systems and practices implementation role in an office, including iden</w:t>
      </w:r>
      <w:r w:rsidRPr="007217A9">
        <w:t xml:space="preserve">tifying the elements of the office-related value stream and ways to improve the ratio of value-add to non-value add within the value stream. </w:t>
      </w:r>
    </w:p>
    <w:p w:rsidR="00000000" w:rsidRPr="007217A9" w:rsidP="007217A9">
      <w:pPr>
        <w:pStyle w:val="BodyText"/>
      </w:pPr>
    </w:p>
    <w:p w:rsidR="00000000" w:rsidRPr="007217A9" w:rsidP="007217A9">
      <w:pPr>
        <w:pStyle w:val="BodyText"/>
      </w:pPr>
      <w:r w:rsidRPr="007217A9">
        <w:t>The value stream may comprise one process or several processes across functions or divisions within a business th</w:t>
      </w:r>
      <w:r w:rsidRPr="007217A9">
        <w:t>at require involvement or support by an office.</w:t>
      </w:r>
    </w:p>
    <w:p w:rsidR="00000000" w:rsidRPr="007217A9" w:rsidP="007217A9">
      <w:pPr>
        <w:pStyle w:val="BodyText"/>
      </w:pPr>
    </w:p>
    <w:p w:rsidR="00000000" w:rsidRPr="007217A9" w:rsidP="007217A9">
      <w:pPr>
        <w:pStyle w:val="BodyText"/>
      </w:pPr>
      <w:r w:rsidRPr="007217A9">
        <w:t>No licensing, legislative or certification requirements apply to this unit at the time of publication.</w:t>
      </w:r>
    </w:p>
    <w:p w:rsidR="00000000" w:rsidRPr="007217A9" w:rsidP="007217A9">
      <w:pPr>
        <w:pStyle w:val="AllowPageBreak"/>
      </w:pPr>
    </w:p>
    <w:p w:rsidR="00000000" w:rsidRPr="007217A9" w:rsidP="007217A9">
      <w:pPr>
        <w:pStyle w:val="Heading1"/>
      </w:pPr>
      <w:bookmarkStart w:id="3" w:name="O_920442"/>
      <w:bookmarkEnd w:id="3"/>
      <w:r w:rsidRPr="007217A9">
        <w:t>Pre-requisite Unit</w:t>
      </w:r>
    </w:p>
    <w:p w:rsidR="00000000" w:rsidRPr="007217A9" w:rsidP="007217A9">
      <w:pPr>
        <w:pStyle w:val="BodyText"/>
      </w:pPr>
      <w:r w:rsidRPr="007217A9">
        <w:t>Nil</w:t>
      </w:r>
    </w:p>
    <w:p w:rsidR="00000000" w:rsidRPr="007217A9" w:rsidP="007217A9">
      <w:pPr>
        <w:pStyle w:val="AllowPageBreak"/>
      </w:pPr>
    </w:p>
    <w:p w:rsidR="00000000" w:rsidRPr="007217A9" w:rsidP="007217A9">
      <w:pPr>
        <w:pStyle w:val="Heading1"/>
      </w:pPr>
      <w:bookmarkStart w:id="4" w:name="O_920441"/>
      <w:bookmarkEnd w:id="4"/>
      <w:r w:rsidRPr="007217A9">
        <w:t>Competency Field</w:t>
      </w:r>
    </w:p>
    <w:p w:rsidR="00000000" w:rsidRPr="007217A9" w:rsidP="007217A9">
      <w:pPr>
        <w:pStyle w:val="BodyText"/>
      </w:pPr>
      <w:r w:rsidRPr="007217A9">
        <w:t>Competitive systems and practi</w:t>
      </w:r>
      <w:r w:rsidRPr="007217A9">
        <w:t>ces</w:t>
      </w:r>
    </w:p>
    <w:p w:rsidR="00000000" w:rsidRPr="007217A9" w:rsidP="007217A9">
      <w:pPr>
        <w:pStyle w:val="AllowPageBreak"/>
      </w:pPr>
    </w:p>
    <w:p w:rsidR="00000000" w:rsidRPr="007217A9" w:rsidP="007217A9">
      <w:pPr>
        <w:pStyle w:val="Heading1"/>
      </w:pPr>
      <w:bookmarkStart w:id="5" w:name="O_920440"/>
      <w:bookmarkEnd w:id="5"/>
      <w:r w:rsidRPr="007217A9">
        <w:t>Unit Sector</w:t>
      </w:r>
    </w:p>
    <w:p w:rsidR="00000000" w:rsidRPr="007217A9" w:rsidP="007217A9">
      <w:pPr>
        <w:pStyle w:val="BodyText"/>
      </w:pPr>
      <w:r w:rsidRPr="007217A9">
        <w:t>Not applicable</w:t>
      </w:r>
    </w:p>
    <w:p w:rsidR="00000000" w:rsidRPr="007217A9" w:rsidP="007217A9">
      <w:pPr>
        <w:pStyle w:val="AllowPageBreak"/>
      </w:pPr>
    </w:p>
    <w:p w:rsidR="00000000" w:rsidRPr="007217A9" w:rsidP="007217A9">
      <w:pPr>
        <w:pStyle w:val="Heading1"/>
      </w:pPr>
      <w:bookmarkStart w:id="6" w:name="O_920439"/>
      <w:bookmarkEnd w:id="6"/>
      <w:r w:rsidRPr="007217A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17A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Performance criteria describe the performance needed to demonstrate achievement of the element.</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A9" w:rsidP="007217A9">
            <w:pPr>
              <w:pStyle w:val="BodyText"/>
            </w:pPr>
            <w:r w:rsidRPr="007217A9">
              <w:t>1</w:t>
            </w:r>
          </w:p>
        </w:tc>
        <w:tc>
          <w:tcPr>
            <w:tcW w:w="1962" w:type="dxa"/>
            <w:vMerge w:val="restart"/>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Identify a value stream</w:t>
            </w: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1.1</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office deliverables to which the value stream applies.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1.2</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ultimate customers.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1.3</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ultimate suppliers.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1.4</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the office processes that contribute to achieving the deliverables.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1.5</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stakeholders to participate in the mapping.</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1.6</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sources of information to populate and validate the map.</w:t>
            </w:r>
          </w:p>
        </w:tc>
      </w:tr>
      <w:tr w:rsidTr="007217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A9" w:rsidP="007217A9">
            <w:pPr>
              <w:pStyle w:val="BodyText"/>
            </w:pPr>
            <w:r w:rsidRPr="007217A9">
              <w:t>2</w:t>
            </w:r>
          </w:p>
        </w:tc>
        <w:tc>
          <w:tcPr>
            <w:tcW w:w="1962" w:type="dxa"/>
            <w:vMerge w:val="restart"/>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Map the value stream</w:t>
            </w: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2.1</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Liaise with stakeholders to capture the office-related activities for each step in the value stream.</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2.2</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Liaise with stakeholders to document the flow of content information, materials and process information through the value stream.</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2.3</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Develop a visual representation, in hard copy or using software, of the value stream current state.</w:t>
            </w:r>
          </w:p>
        </w:tc>
      </w:tr>
      <w:tr w:rsidTr="007217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A9" w:rsidP="007217A9">
            <w:pPr>
              <w:pStyle w:val="BodyText"/>
            </w:pPr>
            <w:r w:rsidRPr="007217A9">
              <w:t>3</w:t>
            </w:r>
          </w:p>
        </w:tc>
        <w:tc>
          <w:tcPr>
            <w:tcW w:w="1962" w:type="dxa"/>
            <w:vMerge w:val="restart"/>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Analyse the value stream</w:t>
            </w: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3.1</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Examine each step in the value stream to identify the value added for the customer.</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3.2</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Measure and document performance along the value stream.</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3.3</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where value stream improvements can be made.</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3.4</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Select which improvements will deliver the most value to the customer.</w:t>
            </w:r>
          </w:p>
        </w:tc>
      </w:tr>
      <w:tr w:rsidTr="007217A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A9" w:rsidP="007217A9">
            <w:pPr>
              <w:pStyle w:val="BodyText"/>
            </w:pPr>
            <w:r w:rsidRPr="007217A9">
              <w:t>4</w:t>
            </w:r>
          </w:p>
        </w:tc>
        <w:tc>
          <w:tcPr>
            <w:tcW w:w="1962" w:type="dxa"/>
            <w:vMerge w:val="restart"/>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Develop improvement plan</w:t>
            </w: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4.1</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Decide the order in which to implement the improvements.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4.2</w:t>
            </w:r>
          </w:p>
        </w:tc>
        <w:tc>
          <w:tcPr>
            <w:tcW w:w="561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Identify actions and resources needed to make the improvements.</w:t>
            </w:r>
          </w:p>
        </w:tc>
      </w:tr>
      <w:tr w:rsidTr="007217A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4.3</w:t>
            </w:r>
          </w:p>
        </w:tc>
        <w:tc>
          <w:tcPr>
            <w:tcW w:w="5610" w:type="dxa"/>
            <w:tcBorders>
              <w:top w:val="nil"/>
              <w:left w:val="nil"/>
              <w:bottom w:val="nil"/>
              <w:right w:val="nil"/>
            </w:tcBorders>
            <w:tcMar>
              <w:top w:w="0" w:type="dxa"/>
              <w:left w:w="62" w:type="dxa"/>
              <w:bottom w:w="0" w:type="dxa"/>
              <w:right w:w="62" w:type="dxa"/>
            </w:tcMar>
          </w:tcPr>
          <w:p w:rsidR="00000000" w:rsidRPr="007217A9" w:rsidP="007217A9">
            <w:pPr>
              <w:pStyle w:val="BodyText"/>
            </w:pPr>
            <w:r w:rsidRPr="007217A9">
              <w:t>Liaise with management to gain approval and budget for implementation of improvements.</w:t>
            </w:r>
          </w:p>
        </w:tc>
      </w:tr>
    </w:tbl>
    <w:p w:rsidR="00000000" w:rsidRPr="007217A9" w:rsidP="007217A9">
      <w:pPr>
        <w:pStyle w:val="BodyText"/>
      </w:pPr>
    </w:p>
    <w:p w:rsidR="00000000" w:rsidRPr="007217A9" w:rsidP="007217A9">
      <w:pPr>
        <w:pStyle w:val="AllowPageBreak"/>
      </w:pPr>
    </w:p>
    <w:p w:rsidR="00000000" w:rsidRPr="007217A9" w:rsidP="007217A9">
      <w:pPr>
        <w:pStyle w:val="Heading1"/>
      </w:pPr>
      <w:bookmarkStart w:id="7" w:name="O_920438"/>
      <w:bookmarkEnd w:id="7"/>
      <w:r w:rsidRPr="007217A9">
        <w:t>Foundation Skills</w:t>
      </w:r>
    </w:p>
    <w:p w:rsidR="00000000" w:rsidRPr="007217A9" w:rsidP="007217A9">
      <w:pPr>
        <w:pStyle w:val="BodyText"/>
      </w:pPr>
      <w:r w:rsidRPr="007217A9">
        <w:t>This section describes those required skills (language, literacy and numeracy) that are essential to performance.</w:t>
      </w:r>
    </w:p>
    <w:p w:rsidR="00000000" w:rsidRPr="007217A9" w:rsidP="007217A9">
      <w:pPr>
        <w:pStyle w:val="BodyText"/>
      </w:pPr>
    </w:p>
    <w:p w:rsidR="00000000" w:rsidRPr="007217A9" w:rsidP="007217A9">
      <w:pPr>
        <w:pStyle w:val="BodyText"/>
      </w:pPr>
      <w:r w:rsidRPr="007217A9">
        <w:t>Foundation skills essential to performance are explicit in the performance criteria of this unit of competency.</w:t>
      </w:r>
    </w:p>
    <w:p w:rsidR="00000000" w:rsidRPr="007217A9" w:rsidP="007217A9">
      <w:pPr>
        <w:pStyle w:val="AllowPageBreak"/>
      </w:pPr>
    </w:p>
    <w:p w:rsidR="00000000" w:rsidRPr="007217A9" w:rsidP="007217A9">
      <w:pPr>
        <w:pStyle w:val="Heading1"/>
      </w:pPr>
      <w:bookmarkStart w:id="8" w:name="O_920437"/>
      <w:bookmarkEnd w:id="8"/>
      <w:r w:rsidRPr="007217A9">
        <w:t>Range of Conditions</w:t>
      </w:r>
    </w:p>
    <w:tbl>
      <w:tblPr>
        <w:tblW w:w="0" w:type="auto"/>
        <w:tblLayout w:type="fixed"/>
        <w:tblCellMar>
          <w:left w:w="62" w:type="dxa"/>
          <w:right w:w="62" w:type="dxa"/>
        </w:tblCellMar>
        <w:tblLook w:val="0000"/>
      </w:tblPr>
      <w:tblGrid>
        <w:gridCol w:w="2232"/>
        <w:gridCol w:w="6840"/>
      </w:tblGrid>
      <w:tr w:rsidTr="007217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t xml:space="preserve">This field allows for different work environments and conditions that may affect performance. Essential operating conditions that may be present (depending on the work situation, needs of the candidate, accessibility of the item, </w:t>
            </w:r>
            <w:r w:rsidRPr="007217A9">
              <w:t>and local industry and regional contexts) are included.</w:t>
            </w: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Competitive systems and practices include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lean operations</w:t>
            </w:r>
          </w:p>
          <w:p w:rsidR="00000000" w:rsidRPr="007217A9" w:rsidP="007217A9">
            <w:pPr>
              <w:pStyle w:val="ListBullet"/>
            </w:pPr>
            <w:r w:rsidRPr="007217A9">
              <w:t>agile operations</w:t>
            </w:r>
          </w:p>
          <w:p w:rsidR="00000000" w:rsidRPr="007217A9" w:rsidP="007217A9">
            <w:pPr>
              <w:pStyle w:val="ListBullet"/>
            </w:pPr>
            <w:r w:rsidRPr="007217A9">
              <w:t>preventative and predictive maintenance approaches</w:t>
            </w:r>
          </w:p>
          <w:p w:rsidR="00000000" w:rsidRPr="007217A9" w:rsidP="007217A9">
            <w:pPr>
              <w:pStyle w:val="ListBullet"/>
            </w:pPr>
            <w:r w:rsidRPr="007217A9">
              <w:t xml:space="preserve">statistical </w:t>
            </w:r>
            <w:r w:rsidRPr="007217A9">
              <w:t>process control systems, including six sigma and three sigma</w:t>
            </w:r>
          </w:p>
          <w:p w:rsidR="00000000" w:rsidRPr="007217A9" w:rsidP="007217A9">
            <w:pPr>
              <w:pStyle w:val="ListBullet"/>
            </w:pPr>
            <w:r w:rsidRPr="007217A9">
              <w:t>Just in Time (JIT), kanban and other pull-related operations control systems</w:t>
            </w:r>
          </w:p>
          <w:p w:rsidR="00000000" w:rsidRPr="007217A9" w:rsidP="007217A9">
            <w:pPr>
              <w:pStyle w:val="ListBullet"/>
            </w:pPr>
            <w:r w:rsidRPr="007217A9">
              <w:t>supply, value, and demand chain monitoring and analysis</w:t>
            </w:r>
          </w:p>
          <w:p w:rsidR="00000000" w:rsidRPr="007217A9" w:rsidP="007217A9">
            <w:pPr>
              <w:pStyle w:val="ListBullet"/>
            </w:pPr>
            <w:r w:rsidRPr="007217A9">
              <w:t xml:space="preserve">5S </w:t>
            </w:r>
          </w:p>
          <w:p w:rsidR="00000000" w:rsidRPr="007217A9" w:rsidP="007217A9">
            <w:pPr>
              <w:pStyle w:val="ListBullet"/>
            </w:pPr>
            <w:r w:rsidRPr="007217A9">
              <w:t>continuous improvement (kaizen)</w:t>
            </w:r>
          </w:p>
          <w:p w:rsidR="00000000" w:rsidRPr="007217A9" w:rsidP="007217A9">
            <w:pPr>
              <w:pStyle w:val="ListBullet"/>
            </w:pPr>
            <w:r w:rsidRPr="007217A9">
              <w:t>breakthrough improvement (</w:t>
            </w:r>
            <w:r w:rsidRPr="007217A9">
              <w:t>kaizen blitz)</w:t>
            </w:r>
          </w:p>
          <w:p w:rsidR="00000000" w:rsidRPr="007217A9" w:rsidP="007217A9">
            <w:pPr>
              <w:pStyle w:val="ListBullet"/>
            </w:pPr>
            <w:r w:rsidRPr="007217A9">
              <w:t>cause/effect diagrams</w:t>
            </w:r>
          </w:p>
          <w:p w:rsidR="00000000" w:rsidRPr="007217A9" w:rsidP="007217A9">
            <w:pPr>
              <w:pStyle w:val="ListBullet"/>
            </w:pPr>
            <w:r w:rsidRPr="007217A9">
              <w:t>takt time</w:t>
            </w:r>
          </w:p>
          <w:p w:rsidR="00000000" w:rsidRPr="007217A9" w:rsidP="007217A9">
            <w:pPr>
              <w:pStyle w:val="ListBullet"/>
            </w:pPr>
            <w:r w:rsidRPr="007217A9">
              <w:t>process mapping</w:t>
            </w:r>
          </w:p>
          <w:p w:rsidR="00000000" w:rsidRPr="007217A9" w:rsidP="007217A9">
            <w:pPr>
              <w:pStyle w:val="ListBullet"/>
            </w:pPr>
            <w:r w:rsidRPr="007217A9">
              <w:t xml:space="preserve">problem solving </w:t>
            </w:r>
          </w:p>
          <w:p w:rsidR="00000000" w:rsidRPr="007217A9" w:rsidP="007217A9">
            <w:pPr>
              <w:pStyle w:val="ListBullet"/>
            </w:pPr>
            <w:r w:rsidRPr="007217A9">
              <w:t>run charts</w:t>
            </w:r>
          </w:p>
          <w:p w:rsidR="00000000" w:rsidRPr="007217A9" w:rsidP="007217A9">
            <w:pPr>
              <w:pStyle w:val="ListBullet"/>
            </w:pPr>
            <w:r w:rsidRPr="007217A9">
              <w:t>standard procedures</w:t>
            </w:r>
          </w:p>
          <w:p w:rsidR="00000000" w:rsidRPr="007217A9" w:rsidP="007217A9">
            <w:pPr>
              <w:pStyle w:val="ListBullet"/>
            </w:pPr>
            <w:r w:rsidRPr="007217A9">
              <w:t>current reality tree.</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Deliverables</w:t>
            </w:r>
            <w:r w:rsidRPr="007217A9">
              <w:t xml:space="preserve"> </w:t>
            </w:r>
            <w:r w:rsidRPr="007217A9">
              <w:rPr>
                <w:rStyle w:val="SpecialBold"/>
              </w:rPr>
              <w:t>for a section of or for a whole value stream include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planned/intended outcomes from processes that are desired/required by the customer</w:t>
            </w:r>
          </w:p>
          <w:p w:rsidR="00000000" w:rsidRPr="007217A9" w:rsidP="007217A9">
            <w:pPr>
              <w:pStyle w:val="ListBullet"/>
            </w:pPr>
            <w:r w:rsidRPr="007217A9">
              <w:t>measurable outcomes from processes that are desired/required by the customer</w:t>
            </w:r>
          </w:p>
          <w:p w:rsidR="00000000" w:rsidRPr="007217A9" w:rsidP="007217A9">
            <w:pPr>
              <w:pStyle w:val="ListBullet"/>
            </w:pPr>
            <w:r w:rsidRPr="007217A9">
              <w:t>other quantifiable/observable outcomes from processes that are desired/required by the customer.</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Value stream actions may occur at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sales outlet/representative</w:t>
            </w:r>
          </w:p>
          <w:p w:rsidR="00000000" w:rsidRPr="007217A9" w:rsidP="007217A9">
            <w:pPr>
              <w:pStyle w:val="ListBullet"/>
            </w:pPr>
            <w:r w:rsidRPr="007217A9">
              <w:t>information gathering, data analysis and research</w:t>
            </w:r>
          </w:p>
          <w:p w:rsidR="00000000" w:rsidRPr="007217A9" w:rsidP="007217A9">
            <w:pPr>
              <w:pStyle w:val="ListBullet"/>
            </w:pPr>
            <w:r w:rsidRPr="007217A9">
              <w:t>product design</w:t>
            </w:r>
          </w:p>
          <w:p w:rsidR="00000000" w:rsidRPr="007217A9" w:rsidP="007217A9">
            <w:pPr>
              <w:pStyle w:val="ListBullet"/>
            </w:pPr>
            <w:r w:rsidRPr="007217A9">
              <w:t>raw material sourcing</w:t>
            </w:r>
          </w:p>
          <w:p w:rsidR="00000000" w:rsidRPr="007217A9" w:rsidP="007217A9">
            <w:pPr>
              <w:pStyle w:val="ListBullet"/>
            </w:pPr>
            <w:r w:rsidRPr="007217A9">
              <w:t>intermediate processing</w:t>
            </w:r>
          </w:p>
          <w:p w:rsidR="00000000" w:rsidRPr="007217A9" w:rsidP="007217A9">
            <w:pPr>
              <w:pStyle w:val="ListBullet"/>
            </w:pPr>
            <w:r w:rsidRPr="007217A9">
              <w:t>final assembler/collation/preparation</w:t>
            </w:r>
          </w:p>
          <w:p w:rsidR="00000000" w:rsidRPr="007217A9" w:rsidP="007217A9">
            <w:pPr>
              <w:pStyle w:val="ListBullet"/>
            </w:pPr>
            <w:r w:rsidRPr="007217A9">
              <w:t>support services (e.g. accounting, finance and legal)</w:t>
            </w:r>
          </w:p>
          <w:p w:rsidR="00000000" w:rsidRPr="007217A9" w:rsidP="007217A9">
            <w:pPr>
              <w:pStyle w:val="ListBullet"/>
            </w:pPr>
            <w:r w:rsidRPr="007217A9">
              <w:t>storage and delivery to customer</w:t>
            </w:r>
          </w:p>
          <w:p w:rsidR="00000000" w:rsidRPr="007217A9" w:rsidP="007217A9">
            <w:pPr>
              <w:pStyle w:val="ListBullet"/>
            </w:pPr>
            <w:r w:rsidRPr="007217A9">
              <w:t>after market support.</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Value stream map includes all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the actual flow of content information, materials and process information through the value stream</w:t>
            </w:r>
          </w:p>
          <w:p w:rsidR="00000000" w:rsidRPr="007217A9" w:rsidP="007217A9">
            <w:pPr>
              <w:pStyle w:val="ListBullet"/>
            </w:pPr>
            <w:r w:rsidRPr="007217A9">
              <w:t>lead time</w:t>
            </w:r>
          </w:p>
          <w:p w:rsidR="00000000" w:rsidRPr="007217A9" w:rsidP="007217A9">
            <w:pPr>
              <w:pStyle w:val="ListBullet"/>
            </w:pPr>
            <w:r w:rsidRPr="007217A9">
              <w:t>p</w:t>
            </w:r>
            <w:r w:rsidRPr="007217A9">
              <w:t>rocess time</w:t>
            </w:r>
          </w:p>
          <w:p w:rsidR="00000000" w:rsidRPr="007217A9" w:rsidP="007217A9">
            <w:pPr>
              <w:pStyle w:val="ListBullet"/>
            </w:pPr>
            <w:r w:rsidRPr="007217A9">
              <w:t>quantity of work in progress</w:t>
            </w:r>
          </w:p>
          <w:p w:rsidR="00000000" w:rsidRPr="007217A9" w:rsidP="007217A9">
            <w:pPr>
              <w:pStyle w:val="ListBullet"/>
            </w:pPr>
            <w:r w:rsidRPr="007217A9">
              <w:t>resources used.</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Performance measures relate to customer requirements and include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lead time</w:t>
            </w:r>
          </w:p>
          <w:p w:rsidR="00000000" w:rsidRPr="007217A9" w:rsidP="007217A9">
            <w:pPr>
              <w:pStyle w:val="ListBullet"/>
            </w:pPr>
            <w:r w:rsidRPr="007217A9">
              <w:t>processing time</w:t>
            </w:r>
          </w:p>
          <w:p w:rsidR="00000000" w:rsidRPr="007217A9" w:rsidP="007217A9">
            <w:pPr>
              <w:pStyle w:val="ListBullet"/>
            </w:pPr>
            <w:r w:rsidRPr="007217A9">
              <w:t>percentage complete and accurate</w:t>
            </w:r>
          </w:p>
          <w:p w:rsidR="00000000" w:rsidRPr="007217A9" w:rsidP="007217A9">
            <w:pPr>
              <w:pStyle w:val="ListBullet"/>
            </w:pPr>
            <w:r w:rsidRPr="007217A9">
              <w:t>changeover time for equipment and processes</w:t>
            </w:r>
          </w:p>
          <w:p w:rsidR="00000000" w:rsidRPr="007217A9" w:rsidP="007217A9">
            <w:pPr>
              <w:pStyle w:val="ListBullet"/>
            </w:pPr>
            <w:r w:rsidRPr="007217A9">
              <w:t xml:space="preserve">hours office staff can be contacted by customers </w:t>
            </w:r>
          </w:p>
          <w:p w:rsidR="00000000" w:rsidRPr="007217A9" w:rsidP="007217A9">
            <w:pPr>
              <w:pStyle w:val="ListBullet"/>
            </w:pPr>
            <w:r w:rsidRPr="007217A9">
              <w:t>hand off processes</w:t>
            </w:r>
          </w:p>
          <w:p w:rsidR="00000000" w:rsidRPr="007217A9" w:rsidP="007217A9">
            <w:pPr>
              <w:pStyle w:val="ListBullet"/>
            </w:pPr>
            <w:r w:rsidRPr="007217A9">
              <w:t>distance and frequency of movement.</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Value stream improvements include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reducing lead time</w:t>
            </w:r>
          </w:p>
          <w:p w:rsidR="00000000" w:rsidRPr="007217A9" w:rsidP="007217A9">
            <w:pPr>
              <w:pStyle w:val="ListBullet"/>
            </w:pPr>
            <w:r w:rsidRPr="007217A9">
              <w:t>removing bottlenecks</w:t>
            </w:r>
          </w:p>
          <w:p w:rsidR="00000000" w:rsidRPr="007217A9" w:rsidP="007217A9">
            <w:pPr>
              <w:pStyle w:val="ListBullet"/>
            </w:pPr>
            <w:r w:rsidRPr="007217A9">
              <w:t>improving process steps</w:t>
            </w:r>
          </w:p>
          <w:p w:rsidR="00000000" w:rsidRPr="007217A9" w:rsidP="007217A9">
            <w:pPr>
              <w:pStyle w:val="ListBullet"/>
            </w:pPr>
            <w:r w:rsidRPr="007217A9">
              <w:t>removing unnecessary steps</w:t>
            </w:r>
          </w:p>
          <w:p w:rsidR="00000000" w:rsidRPr="007217A9" w:rsidP="007217A9">
            <w:pPr>
              <w:pStyle w:val="ListBullet"/>
            </w:pPr>
            <w:r w:rsidRPr="007217A9">
              <w:t>reducin</w:t>
            </w:r>
            <w:r w:rsidRPr="007217A9">
              <w:t>g muda (waste).</w:t>
            </w:r>
          </w:p>
          <w:p w:rsidR="00000000" w:rsidP="007217A9">
            <w:pPr>
              <w:pStyle w:val="BodyText"/>
              <w:rPr>
                <w:lang w:val="en-NZ"/>
              </w:rPr>
            </w:pPr>
          </w:p>
        </w:tc>
      </w:tr>
      <w:tr w:rsidTr="007217A9">
        <w:tblPrEx>
          <w:tblW w:w="0" w:type="auto"/>
          <w:tblLayout w:type="fixed"/>
          <w:tblCellMar>
            <w:left w:w="62" w:type="dxa"/>
            <w:right w:w="62" w:type="dxa"/>
          </w:tblCellMar>
          <w:tblLook w:val="0000"/>
        </w:tblPrEx>
        <w:tc>
          <w:tcPr>
            <w:tcW w:w="2232" w:type="dxa"/>
            <w:tcBorders>
              <w:top w:val="nil"/>
              <w:left w:val="nil"/>
              <w:bottom w:val="nil"/>
              <w:right w:val="nil"/>
            </w:tcBorders>
            <w:tcMar>
              <w:top w:w="0" w:type="dxa"/>
              <w:left w:w="62" w:type="dxa"/>
              <w:bottom w:w="0" w:type="dxa"/>
              <w:right w:w="62" w:type="dxa"/>
            </w:tcMar>
          </w:tcPr>
          <w:p w:rsidR="00000000" w:rsidP="007217A9">
            <w:pPr>
              <w:pStyle w:val="BodyText"/>
              <w:rPr>
                <w:lang w:val="en-NZ"/>
              </w:rPr>
            </w:pPr>
            <w:r w:rsidRPr="007217A9">
              <w:rPr>
                <w:rStyle w:val="SpecialBold"/>
              </w:rPr>
              <w:t>Stakeholders include one or more of:</w:t>
            </w:r>
          </w:p>
        </w:tc>
        <w:tc>
          <w:tcPr>
            <w:tcW w:w="6840" w:type="dxa"/>
            <w:tcBorders>
              <w:top w:val="nil"/>
              <w:left w:val="nil"/>
              <w:bottom w:val="nil"/>
              <w:right w:val="nil"/>
            </w:tcBorders>
            <w:tcMar>
              <w:top w:w="0" w:type="dxa"/>
              <w:left w:w="62" w:type="dxa"/>
              <w:bottom w:w="0" w:type="dxa"/>
              <w:right w:w="62" w:type="dxa"/>
            </w:tcMar>
          </w:tcPr>
          <w:p w:rsidR="00000000" w:rsidRPr="007217A9" w:rsidP="007217A9">
            <w:pPr>
              <w:pStyle w:val="ListBullet"/>
            </w:pPr>
            <w:r w:rsidRPr="007217A9">
              <w:t xml:space="preserve">people with significant knowledge of the flow of work within the value stream </w:t>
            </w:r>
          </w:p>
          <w:p w:rsidR="00000000" w:rsidRPr="007217A9" w:rsidP="007217A9">
            <w:pPr>
              <w:pStyle w:val="ListBullet"/>
            </w:pPr>
            <w:r w:rsidRPr="007217A9">
              <w:t>customer perceptions of value of the value stream deliverables.</w:t>
            </w:r>
          </w:p>
          <w:p w:rsidR="00000000" w:rsidRPr="007217A9" w:rsidP="007217A9">
            <w:pPr>
              <w:pStyle w:val="BodyText"/>
            </w:pPr>
          </w:p>
        </w:tc>
      </w:tr>
    </w:tbl>
    <w:p w:rsidR="00000000" w:rsidRPr="007217A9" w:rsidP="007217A9">
      <w:pPr>
        <w:pStyle w:val="BodyText"/>
      </w:pPr>
    </w:p>
    <w:p w:rsidR="00000000" w:rsidRPr="007217A9" w:rsidP="007217A9">
      <w:pPr>
        <w:pStyle w:val="AllowPageBreak"/>
      </w:pPr>
    </w:p>
    <w:p w:rsidR="00000000" w:rsidRPr="007217A9" w:rsidP="007217A9">
      <w:pPr>
        <w:pStyle w:val="Heading1"/>
      </w:pPr>
      <w:bookmarkStart w:id="9" w:name="O_920436"/>
      <w:bookmarkEnd w:id="9"/>
      <w:r w:rsidRPr="007217A9">
        <w:t>Unit Mapping Information</w:t>
      </w:r>
    </w:p>
    <w:p w:rsidR="00000000" w:rsidRPr="007217A9" w:rsidP="007217A9">
      <w:pPr>
        <w:pStyle w:val="BodyText"/>
      </w:pPr>
      <w:r w:rsidRPr="007217A9">
        <w:t>Release 1. Supersedes and is equivalent to MSS403007A Map an office value stream</w:t>
      </w:r>
    </w:p>
    <w:p w:rsidR="00000000" w:rsidRPr="007217A9" w:rsidP="007217A9">
      <w:pPr>
        <w:pStyle w:val="AllowPageBreak"/>
      </w:pPr>
    </w:p>
    <w:p w:rsidR="00000000" w:rsidRPr="007217A9" w:rsidP="007217A9">
      <w:pPr>
        <w:pStyle w:val="Heading1"/>
      </w:pPr>
      <w:bookmarkStart w:id="10" w:name="O_920429"/>
      <w:bookmarkEnd w:id="10"/>
      <w:r w:rsidRPr="007217A9">
        <w:t>Links</w:t>
      </w:r>
    </w:p>
    <w:p w:rsidR="00000000" w:rsidRPr="007217A9" w:rsidP="007217A9">
      <w:pPr>
        <w:pStyle w:val="BodyText"/>
      </w:pPr>
      <w:r w:rsidRPr="007217A9">
        <w:t>Companion Volume implementation guides are found in VETNet - https://vetnet.education.gov.au/Pages/TrainingDocs.aspx?q=5b04f318-804f-4dc0-9463-c3fb9a3fe</w:t>
      </w:r>
      <w:r w:rsidRPr="007217A9">
        <w:t>998</w:t>
      </w:r>
    </w:p>
    <w:p w:rsidR="00000000" w:rsidRPr="007217A9" w:rsidP="007217A9"/>
    <w:sectPr w:rsidSect="00721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A9" w:rsidRPr="00B94ECD" w:rsidP="00B94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ECD" w:rsidP="00721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4ECD" w:rsidP="007217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4ECD" w:rsidP="00721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7A9" w:rsidRPr="00B94ECD" w:rsidP="00B94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ECD" w:rsidRPr="002D2AF8" w:rsidP="007217A9">
    <w:pPr>
      <w:pStyle w:val="Header"/>
      <w:framePr w:wrap="around"/>
    </w:pPr>
    <w:r>
      <w:fldChar w:fldCharType="begin"/>
    </w:r>
    <w:r>
      <w:instrText xml:space="preserve"> TITLE   \* MERGEFORMAT </w:instrText>
    </w:r>
    <w:r>
      <w:fldChar w:fldCharType="separate"/>
    </w:r>
    <w:r>
      <w:t>MSS403007 Map an office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94ECD" w:rsidP="00721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42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BE9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7A9"/>
    <w:pPr>
      <w:spacing w:before="360" w:after="60"/>
      <w:outlineLvl w:val="0"/>
    </w:pPr>
    <w:rPr>
      <w:sz w:val="32"/>
    </w:rPr>
  </w:style>
  <w:style w:type="paragraph" w:styleId="Heading2">
    <w:name w:val="heading 2"/>
    <w:basedOn w:val="HeadingBase"/>
    <w:next w:val="BodyText"/>
    <w:link w:val="Heading2Char"/>
    <w:qFormat/>
    <w:rsid w:val="007217A9"/>
    <w:pPr>
      <w:keepLines/>
      <w:spacing w:before="240" w:after="120"/>
      <w:outlineLvl w:val="1"/>
    </w:pPr>
    <w:rPr>
      <w:sz w:val="28"/>
      <w:szCs w:val="40"/>
    </w:rPr>
  </w:style>
  <w:style w:type="paragraph" w:styleId="Heading3">
    <w:name w:val="heading 3"/>
    <w:basedOn w:val="HeadingBase"/>
    <w:next w:val="BodyText"/>
    <w:link w:val="Heading3Char"/>
    <w:qFormat/>
    <w:rsid w:val="007217A9"/>
    <w:pPr>
      <w:spacing w:before="180" w:after="120"/>
      <w:outlineLvl w:val="2"/>
    </w:pPr>
    <w:rPr>
      <w:spacing w:val="-10"/>
      <w:kern w:val="32"/>
    </w:rPr>
  </w:style>
  <w:style w:type="paragraph" w:styleId="Heading4">
    <w:name w:val="heading 4"/>
    <w:basedOn w:val="HeadingBase"/>
    <w:next w:val="BodyText"/>
    <w:link w:val="Heading4Char"/>
    <w:qFormat/>
    <w:rsid w:val="007217A9"/>
    <w:pPr>
      <w:spacing w:before="160" w:after="120"/>
      <w:outlineLvl w:val="3"/>
    </w:pPr>
    <w:rPr>
      <w:sz w:val="22"/>
    </w:rPr>
  </w:style>
  <w:style w:type="paragraph" w:styleId="Heading5">
    <w:name w:val="heading 5"/>
    <w:basedOn w:val="HeadingBase"/>
    <w:next w:val="Normal"/>
    <w:link w:val="Heading5Char"/>
    <w:qFormat/>
    <w:rsid w:val="007217A9"/>
    <w:pPr>
      <w:spacing w:before="80"/>
      <w:outlineLvl w:val="4"/>
    </w:pPr>
    <w:rPr>
      <w:color w:val="918585"/>
      <w:sz w:val="20"/>
    </w:rPr>
  </w:style>
  <w:style w:type="paragraph" w:styleId="Heading6">
    <w:name w:val="heading 6"/>
    <w:basedOn w:val="HeadingBase"/>
    <w:next w:val="Normal"/>
    <w:link w:val="Heading6Char"/>
    <w:qFormat/>
    <w:rsid w:val="007217A9"/>
    <w:pPr>
      <w:spacing w:before="60"/>
      <w:outlineLvl w:val="5"/>
    </w:pPr>
    <w:rPr>
      <w:color w:val="918585"/>
      <w:sz w:val="20"/>
    </w:rPr>
  </w:style>
  <w:style w:type="paragraph" w:styleId="Heading7">
    <w:name w:val="heading 7"/>
    <w:basedOn w:val="Normal"/>
    <w:next w:val="Normal"/>
    <w:link w:val="Heading7Char"/>
    <w:qFormat/>
    <w:rsid w:val="007217A9"/>
    <w:pPr>
      <w:ind w:left="720"/>
      <w:outlineLvl w:val="6"/>
    </w:pPr>
    <w:rPr>
      <w:i/>
    </w:rPr>
  </w:style>
  <w:style w:type="paragraph" w:styleId="Heading8">
    <w:name w:val="heading 8"/>
    <w:basedOn w:val="Normal"/>
    <w:next w:val="Normal"/>
    <w:link w:val="Heading8Char"/>
    <w:qFormat/>
    <w:rsid w:val="007217A9"/>
    <w:pPr>
      <w:ind w:left="720"/>
      <w:outlineLvl w:val="7"/>
    </w:pPr>
    <w:rPr>
      <w:i/>
    </w:rPr>
  </w:style>
  <w:style w:type="paragraph" w:styleId="Heading9">
    <w:name w:val="heading 9"/>
    <w:basedOn w:val="Normal"/>
    <w:next w:val="Normal"/>
    <w:link w:val="Heading9Char"/>
    <w:qFormat/>
    <w:rsid w:val="007217A9"/>
    <w:pPr>
      <w:ind w:left="720"/>
      <w:outlineLvl w:val="8"/>
    </w:pPr>
    <w:rPr>
      <w:i/>
    </w:rPr>
  </w:style>
  <w:style w:type="character" w:default="1" w:styleId="DefaultParagraphFont">
    <w:name w:val="Default Paragraph Font"/>
    <w:uiPriority w:val="1"/>
    <w:unhideWhenUsed/>
    <w:rsid w:val="00721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7A9"/>
  </w:style>
  <w:style w:type="character" w:customStyle="1" w:styleId="Heading1Char">
    <w:name w:val="Heading 1 Char"/>
    <w:basedOn w:val="DefaultParagraphFont"/>
    <w:link w:val="Heading1"/>
    <w:rsid w:val="007217A9"/>
    <w:rPr>
      <w:rFonts w:ascii="Times New Roman" w:eastAsia="Times New Roman" w:hAnsi="Times New Roman" w:cs="Times New Roman"/>
      <w:b/>
      <w:sz w:val="32"/>
      <w:szCs w:val="20"/>
      <w:lang w:eastAsia="en-US"/>
    </w:rPr>
  </w:style>
  <w:style w:type="paragraph" w:styleId="BodyText">
    <w:name w:val="Body Text"/>
    <w:basedOn w:val="Normal"/>
    <w:link w:val="BodyTextChar"/>
    <w:rsid w:val="00721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7A9"/>
    <w:rPr>
      <w:rFonts w:ascii="Times New Roman" w:eastAsia="Times New Roman" w:hAnsi="Times New Roman" w:cs="Times New Roman"/>
      <w:sz w:val="24"/>
      <w:lang w:eastAsia="en-US"/>
    </w:rPr>
  </w:style>
  <w:style w:type="paragraph" w:styleId="ListBullet">
    <w:name w:val="List Bullet"/>
    <w:basedOn w:val="List"/>
    <w:rsid w:val="007217A9"/>
    <w:pPr>
      <w:numPr>
        <w:numId w:val="12"/>
      </w:numPr>
      <w:tabs>
        <w:tab w:val="clear" w:pos="340"/>
      </w:tabs>
      <w:spacing w:before="40" w:after="40"/>
    </w:pPr>
  </w:style>
  <w:style w:type="character" w:customStyle="1" w:styleId="SpecialBold">
    <w:name w:val="Special Bold"/>
    <w:basedOn w:val="DefaultParagraphFont"/>
    <w:rsid w:val="007217A9"/>
    <w:rPr>
      <w:b/>
      <w:spacing w:val="0"/>
    </w:rPr>
  </w:style>
  <w:style w:type="paragraph" w:customStyle="1" w:styleId="SuperHeading">
    <w:name w:val="SuperHeading"/>
    <w:basedOn w:val="Normal"/>
    <w:rsid w:val="007217A9"/>
    <w:pPr>
      <w:spacing w:before="240" w:after="120"/>
      <w:outlineLvl w:val="0"/>
    </w:pPr>
    <w:rPr>
      <w:rFonts w:ascii="Times New Roman" w:hAnsi="Times New Roman"/>
      <w:b/>
      <w:sz w:val="32"/>
    </w:rPr>
  </w:style>
  <w:style w:type="paragraph" w:customStyle="1" w:styleId="AllowPageBreak">
    <w:name w:val="AllowPageBreak"/>
    <w:rsid w:val="00721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7A9"/>
    <w:rPr>
      <w:rFonts w:ascii="Courier New" w:eastAsia="Times New Roman" w:hAnsi="Courier New" w:cs="Times New Roman"/>
      <w:i/>
      <w:szCs w:val="20"/>
      <w:lang w:eastAsia="en-US"/>
    </w:rPr>
  </w:style>
  <w:style w:type="paragraph" w:customStyle="1" w:styleId="HeadingBase">
    <w:name w:val="Heading Base"/>
    <w:rsid w:val="00721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7A9"/>
    <w:pPr>
      <w:tabs>
        <w:tab w:val="right" w:leader="dot" w:pos="9072"/>
      </w:tabs>
      <w:ind w:left="567"/>
    </w:pPr>
    <w:rPr>
      <w:szCs w:val="22"/>
    </w:rPr>
  </w:style>
  <w:style w:type="paragraph" w:customStyle="1" w:styleId="TOCBase">
    <w:name w:val="TOC Base"/>
    <w:rsid w:val="00721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7A9"/>
    <w:pPr>
      <w:tabs>
        <w:tab w:val="right" w:leader="dot" w:pos="9072"/>
      </w:tabs>
      <w:spacing w:before="40" w:after="40"/>
      <w:ind w:left="284"/>
    </w:pPr>
    <w:rPr>
      <w:rFonts w:ascii="Times New Roman" w:hAnsi="Times New Roman"/>
    </w:rPr>
  </w:style>
  <w:style w:type="paragraph" w:styleId="TOC1">
    <w:name w:val="toc 1"/>
    <w:basedOn w:val="TOCBase"/>
    <w:next w:val="Normal"/>
    <w:rsid w:val="00721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7A9"/>
    <w:rPr>
      <w:rFonts w:ascii="Times New Roman" w:eastAsia="Times New Roman" w:hAnsi="Times New Roman" w:cs="Times New Roman"/>
      <w:sz w:val="16"/>
      <w:lang w:eastAsia="en-US"/>
    </w:rPr>
  </w:style>
  <w:style w:type="paragraph" w:styleId="Title">
    <w:name w:val="Title"/>
    <w:basedOn w:val="HeadingBase"/>
    <w:link w:val="TitleChar"/>
    <w:qFormat/>
    <w:rsid w:val="007217A9"/>
    <w:pPr>
      <w:spacing w:before="5040"/>
      <w:jc w:val="center"/>
    </w:pPr>
    <w:rPr>
      <w:sz w:val="48"/>
      <w:szCs w:val="72"/>
      <w:lang w:val="en-US"/>
    </w:rPr>
  </w:style>
  <w:style w:type="character" w:customStyle="1" w:styleId="TitleChar">
    <w:name w:val="Title Char"/>
    <w:basedOn w:val="DefaultParagraphFont"/>
    <w:link w:val="Title"/>
    <w:rsid w:val="00721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7A9"/>
    <w:pPr>
      <w:tabs>
        <w:tab w:val="left" w:pos="3600"/>
        <w:tab w:val="left" w:pos="3958"/>
      </w:tabs>
    </w:pPr>
  </w:style>
  <w:style w:type="paragraph" w:styleId="List">
    <w:name w:val="List"/>
    <w:basedOn w:val="BodyText"/>
    <w:next w:val="BodyText"/>
    <w:rsid w:val="007217A9"/>
    <w:pPr>
      <w:tabs>
        <w:tab w:val="left" w:pos="340"/>
      </w:tabs>
      <w:spacing w:before="60" w:after="60"/>
      <w:ind w:left="340" w:hanging="340"/>
    </w:pPr>
  </w:style>
  <w:style w:type="paragraph" w:customStyle="1" w:styleId="Note">
    <w:name w:val="Note"/>
    <w:basedOn w:val="BodyText"/>
    <w:rsid w:val="00721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7A9"/>
    <w:pPr>
      <w:framePr w:wrap="auto" w:hAnchor="text" w:y="6049"/>
    </w:pPr>
    <w:rPr>
      <w:color w:val="000000"/>
      <w:sz w:val="40"/>
    </w:rPr>
  </w:style>
  <w:style w:type="paragraph" w:customStyle="1" w:styleId="TOCTitle">
    <w:name w:val="TOCTitle"/>
    <w:basedOn w:val="Heading1"/>
    <w:rsid w:val="007217A9"/>
    <w:pPr>
      <w:spacing w:after="240"/>
      <w:jc w:val="center"/>
      <w:outlineLvl w:val="9"/>
    </w:pPr>
    <w:rPr>
      <w:caps/>
    </w:rPr>
  </w:style>
  <w:style w:type="paragraph" w:customStyle="1" w:styleId="Version">
    <w:name w:val="Version"/>
    <w:rsid w:val="00721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7A9"/>
    <w:pPr>
      <w:numPr>
        <w:numId w:val="13"/>
      </w:numPr>
      <w:tabs>
        <w:tab w:val="clear" w:pos="680"/>
      </w:tabs>
    </w:pPr>
  </w:style>
  <w:style w:type="paragraph" w:styleId="Index1">
    <w:name w:val="index 1"/>
    <w:basedOn w:val="Normal"/>
    <w:next w:val="Normal"/>
    <w:semiHidden/>
    <w:rsid w:val="007217A9"/>
    <w:pPr>
      <w:keepNext w:val="0"/>
      <w:tabs>
        <w:tab w:val="right" w:pos="4176"/>
      </w:tabs>
      <w:ind w:left="198" w:hanging="198"/>
    </w:pPr>
    <w:rPr>
      <w:rFonts w:ascii="Garamond" w:hAnsi="Garamond"/>
    </w:rPr>
  </w:style>
  <w:style w:type="paragraph" w:styleId="IndexHeading">
    <w:name w:val="index heading"/>
    <w:basedOn w:val="Normal"/>
    <w:next w:val="Index1"/>
    <w:semiHidden/>
    <w:rsid w:val="007217A9"/>
    <w:pPr>
      <w:spacing w:before="120" w:after="120"/>
    </w:pPr>
    <w:rPr>
      <w:rFonts w:ascii="Arial" w:hAnsi="Arial"/>
      <w:b/>
      <w:color w:val="918585"/>
      <w:sz w:val="24"/>
    </w:rPr>
  </w:style>
  <w:style w:type="paragraph" w:styleId="Header">
    <w:name w:val="header"/>
    <w:basedOn w:val="Normal"/>
    <w:link w:val="HeaderChar"/>
    <w:rsid w:val="00721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7A9"/>
    <w:rPr>
      <w:rFonts w:ascii="Times New Roman" w:eastAsia="Times New Roman" w:hAnsi="Times New Roman" w:cs="Times New Roman"/>
      <w:sz w:val="16"/>
      <w:szCs w:val="20"/>
      <w:lang w:val="en-GB" w:eastAsia="en-US"/>
    </w:rPr>
  </w:style>
  <w:style w:type="paragraph" w:customStyle="1" w:styleId="Chapter">
    <w:name w:val="Chapter"/>
    <w:basedOn w:val="Normal"/>
    <w:rsid w:val="007217A9"/>
    <w:pPr>
      <w:spacing w:before="240"/>
    </w:pPr>
    <w:rPr>
      <w:rFonts w:ascii="Times New Roman" w:hAnsi="Times New Roman"/>
      <w:smallCaps/>
      <w:spacing w:val="80"/>
      <w:sz w:val="28"/>
    </w:rPr>
  </w:style>
  <w:style w:type="paragraph" w:customStyle="1" w:styleId="InChapter">
    <w:name w:val="InChapter"/>
    <w:basedOn w:val="Heading3"/>
    <w:rsid w:val="007217A9"/>
    <w:pPr>
      <w:spacing w:after="240"/>
      <w:outlineLvl w:val="9"/>
    </w:pPr>
    <w:rPr>
      <w:noProof/>
    </w:rPr>
  </w:style>
  <w:style w:type="paragraph" w:styleId="Index2">
    <w:name w:val="index 2"/>
    <w:basedOn w:val="Normal"/>
    <w:next w:val="Normal"/>
    <w:semiHidden/>
    <w:rsid w:val="007217A9"/>
    <w:pPr>
      <w:tabs>
        <w:tab w:val="right" w:pos="4176"/>
      </w:tabs>
      <w:ind w:left="568" w:hanging="284"/>
    </w:pPr>
    <w:rPr>
      <w:rFonts w:ascii="Garamond" w:hAnsi="Garamond"/>
    </w:rPr>
  </w:style>
  <w:style w:type="paragraph" w:customStyle="1" w:styleId="Byline">
    <w:name w:val="Byline"/>
    <w:rsid w:val="00721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7A9"/>
    <w:pPr>
      <w:tabs>
        <w:tab w:val="clear" w:pos="3600"/>
        <w:tab w:val="clear" w:pos="3958"/>
      </w:tabs>
      <w:jc w:val="right"/>
    </w:pPr>
  </w:style>
  <w:style w:type="character" w:styleId="Emphasis">
    <w:name w:val="Emphasis"/>
    <w:basedOn w:val="DefaultParagraphFont"/>
    <w:qFormat/>
    <w:rsid w:val="007217A9"/>
    <w:rPr>
      <w:i/>
    </w:rPr>
  </w:style>
  <w:style w:type="paragraph" w:styleId="Caption">
    <w:name w:val="caption"/>
    <w:basedOn w:val="BodyText"/>
    <w:next w:val="Normal"/>
    <w:qFormat/>
    <w:rsid w:val="007217A9"/>
    <w:pPr>
      <w:framePr w:w="2268" w:hSpace="181" w:vSpace="181" w:wrap="around" w:vAnchor="text" w:hAnchor="page" w:x="1135" w:y="285" w:anchorLock="1"/>
    </w:pPr>
    <w:rPr>
      <w:i/>
    </w:rPr>
  </w:style>
  <w:style w:type="paragraph" w:customStyle="1" w:styleId="MiniTOCTitle">
    <w:name w:val="MiniTOCTitle"/>
    <w:basedOn w:val="Heading4"/>
    <w:rsid w:val="007217A9"/>
    <w:pPr>
      <w:spacing w:before="240"/>
      <w:outlineLvl w:val="9"/>
    </w:pPr>
    <w:rPr>
      <w:noProof/>
      <w:sz w:val="24"/>
    </w:rPr>
  </w:style>
  <w:style w:type="paragraph" w:customStyle="1" w:styleId="MiniTOCItem">
    <w:name w:val="MiniTOCItem"/>
    <w:basedOn w:val="ListBullet"/>
    <w:rsid w:val="007217A9"/>
    <w:pPr>
      <w:numPr>
        <w:numId w:val="0"/>
      </w:numPr>
      <w:tabs>
        <w:tab w:val="right" w:leader="dot" w:pos="6521"/>
      </w:tabs>
      <w:spacing w:before="0" w:after="0"/>
    </w:pPr>
  </w:style>
  <w:style w:type="paragraph" w:customStyle="1" w:styleId="TOFTitle">
    <w:name w:val="TOFTitle"/>
    <w:basedOn w:val="TOCTitle"/>
    <w:rsid w:val="007217A9"/>
  </w:style>
  <w:style w:type="paragraph" w:styleId="TableofFigures">
    <w:name w:val="table of figures"/>
    <w:basedOn w:val="Normal"/>
    <w:next w:val="Normal"/>
    <w:semiHidden/>
    <w:rsid w:val="007217A9"/>
    <w:pPr>
      <w:tabs>
        <w:tab w:val="right" w:leader="dot" w:pos="9072"/>
      </w:tabs>
      <w:ind w:left="970" w:hanging="403"/>
    </w:pPr>
    <w:rPr>
      <w:rFonts w:ascii="Times New Roman" w:hAnsi="Times New Roman"/>
      <w:b/>
    </w:rPr>
  </w:style>
  <w:style w:type="paragraph" w:styleId="ListNumber">
    <w:name w:val="List Number"/>
    <w:basedOn w:val="List"/>
    <w:rsid w:val="007217A9"/>
    <w:pPr>
      <w:numPr>
        <w:numId w:val="10"/>
      </w:numPr>
    </w:pPr>
  </w:style>
  <w:style w:type="character" w:customStyle="1" w:styleId="WingdingSymbols">
    <w:name w:val="Wingding Symbols"/>
    <w:rsid w:val="007217A9"/>
    <w:rPr>
      <w:rFonts w:ascii="Wingdings" w:hAnsi="Wingdings"/>
    </w:rPr>
  </w:style>
  <w:style w:type="paragraph" w:customStyle="1" w:styleId="TableHeading">
    <w:name w:val="Table Heading"/>
    <w:basedOn w:val="HeadingBase"/>
    <w:rsid w:val="007217A9"/>
    <w:pPr>
      <w:keepLines/>
      <w:pBdr>
        <w:bottom w:val="single" w:sz="6" w:space="1" w:color="918585"/>
      </w:pBdr>
      <w:spacing w:before="240"/>
    </w:pPr>
  </w:style>
  <w:style w:type="character" w:customStyle="1" w:styleId="HotSpot">
    <w:name w:val="HotSpot"/>
    <w:rsid w:val="007217A9"/>
    <w:rPr>
      <w:color w:val="0033CC"/>
      <w:u w:val="none"/>
    </w:rPr>
  </w:style>
  <w:style w:type="paragraph" w:customStyle="1" w:styleId="BodyTextRight">
    <w:name w:val="Body Text Right"/>
    <w:basedOn w:val="BodyText"/>
    <w:rsid w:val="007217A9"/>
    <w:pPr>
      <w:spacing w:before="0" w:after="0"/>
      <w:jc w:val="right"/>
    </w:pPr>
  </w:style>
  <w:style w:type="paragraph" w:styleId="Index3">
    <w:name w:val="index 3"/>
    <w:basedOn w:val="ListNumber2"/>
    <w:next w:val="Normal"/>
    <w:semiHidden/>
    <w:rsid w:val="007217A9"/>
    <w:pPr>
      <w:numPr>
        <w:numId w:val="0"/>
      </w:numPr>
      <w:tabs>
        <w:tab w:val="right" w:leader="dot" w:pos="4176"/>
      </w:tabs>
    </w:pPr>
  </w:style>
  <w:style w:type="paragraph" w:styleId="ListNumber2">
    <w:name w:val="List Number 2"/>
    <w:basedOn w:val="List2"/>
    <w:rsid w:val="007217A9"/>
    <w:pPr>
      <w:numPr>
        <w:numId w:val="9"/>
      </w:numPr>
      <w:tabs>
        <w:tab w:val="clear" w:pos="1060"/>
      </w:tabs>
    </w:pPr>
  </w:style>
  <w:style w:type="paragraph" w:customStyle="1" w:styleId="MarginNote">
    <w:name w:val="Margin Note"/>
    <w:basedOn w:val="BodyText"/>
    <w:rsid w:val="00721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7A9"/>
    <w:rPr>
      <w:sz w:val="32"/>
    </w:rPr>
  </w:style>
  <w:style w:type="paragraph" w:customStyle="1" w:styleId="HeadingProcedure">
    <w:name w:val="Heading Procedure"/>
    <w:basedOn w:val="HeadingBase"/>
    <w:next w:val="Normal"/>
    <w:rsid w:val="007217A9"/>
    <w:pPr>
      <w:tabs>
        <w:tab w:val="left" w:pos="0"/>
      </w:tabs>
      <w:spacing w:before="120" w:after="60"/>
    </w:pPr>
    <w:rPr>
      <w:i/>
      <w:color w:val="918585"/>
      <w:sz w:val="22"/>
    </w:rPr>
  </w:style>
  <w:style w:type="paragraph" w:customStyle="1" w:styleId="TableBodyText">
    <w:name w:val="Table Body Text"/>
    <w:basedOn w:val="BodyText"/>
    <w:rsid w:val="007217A9"/>
    <w:pPr>
      <w:spacing w:before="60" w:after="60"/>
    </w:pPr>
  </w:style>
  <w:style w:type="paragraph" w:styleId="ListContinue">
    <w:name w:val="List Continue"/>
    <w:basedOn w:val="List"/>
    <w:rsid w:val="007217A9"/>
    <w:pPr>
      <w:ind w:firstLine="0"/>
    </w:pPr>
  </w:style>
  <w:style w:type="paragraph" w:customStyle="1" w:styleId="ListNote">
    <w:name w:val="List Note"/>
    <w:basedOn w:val="List"/>
    <w:rsid w:val="007217A9"/>
    <w:pPr>
      <w:pBdr>
        <w:top w:val="single" w:sz="6" w:space="2" w:color="918585"/>
        <w:bottom w:val="single" w:sz="6" w:space="2" w:color="918585"/>
      </w:pBdr>
      <w:tabs>
        <w:tab w:val="left" w:pos="1021"/>
      </w:tabs>
      <w:ind w:firstLine="0"/>
    </w:pPr>
  </w:style>
  <w:style w:type="paragraph" w:customStyle="1" w:styleId="Warning">
    <w:name w:val="Warning"/>
    <w:basedOn w:val="BodyText"/>
    <w:rsid w:val="007217A9"/>
    <w:pPr>
      <w:shd w:val="clear" w:color="auto" w:fill="D9D9D9"/>
      <w:tabs>
        <w:tab w:val="left" w:pos="992"/>
      </w:tabs>
      <w:ind w:left="119" w:right="119"/>
    </w:pPr>
    <w:rPr>
      <w:sz w:val="20"/>
    </w:rPr>
  </w:style>
  <w:style w:type="paragraph" w:customStyle="1" w:styleId="MarginIcons">
    <w:name w:val="Margin Icons"/>
    <w:basedOn w:val="BodyText"/>
    <w:rsid w:val="00721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7A9"/>
    <w:rPr>
      <w:rFonts w:ascii="Courier New" w:hAnsi="Courier New"/>
    </w:rPr>
  </w:style>
  <w:style w:type="paragraph" w:customStyle="1" w:styleId="NoteBullet">
    <w:name w:val="Note Bullet"/>
    <w:basedOn w:val="Note"/>
    <w:rsid w:val="007217A9"/>
    <w:pPr>
      <w:tabs>
        <w:tab w:val="clear" w:pos="680"/>
      </w:tabs>
      <w:spacing w:before="60" w:after="60"/>
    </w:pPr>
  </w:style>
  <w:style w:type="paragraph" w:customStyle="1" w:styleId="SubHeading2">
    <w:name w:val="SubHeading2"/>
    <w:basedOn w:val="HeadingBase"/>
    <w:rsid w:val="007217A9"/>
    <w:pPr>
      <w:spacing w:before="240" w:after="60"/>
    </w:pPr>
    <w:rPr>
      <w:sz w:val="20"/>
    </w:rPr>
  </w:style>
  <w:style w:type="paragraph" w:customStyle="1" w:styleId="SubHeading1">
    <w:name w:val="SubHeading1"/>
    <w:basedOn w:val="HeadingBase"/>
    <w:rsid w:val="007217A9"/>
    <w:pPr>
      <w:spacing w:before="240" w:after="60"/>
    </w:pPr>
    <w:rPr>
      <w:color w:val="918585"/>
      <w:sz w:val="22"/>
    </w:rPr>
  </w:style>
  <w:style w:type="paragraph" w:customStyle="1" w:styleId="SideHeading">
    <w:name w:val="Side Heading"/>
    <w:basedOn w:val="HeadingBase"/>
    <w:rsid w:val="00721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7A9"/>
    <w:pPr>
      <w:tabs>
        <w:tab w:val="num" w:pos="360"/>
      </w:tabs>
    </w:pPr>
  </w:style>
  <w:style w:type="paragraph" w:styleId="PlainText">
    <w:name w:val="Plain Text"/>
    <w:basedOn w:val="Normal"/>
    <w:link w:val="PlainTextChar"/>
    <w:rsid w:val="007217A9"/>
    <w:rPr>
      <w:sz w:val="20"/>
    </w:rPr>
  </w:style>
  <w:style w:type="character" w:customStyle="1" w:styleId="PlainTextChar">
    <w:name w:val="Plain Text Char"/>
    <w:basedOn w:val="DefaultParagraphFont"/>
    <w:link w:val="PlainText"/>
    <w:rsid w:val="007217A9"/>
    <w:rPr>
      <w:rFonts w:ascii="Courier New" w:eastAsia="Times New Roman" w:hAnsi="Courier New" w:cs="Times New Roman"/>
      <w:sz w:val="20"/>
      <w:szCs w:val="20"/>
      <w:lang w:eastAsia="en-US"/>
    </w:rPr>
  </w:style>
  <w:style w:type="character" w:customStyle="1" w:styleId="MenuOption">
    <w:name w:val="Menu Option"/>
    <w:basedOn w:val="DefaultParagraphFont"/>
    <w:rsid w:val="007217A9"/>
    <w:rPr>
      <w:b/>
      <w:smallCaps/>
    </w:rPr>
  </w:style>
  <w:style w:type="paragraph" w:customStyle="1" w:styleId="TableListNumber">
    <w:name w:val="Table List Number"/>
    <w:basedOn w:val="ListNumber"/>
    <w:rsid w:val="007217A9"/>
    <w:pPr>
      <w:numPr>
        <w:numId w:val="0"/>
      </w:numPr>
    </w:pPr>
  </w:style>
  <w:style w:type="paragraph" w:styleId="TOC4">
    <w:name w:val="toc 4"/>
    <w:basedOn w:val="TOCBase"/>
    <w:next w:val="Normal"/>
    <w:semiHidden/>
    <w:rsid w:val="007217A9"/>
    <w:pPr>
      <w:tabs>
        <w:tab w:val="right" w:leader="dot" w:pos="9071"/>
      </w:tabs>
      <w:ind w:left="1701"/>
    </w:pPr>
  </w:style>
  <w:style w:type="paragraph" w:customStyle="1" w:styleId="ListAlpha">
    <w:name w:val="List Alpha"/>
    <w:basedOn w:val="List"/>
    <w:rsid w:val="007217A9"/>
    <w:pPr>
      <w:numPr>
        <w:numId w:val="8"/>
      </w:numPr>
    </w:pPr>
  </w:style>
  <w:style w:type="paragraph" w:customStyle="1" w:styleId="ListAlpha2">
    <w:name w:val="List Alpha 2"/>
    <w:basedOn w:val="List2"/>
    <w:rsid w:val="007217A9"/>
    <w:pPr>
      <w:numPr>
        <w:numId w:val="7"/>
      </w:numPr>
    </w:pPr>
  </w:style>
  <w:style w:type="paragraph" w:styleId="List2">
    <w:name w:val="List 2"/>
    <w:basedOn w:val="BodyText"/>
    <w:rsid w:val="007217A9"/>
    <w:pPr>
      <w:tabs>
        <w:tab w:val="left" w:pos="680"/>
      </w:tabs>
      <w:spacing w:before="60" w:after="60"/>
      <w:ind w:left="680" w:hanging="340"/>
    </w:pPr>
  </w:style>
  <w:style w:type="paragraph" w:styleId="List3">
    <w:name w:val="List 3"/>
    <w:basedOn w:val="BodyText"/>
    <w:rsid w:val="007217A9"/>
    <w:pPr>
      <w:tabs>
        <w:tab w:val="left" w:pos="1021"/>
      </w:tabs>
      <w:spacing w:before="60" w:after="60"/>
      <w:ind w:left="1020" w:hanging="340"/>
    </w:pPr>
  </w:style>
  <w:style w:type="paragraph" w:styleId="List4">
    <w:name w:val="List 4"/>
    <w:basedOn w:val="BodyText"/>
    <w:rsid w:val="007217A9"/>
    <w:pPr>
      <w:tabs>
        <w:tab w:val="left" w:pos="1361"/>
      </w:tabs>
      <w:spacing w:before="60" w:after="60"/>
      <w:ind w:left="1361" w:hanging="340"/>
    </w:pPr>
  </w:style>
  <w:style w:type="paragraph" w:styleId="List5">
    <w:name w:val="List 5"/>
    <w:basedOn w:val="BodyText"/>
    <w:rsid w:val="007217A9"/>
    <w:pPr>
      <w:tabs>
        <w:tab w:val="left" w:pos="1701"/>
      </w:tabs>
      <w:spacing w:before="60" w:after="60"/>
      <w:ind w:left="1701" w:hanging="340"/>
    </w:pPr>
  </w:style>
  <w:style w:type="paragraph" w:styleId="ListBullet3">
    <w:name w:val="List Bullet 3"/>
    <w:basedOn w:val="List3"/>
    <w:rsid w:val="007217A9"/>
    <w:pPr>
      <w:numPr>
        <w:numId w:val="14"/>
      </w:numPr>
      <w:tabs>
        <w:tab w:val="clear" w:pos="1021"/>
      </w:tabs>
      <w:ind w:left="1037" w:hanging="357"/>
    </w:pPr>
  </w:style>
  <w:style w:type="paragraph" w:styleId="ListBullet4">
    <w:name w:val="List Bullet 4"/>
    <w:basedOn w:val="List4"/>
    <w:rsid w:val="007217A9"/>
    <w:pPr>
      <w:numPr>
        <w:numId w:val="2"/>
      </w:numPr>
      <w:tabs>
        <w:tab w:val="clear" w:pos="1361"/>
      </w:tabs>
    </w:pPr>
  </w:style>
  <w:style w:type="paragraph" w:styleId="ListBullet5">
    <w:name w:val="List Bullet 5"/>
    <w:basedOn w:val="List5"/>
    <w:rsid w:val="007217A9"/>
    <w:pPr>
      <w:numPr>
        <w:numId w:val="3"/>
      </w:numPr>
    </w:pPr>
  </w:style>
  <w:style w:type="paragraph" w:styleId="ListContinue2">
    <w:name w:val="List Continue 2"/>
    <w:basedOn w:val="List2"/>
    <w:rsid w:val="007217A9"/>
    <w:pPr>
      <w:ind w:firstLine="0"/>
    </w:pPr>
  </w:style>
  <w:style w:type="paragraph" w:styleId="ListContinue3">
    <w:name w:val="List Continue 3"/>
    <w:basedOn w:val="List3"/>
    <w:rsid w:val="007217A9"/>
    <w:pPr>
      <w:ind w:left="1021" w:firstLine="0"/>
    </w:pPr>
  </w:style>
  <w:style w:type="paragraph" w:styleId="ListContinue4">
    <w:name w:val="List Continue 4"/>
    <w:basedOn w:val="List4"/>
    <w:rsid w:val="007217A9"/>
    <w:pPr>
      <w:ind w:firstLine="0"/>
    </w:pPr>
  </w:style>
  <w:style w:type="paragraph" w:styleId="ListContinue5">
    <w:name w:val="List Continue 5"/>
    <w:basedOn w:val="List5"/>
    <w:rsid w:val="007217A9"/>
    <w:pPr>
      <w:ind w:firstLine="0"/>
    </w:pPr>
  </w:style>
  <w:style w:type="paragraph" w:styleId="ListNumber3">
    <w:name w:val="List Number 3"/>
    <w:basedOn w:val="List3"/>
    <w:rsid w:val="007217A9"/>
    <w:pPr>
      <w:numPr>
        <w:numId w:val="4"/>
      </w:numPr>
    </w:pPr>
  </w:style>
  <w:style w:type="paragraph" w:styleId="ListNumber4">
    <w:name w:val="List Number 4"/>
    <w:basedOn w:val="List4"/>
    <w:rsid w:val="007217A9"/>
    <w:pPr>
      <w:numPr>
        <w:numId w:val="5"/>
      </w:numPr>
    </w:pPr>
  </w:style>
  <w:style w:type="paragraph" w:styleId="ListNumber5">
    <w:name w:val="List Number 5"/>
    <w:basedOn w:val="List5"/>
    <w:rsid w:val="007217A9"/>
    <w:pPr>
      <w:numPr>
        <w:numId w:val="6"/>
      </w:numPr>
    </w:pPr>
  </w:style>
  <w:style w:type="paragraph" w:styleId="BlockText">
    <w:name w:val="Block Text"/>
    <w:basedOn w:val="Normal"/>
    <w:rsid w:val="007217A9"/>
    <w:pPr>
      <w:spacing w:after="120"/>
      <w:ind w:left="1440" w:right="1440"/>
    </w:pPr>
  </w:style>
  <w:style w:type="character" w:customStyle="1" w:styleId="Subscript">
    <w:name w:val="Subscript"/>
    <w:basedOn w:val="DefaultParagraphFont"/>
    <w:rsid w:val="007217A9"/>
    <w:rPr>
      <w:sz w:val="16"/>
      <w:vertAlign w:val="subscript"/>
    </w:rPr>
  </w:style>
  <w:style w:type="character" w:customStyle="1" w:styleId="Superscript">
    <w:name w:val="Superscript"/>
    <w:basedOn w:val="DefaultParagraphFont"/>
    <w:rsid w:val="007217A9"/>
    <w:rPr>
      <w:sz w:val="16"/>
      <w:vertAlign w:val="superscript"/>
    </w:rPr>
  </w:style>
  <w:style w:type="character" w:customStyle="1" w:styleId="Symbols">
    <w:name w:val="Symbols"/>
    <w:basedOn w:val="DefaultParagraphFont"/>
    <w:rsid w:val="007217A9"/>
    <w:rPr>
      <w:rFonts w:ascii="Symbol" w:hAnsi="Symbol"/>
    </w:rPr>
  </w:style>
  <w:style w:type="character" w:customStyle="1" w:styleId="MenuOptions">
    <w:name w:val="Menu Options"/>
    <w:basedOn w:val="DefaultParagraphFont"/>
    <w:rsid w:val="007217A9"/>
    <w:rPr>
      <w:rFonts w:ascii="Arial Narrow" w:hAnsi="Arial Narrow"/>
      <w:smallCaps/>
    </w:rPr>
  </w:style>
  <w:style w:type="character" w:customStyle="1" w:styleId="Buttons">
    <w:name w:val="Buttons"/>
    <w:basedOn w:val="DefaultParagraphFont"/>
    <w:rsid w:val="007217A9"/>
    <w:rPr>
      <w:b/>
    </w:rPr>
  </w:style>
  <w:style w:type="character" w:customStyle="1" w:styleId="Underlined">
    <w:name w:val="Underlined"/>
    <w:basedOn w:val="DefaultParagraphFont"/>
    <w:rsid w:val="007217A9"/>
    <w:rPr>
      <w:u w:val="single"/>
    </w:rPr>
  </w:style>
  <w:style w:type="paragraph" w:customStyle="1" w:styleId="TableBodyTextRight">
    <w:name w:val="Table Body Text Right"/>
    <w:basedOn w:val="TableBodyText"/>
    <w:rsid w:val="007217A9"/>
    <w:pPr>
      <w:widowControl w:val="0"/>
      <w:autoSpaceDE w:val="0"/>
      <w:autoSpaceDN w:val="0"/>
      <w:adjustRightInd w:val="0"/>
      <w:jc w:val="right"/>
    </w:pPr>
    <w:rPr>
      <w:rFonts w:cs="Arial"/>
      <w:szCs w:val="18"/>
    </w:rPr>
  </w:style>
  <w:style w:type="paragraph" w:customStyle="1" w:styleId="CopyrightText">
    <w:name w:val="Copyright Text"/>
    <w:basedOn w:val="BodyText"/>
    <w:rsid w:val="007217A9"/>
    <w:rPr>
      <w:sz w:val="18"/>
    </w:rPr>
  </w:style>
  <w:style w:type="paragraph" w:customStyle="1" w:styleId="BodySmallRight">
    <w:name w:val="Body Small Right"/>
    <w:basedOn w:val="BodyTextRight"/>
    <w:rsid w:val="007217A9"/>
    <w:rPr>
      <w:sz w:val="18"/>
      <w:szCs w:val="18"/>
    </w:rPr>
  </w:style>
  <w:style w:type="paragraph" w:customStyle="1" w:styleId="MarginEdition">
    <w:name w:val="Margin Edition"/>
    <w:basedOn w:val="MarginNote"/>
    <w:rsid w:val="007217A9"/>
    <w:pPr>
      <w:spacing w:before="0" w:after="0"/>
    </w:pPr>
    <w:rPr>
      <w:rFonts w:ascii="Times New Roman" w:hAnsi="Times New Roman"/>
      <w:color w:val="999999"/>
    </w:rPr>
  </w:style>
  <w:style w:type="paragraph" w:customStyle="1" w:styleId="Spacer">
    <w:name w:val="Spacer"/>
    <w:basedOn w:val="Normal"/>
    <w:rsid w:val="007217A9"/>
    <w:rPr>
      <w:sz w:val="2"/>
      <w:szCs w:val="2"/>
    </w:rPr>
  </w:style>
  <w:style w:type="character" w:customStyle="1" w:styleId="Small">
    <w:name w:val="Small"/>
    <w:basedOn w:val="DefaultParagraphFont"/>
    <w:rsid w:val="007217A9"/>
    <w:rPr>
      <w:sz w:val="16"/>
    </w:rPr>
  </w:style>
  <w:style w:type="paragraph" w:customStyle="1" w:styleId="WideTable">
    <w:name w:val="Wide Table"/>
    <w:basedOn w:val="Normal"/>
    <w:rsid w:val="007217A9"/>
    <w:pPr>
      <w:ind w:left="-1418"/>
    </w:pPr>
    <w:rPr>
      <w:sz w:val="2"/>
      <w:szCs w:val="2"/>
    </w:rPr>
  </w:style>
  <w:style w:type="character" w:styleId="PageNumber">
    <w:name w:val="page number"/>
    <w:basedOn w:val="DefaultParagraphFont"/>
    <w:rsid w:val="007217A9"/>
  </w:style>
  <w:style w:type="paragraph" w:styleId="Quote">
    <w:name w:val="Quote"/>
    <w:basedOn w:val="Heading1"/>
    <w:link w:val="QuoteChar"/>
    <w:qFormat/>
    <w:rsid w:val="007217A9"/>
    <w:rPr>
      <w:b w:val="0"/>
      <w:sz w:val="72"/>
      <w:szCs w:val="72"/>
      <w:lang w:val="en-NZ"/>
    </w:rPr>
  </w:style>
  <w:style w:type="character" w:customStyle="1" w:styleId="QuoteChar">
    <w:name w:val="Quote Char"/>
    <w:basedOn w:val="DefaultParagraphFont"/>
    <w:link w:val="Quote"/>
    <w:rsid w:val="00721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7A9"/>
    <w:pPr>
      <w:pageBreakBefore/>
    </w:pPr>
  </w:style>
  <w:style w:type="paragraph" w:customStyle="1" w:styleId="Border">
    <w:name w:val="Border"/>
    <w:basedOn w:val="Normal"/>
    <w:qFormat/>
    <w:rsid w:val="00721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7A9"/>
    <w:rPr>
      <w:b/>
      <w:bCs/>
      <w:i/>
      <w:iCs/>
      <w:color w:val="auto"/>
    </w:rPr>
  </w:style>
  <w:style w:type="paragraph" w:styleId="IntenseQuote">
    <w:name w:val="Intense Quote"/>
    <w:basedOn w:val="Normal"/>
    <w:next w:val="Normal"/>
    <w:link w:val="IntenseQuoteChar"/>
    <w:uiPriority w:val="30"/>
    <w:qFormat/>
    <w:rsid w:val="00721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7A9"/>
    <w:rPr>
      <w:smallCaps/>
      <w:color w:val="auto"/>
      <w:u w:val="single"/>
    </w:rPr>
  </w:style>
  <w:style w:type="character" w:styleId="IntenseReference">
    <w:name w:val="Intense Reference"/>
    <w:basedOn w:val="DefaultParagraphFont"/>
    <w:uiPriority w:val="32"/>
    <w:qFormat/>
    <w:rsid w:val="007217A9"/>
    <w:rPr>
      <w:b/>
      <w:bCs/>
      <w:smallCaps/>
      <w:color w:val="auto"/>
      <w:spacing w:val="5"/>
      <w:u w:val="single"/>
    </w:rPr>
  </w:style>
  <w:style w:type="paragraph" w:customStyle="1" w:styleId="2ColumnHeading">
    <w:name w:val="2Column Heading"/>
    <w:basedOn w:val="BodyText"/>
    <w:qFormat/>
    <w:rsid w:val="007217A9"/>
    <w:pPr>
      <w:spacing w:after="60"/>
      <w:ind w:left="-2268"/>
    </w:pPr>
    <w:rPr>
      <w:b/>
    </w:rPr>
  </w:style>
  <w:style w:type="paragraph" w:customStyle="1" w:styleId="Heading1TOC">
    <w:name w:val="Heading1 TOC"/>
    <w:basedOn w:val="Normal"/>
    <w:qFormat/>
    <w:rsid w:val="007217A9"/>
    <w:pPr>
      <w:spacing w:before="240" w:after="120"/>
    </w:pPr>
    <w:rPr>
      <w:rFonts w:ascii="Times New Roman" w:hAnsi="Times New Roman"/>
      <w:b/>
      <w:sz w:val="32"/>
    </w:rPr>
  </w:style>
  <w:style w:type="paragraph" w:customStyle="1" w:styleId="Heading2TOC">
    <w:name w:val="Heading2 TOC"/>
    <w:basedOn w:val="Normal"/>
    <w:qFormat/>
    <w:rsid w:val="007217A9"/>
    <w:pPr>
      <w:spacing w:before="240" w:after="60"/>
    </w:pPr>
    <w:rPr>
      <w:rFonts w:ascii="Times New Roman" w:hAnsi="Times New Roman"/>
      <w:b/>
      <w:sz w:val="28"/>
    </w:rPr>
  </w:style>
  <w:style w:type="character" w:customStyle="1" w:styleId="Underline">
    <w:name w:val="Underline"/>
    <w:basedOn w:val="DefaultParagraphFont"/>
    <w:qFormat/>
    <w:rsid w:val="007217A9"/>
    <w:rPr>
      <w:u w:val="single"/>
    </w:rPr>
  </w:style>
  <w:style w:type="character" w:customStyle="1" w:styleId="BoldandItalics">
    <w:name w:val="Bold and Italics"/>
    <w:qFormat/>
    <w:rsid w:val="007217A9"/>
    <w:rPr>
      <w:b/>
      <w:i/>
      <w:u w:val="none"/>
    </w:rPr>
  </w:style>
  <w:style w:type="paragraph" w:styleId="BalloonText">
    <w:name w:val="Balloon Text"/>
    <w:basedOn w:val="Normal"/>
    <w:link w:val="BalloonTextChar"/>
    <w:rsid w:val="007217A9"/>
    <w:rPr>
      <w:rFonts w:ascii="Tahoma" w:hAnsi="Tahoma" w:cs="Tahoma"/>
      <w:sz w:val="16"/>
      <w:szCs w:val="16"/>
    </w:rPr>
  </w:style>
  <w:style w:type="character" w:customStyle="1" w:styleId="BalloonTextChar">
    <w:name w:val="Balloon Text Char"/>
    <w:basedOn w:val="DefaultParagraphFont"/>
    <w:link w:val="BalloonText"/>
    <w:rsid w:val="00721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7A9"/>
    <w:rPr>
      <w:b/>
      <w:color w:val="660033"/>
      <w:spacing w:val="0"/>
    </w:rPr>
  </w:style>
  <w:style w:type="paragraph" w:customStyle="1" w:styleId="Nameditemlist">
    <w:name w:val="Named item list"/>
    <w:basedOn w:val="BodyText"/>
    <w:qFormat/>
    <w:rsid w:val="007217A9"/>
    <w:pPr>
      <w:tabs>
        <w:tab w:val="left" w:pos="2835"/>
      </w:tabs>
      <w:ind w:left="2835" w:hanging="2835"/>
    </w:pPr>
  </w:style>
  <w:style w:type="paragraph" w:customStyle="1" w:styleId="BodyTextnopadding">
    <w:name w:val="Body Text no padding"/>
    <w:basedOn w:val="BodyText"/>
    <w:qFormat/>
    <w:rsid w:val="007217A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4692</Characters>
  <Application>Microsoft Office Word</Application>
  <DocSecurity>0</DocSecurity>
  <Lines>232</Lines>
  <Paragraphs>122</Paragraphs>
  <ScaleCrop>false</ScaleCrop>
  <Company>Author-it Software Corporation Ltd.</Company>
  <LinksUpToDate>false</LinksUpToDate>
  <CharactersWithSpaces>5388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MSS403007 Map an office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2018-10-22T06:31:00Z</dcterms:created>
  <dcterms:modified xsi:type="dcterms:W3CDTF">2018-10-22T06:31:00Z</dcterms:modified>
</cp:coreProperties>
</file>