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7850" w:rsidP="000C7850">
      <w:pPr>
        <w:pStyle w:val="Title"/>
      </w:pPr>
      <w:r>
        <w:fldChar w:fldCharType="begin"/>
      </w:r>
      <w:r>
        <w:instrText xml:space="preserve"> TITLE   \* MERGEFORMAT </w:instrText>
      </w:r>
      <w:r>
        <w:fldChar w:fldCharType="separate"/>
      </w:r>
      <w:r>
        <w:t>MSS403005 Facilitate use of a Balanced Scorecard for performance improvement</w:t>
      </w:r>
      <w:r>
        <w:fldChar w:fldCharType="end"/>
      </w:r>
    </w:p>
    <w:p w:rsidR="000C7850" w:rsidP="000C7850">
      <w:pPr>
        <w:pStyle w:val="Version"/>
        <w:sectPr w:rsidSect="00D815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1504" w:rsidP="00D81504">
      <w:pPr>
        <w:pStyle w:val="SuperHeading"/>
      </w:pPr>
      <w:r w:rsidRPr="00D81504">
        <w:t>MSS403005 Facilitate use of a Balanced Scorecard for performance improvement</w:t>
      </w:r>
    </w:p>
    <w:p w:rsidR="00000000" w:rsidRPr="00D81504" w:rsidP="00D81504">
      <w:pPr>
        <w:pStyle w:val="Heading1"/>
      </w:pPr>
      <w:bookmarkStart w:id="1" w:name="O_920397"/>
      <w:bookmarkEnd w:id="1"/>
      <w:r w:rsidRPr="00D81504">
        <w:t>Modification History</w:t>
      </w:r>
    </w:p>
    <w:p w:rsidR="00000000" w:rsidRPr="00D81504" w:rsidP="000C7850">
      <w:pPr>
        <w:pStyle w:val="BodyText"/>
      </w:pPr>
      <w:r w:rsidRPr="00D81504">
        <w:t>Release 1. Supersedes and is equivalent to MSS403005A Facilitate use of a Balanced Scorecard for performance improvement</w:t>
      </w:r>
    </w:p>
    <w:p w:rsidR="00000000" w:rsidRPr="00D81504" w:rsidP="00D81504">
      <w:pPr>
        <w:pStyle w:val="Heading1"/>
      </w:pPr>
      <w:bookmarkStart w:id="2" w:name="O_920405"/>
      <w:bookmarkEnd w:id="2"/>
      <w:r w:rsidRPr="00D81504">
        <w:t>Application</w:t>
      </w:r>
    </w:p>
    <w:p w:rsidR="00000000" w:rsidRPr="00D81504" w:rsidP="000C7850">
      <w:pPr>
        <w:pStyle w:val="BodyText"/>
      </w:pPr>
      <w:r w:rsidRPr="00D81504">
        <w:t>This unit of competency applies in organisations using a Balanced Scorecard approach to performance improvement. In these organisations the unit applies to individuals in a team or workgroup who facilitate the use of the Balanced Scorecard thro</w:t>
      </w:r>
      <w:r w:rsidRPr="00D81504">
        <w:t>ugh leading, assisting and/or motivating others in using the Balance Scorecard approach.</w:t>
      </w:r>
    </w:p>
    <w:p w:rsidR="00000000" w:rsidRPr="00D81504" w:rsidP="000C7850">
      <w:pPr>
        <w:pStyle w:val="BodyText"/>
      </w:pPr>
      <w:r w:rsidRPr="00D81504">
        <w:t>This unit requires the application of skills associated with communication, teamwork, problem solving, initiative, enterprise, and planning and organising in order to</w:t>
      </w:r>
      <w:r w:rsidRPr="00D81504">
        <w:t xml:space="preserve"> provide leadership in the interpretation, review and strategic response to Balanced Scorecard results. </w:t>
      </w:r>
    </w:p>
    <w:p w:rsidR="00000000" w:rsidRPr="00D81504" w:rsidP="000C7850">
      <w:pPr>
        <w:pStyle w:val="BodyText"/>
      </w:pPr>
      <w:r w:rsidRPr="00D81504">
        <w:t>This unit has a strong emphasis on identifying and reviewing required performance measures and requires an ability to use new information to improve p</w:t>
      </w:r>
      <w:r w:rsidRPr="00D81504">
        <w:t>erformance.</w:t>
      </w:r>
    </w:p>
    <w:p w:rsidR="00000000" w:rsidRPr="00D81504" w:rsidP="000C7850">
      <w:pPr>
        <w:pStyle w:val="BodyText"/>
      </w:pPr>
      <w:r w:rsidRPr="00D81504">
        <w:t>No licensing, legislative or certification requirements apply to this unit at the time of publication.</w:t>
      </w:r>
    </w:p>
    <w:p w:rsidR="00000000" w:rsidRPr="00D81504" w:rsidP="00D81504">
      <w:pPr>
        <w:pStyle w:val="Heading1"/>
      </w:pPr>
      <w:bookmarkStart w:id="3" w:name="O_920404"/>
      <w:bookmarkEnd w:id="3"/>
      <w:r w:rsidRPr="00D81504">
        <w:t>Pre-requisite Unit</w:t>
      </w:r>
    </w:p>
    <w:p w:rsidR="00000000" w:rsidRPr="00D81504" w:rsidP="000C7850">
      <w:pPr>
        <w:pStyle w:val="BodyText"/>
      </w:pPr>
      <w:r w:rsidRPr="00D81504">
        <w:t>Nil</w:t>
      </w:r>
    </w:p>
    <w:p w:rsidR="00000000" w:rsidRPr="00D81504" w:rsidP="00D81504">
      <w:pPr>
        <w:pStyle w:val="Heading1"/>
      </w:pPr>
      <w:bookmarkStart w:id="4" w:name="O_920403"/>
      <w:bookmarkEnd w:id="4"/>
      <w:r w:rsidRPr="00D81504">
        <w:t>Competency Field</w:t>
      </w:r>
    </w:p>
    <w:p w:rsidR="00000000" w:rsidRPr="00D81504" w:rsidP="000C7850">
      <w:pPr>
        <w:pStyle w:val="BodyText"/>
      </w:pPr>
      <w:r w:rsidRPr="00D81504">
        <w:t>Competitive systems and practices</w:t>
      </w:r>
    </w:p>
    <w:p w:rsidR="00000000" w:rsidRPr="00D81504" w:rsidP="00D81504">
      <w:pPr>
        <w:pStyle w:val="Heading1"/>
      </w:pPr>
      <w:bookmarkStart w:id="5" w:name="O_920402"/>
      <w:bookmarkEnd w:id="5"/>
      <w:r w:rsidRPr="00D81504">
        <w:t>Unit Sector</w:t>
      </w:r>
    </w:p>
    <w:p w:rsidR="00000000" w:rsidRPr="00D81504" w:rsidP="000C7850">
      <w:pPr>
        <w:pStyle w:val="BodyText"/>
      </w:pPr>
      <w:r w:rsidRPr="00D81504">
        <w:t>Not</w:t>
      </w:r>
      <w:r w:rsidRPr="00D81504">
        <w:t xml:space="preserve"> applicable</w:t>
      </w:r>
    </w:p>
    <w:p w:rsidR="00000000" w:rsidRPr="00D81504" w:rsidP="00D81504">
      <w:pPr>
        <w:pStyle w:val="Heading1"/>
      </w:pPr>
      <w:bookmarkStart w:id="6" w:name="O_920401"/>
      <w:bookmarkEnd w:id="6"/>
      <w:r w:rsidRPr="00D8150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8150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 xml:space="preserve">Elements describe the </w:t>
            </w:r>
            <w:r w:rsidRPr="00D81504">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 xml:space="preserve">Performance criteria describe the performance needed to </w:t>
            </w:r>
            <w:r w:rsidRPr="00D81504">
              <w:t>demonstrate achievement of the element.</w:t>
            </w:r>
          </w:p>
        </w:tc>
      </w:tr>
      <w:tr w:rsidTr="00D815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1504" w:rsidP="00D81504">
            <w:pPr>
              <w:pStyle w:val="BodyText"/>
            </w:pPr>
            <w:r w:rsidRPr="00D81504">
              <w:t>1</w:t>
            </w:r>
          </w:p>
        </w:tc>
        <w:tc>
          <w:tcPr>
            <w:tcW w:w="1962" w:type="dxa"/>
            <w:vMerge w:val="restart"/>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rPr>
                <w:rStyle w:val="SpecialBold"/>
              </w:rPr>
              <w:t>Interpret Balanced Scorecard results</w:t>
            </w:r>
          </w:p>
        </w:tc>
        <w:tc>
          <w:tcPr>
            <w:tcW w:w="77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1.1</w:t>
            </w:r>
          </w:p>
        </w:tc>
        <w:tc>
          <w:tcPr>
            <w:tcW w:w="561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Identify patterns of performance shown on strategy map.</w:t>
            </w:r>
          </w:p>
        </w:tc>
      </w:tr>
      <w:tr w:rsidTr="00D815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1.2</w:t>
            </w:r>
          </w:p>
        </w:tc>
        <w:tc>
          <w:tcPr>
            <w:tcW w:w="561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Identify actions indicated by Balanced Scorecard results.</w:t>
            </w:r>
          </w:p>
        </w:tc>
      </w:tr>
      <w:tr w:rsidTr="00D815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1.3</w:t>
            </w:r>
          </w:p>
        </w:tc>
        <w:tc>
          <w:tcPr>
            <w:tcW w:w="561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Discuss results with fellow employees and other relevant stakeholders.</w:t>
            </w:r>
          </w:p>
        </w:tc>
      </w:tr>
      <w:tr w:rsidTr="00D815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1.4</w:t>
            </w:r>
          </w:p>
        </w:tc>
        <w:tc>
          <w:tcPr>
            <w:tcW w:w="561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Facilitate the selection of required actions with employees and other stakeholders.</w:t>
            </w:r>
          </w:p>
        </w:tc>
      </w:tr>
      <w:tr w:rsidTr="00D815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1.5</w:t>
            </w:r>
          </w:p>
        </w:tc>
        <w:tc>
          <w:tcPr>
            <w:tcW w:w="561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Facilitate the development of implementation plans for team or individuals.</w:t>
            </w:r>
          </w:p>
        </w:tc>
      </w:tr>
      <w:tr w:rsidTr="00D815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1.6</w:t>
            </w:r>
          </w:p>
        </w:tc>
        <w:tc>
          <w:tcPr>
            <w:tcW w:w="561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Facilitate the implementation of required actions from developed plans.</w:t>
            </w:r>
          </w:p>
        </w:tc>
      </w:tr>
      <w:tr w:rsidTr="00D815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1.7</w:t>
            </w:r>
          </w:p>
        </w:tc>
        <w:tc>
          <w:tcPr>
            <w:tcW w:w="561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Follow up on implementation to ensure it occurs as planned.</w:t>
            </w:r>
          </w:p>
        </w:tc>
      </w:tr>
      <w:tr w:rsidTr="00D8150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1504">
            <w:pPr>
              <w:pStyle w:val="BodyText"/>
              <w:rPr>
                <w:lang w:val="en-NZ"/>
              </w:rPr>
            </w:pPr>
          </w:p>
        </w:tc>
      </w:tr>
      <w:tr w:rsidTr="00D815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1504" w:rsidP="00D81504">
            <w:pPr>
              <w:pStyle w:val="BodyText"/>
            </w:pPr>
            <w:r w:rsidRPr="00D81504">
              <w:t>2</w:t>
            </w:r>
          </w:p>
        </w:tc>
        <w:tc>
          <w:tcPr>
            <w:tcW w:w="1962" w:type="dxa"/>
            <w:vMerge w:val="restart"/>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rPr>
                <w:rStyle w:val="SpecialBold"/>
              </w:rPr>
              <w:t>Review key performance indicators (KPIs) in the Balanced Scorecard for the organisation and work area</w:t>
            </w:r>
          </w:p>
        </w:tc>
        <w:tc>
          <w:tcPr>
            <w:tcW w:w="77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2.1</w:t>
            </w:r>
          </w:p>
        </w:tc>
        <w:tc>
          <w:tcPr>
            <w:tcW w:w="561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Relate area and other KPIs to strategy map/strategic objective.</w:t>
            </w:r>
          </w:p>
        </w:tc>
      </w:tr>
      <w:tr w:rsidTr="00D815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2.2</w:t>
            </w:r>
          </w:p>
        </w:tc>
        <w:tc>
          <w:tcPr>
            <w:tcW w:w="561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Review the actions required by self and others to meet each KPI.</w:t>
            </w:r>
          </w:p>
        </w:tc>
      </w:tr>
      <w:tr w:rsidTr="00D815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2.3</w:t>
            </w:r>
          </w:p>
        </w:tc>
        <w:tc>
          <w:tcPr>
            <w:tcW w:w="561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Compare current actions to the optimal actions to achieve strategy.</w:t>
            </w:r>
          </w:p>
        </w:tc>
      </w:tr>
      <w:tr w:rsidTr="00D815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2.4</w:t>
            </w:r>
          </w:p>
        </w:tc>
        <w:tc>
          <w:tcPr>
            <w:tcW w:w="561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Discuss with employees and other stakeholders any modifications to KPIs which will better meet strategy.</w:t>
            </w:r>
          </w:p>
        </w:tc>
      </w:tr>
      <w:tr w:rsidTr="00D815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2.5</w:t>
            </w:r>
          </w:p>
        </w:tc>
        <w:tc>
          <w:tcPr>
            <w:tcW w:w="561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Recommend amendments to KPIs to relevant personnel.</w:t>
            </w:r>
          </w:p>
        </w:tc>
      </w:tr>
      <w:tr w:rsidTr="00D8150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1504">
            <w:pPr>
              <w:pStyle w:val="BodyText"/>
              <w:rPr>
                <w:lang w:val="en-NZ"/>
              </w:rPr>
            </w:pPr>
          </w:p>
        </w:tc>
      </w:tr>
      <w:tr w:rsidTr="00D815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1504" w:rsidP="00D81504">
            <w:pPr>
              <w:pStyle w:val="BodyText"/>
            </w:pPr>
            <w:r w:rsidRPr="00D81504">
              <w:t>3</w:t>
            </w:r>
          </w:p>
        </w:tc>
        <w:tc>
          <w:tcPr>
            <w:tcW w:w="1962" w:type="dxa"/>
            <w:vMerge w:val="restart"/>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rPr>
                <w:rStyle w:val="SpecialBold"/>
              </w:rPr>
              <w:t>Review reporting systems for Balanced Scorecard information</w:t>
            </w:r>
          </w:p>
        </w:tc>
        <w:tc>
          <w:tcPr>
            <w:tcW w:w="77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3.1</w:t>
            </w:r>
          </w:p>
        </w:tc>
        <w:tc>
          <w:tcPr>
            <w:tcW w:w="561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Review reporting systems to ensure information needed by self, other employees in area and organisation is available.</w:t>
            </w:r>
          </w:p>
        </w:tc>
      </w:tr>
      <w:tr w:rsidTr="00D815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3.2</w:t>
            </w:r>
          </w:p>
        </w:tc>
        <w:tc>
          <w:tcPr>
            <w:tcW w:w="561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Review the mix of operational and strategic information to ensure it is appropriate for work area.</w:t>
            </w:r>
          </w:p>
        </w:tc>
      </w:tr>
      <w:tr w:rsidTr="00D815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3.3</w:t>
            </w:r>
          </w:p>
        </w:tc>
        <w:tc>
          <w:tcPr>
            <w:tcW w:w="561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Review information provided for relevance and currency, and that it is meaningful and not excessive.</w:t>
            </w:r>
          </w:p>
        </w:tc>
      </w:tr>
      <w:tr w:rsidTr="00D815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3.4</w:t>
            </w:r>
          </w:p>
        </w:tc>
        <w:tc>
          <w:tcPr>
            <w:tcW w:w="561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Recommend improvements to reports and repo</w:t>
            </w:r>
            <w:r w:rsidRPr="00D81504">
              <w:t xml:space="preserve">rting </w:t>
            </w:r>
            <w:r w:rsidRPr="00D81504">
              <w:t>system, as appropriate.</w:t>
            </w:r>
          </w:p>
        </w:tc>
      </w:tr>
      <w:tr w:rsidTr="00D8150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1504">
            <w:pPr>
              <w:pStyle w:val="BodyText"/>
              <w:rPr>
                <w:lang w:val="en-NZ"/>
              </w:rPr>
            </w:pPr>
          </w:p>
        </w:tc>
      </w:tr>
      <w:tr w:rsidTr="00D815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1504" w:rsidP="00D81504">
            <w:pPr>
              <w:pStyle w:val="BodyText"/>
            </w:pPr>
            <w:r w:rsidRPr="00D81504">
              <w:t>4</w:t>
            </w:r>
          </w:p>
        </w:tc>
        <w:tc>
          <w:tcPr>
            <w:tcW w:w="1962" w:type="dxa"/>
            <w:vMerge w:val="restart"/>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rPr>
                <w:rStyle w:val="SpecialBold"/>
              </w:rPr>
              <w:t>Lead improvement to work area total performance</w:t>
            </w:r>
          </w:p>
        </w:tc>
        <w:tc>
          <w:tcPr>
            <w:tcW w:w="77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4.1</w:t>
            </w:r>
          </w:p>
        </w:tc>
        <w:tc>
          <w:tcPr>
            <w:tcW w:w="561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Compare actual performance of teams, work areas or individuals with desired total performance using KPIs and other Balanced Scorecard information.</w:t>
            </w:r>
          </w:p>
        </w:tc>
      </w:tr>
      <w:tr w:rsidTr="00D815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4.2</w:t>
            </w:r>
          </w:p>
        </w:tc>
        <w:tc>
          <w:tcPr>
            <w:tcW w:w="561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Discuss with team ways of improving total performance.</w:t>
            </w:r>
          </w:p>
        </w:tc>
      </w:tr>
      <w:tr w:rsidTr="00D815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4.3</w:t>
            </w:r>
          </w:p>
        </w:tc>
        <w:tc>
          <w:tcPr>
            <w:tcW w:w="5610" w:type="dxa"/>
            <w:tcBorders>
              <w:top w:val="nil"/>
              <w:left w:val="nil"/>
              <w:bottom w:val="nil"/>
              <w:right w:val="nil"/>
            </w:tcBorders>
            <w:tcMar>
              <w:top w:w="0" w:type="dxa"/>
              <w:left w:w="62" w:type="dxa"/>
              <w:bottom w:w="0" w:type="dxa"/>
              <w:right w:w="62" w:type="dxa"/>
            </w:tcMar>
          </w:tcPr>
          <w:p w:rsidR="00000000" w:rsidRPr="00D81504" w:rsidP="00D81504">
            <w:pPr>
              <w:pStyle w:val="BodyText"/>
            </w:pPr>
            <w:r w:rsidRPr="00D81504">
              <w:t>Lead processes for improvement in total performance.</w:t>
            </w:r>
          </w:p>
        </w:tc>
      </w:tr>
    </w:tbl>
    <w:p w:rsidR="00000000" w:rsidRPr="00D81504" w:rsidP="00D81504">
      <w:pPr>
        <w:pStyle w:val="BodyText"/>
      </w:pPr>
    </w:p>
    <w:p w:rsidR="00000000" w:rsidRPr="00D81504" w:rsidP="00D81504">
      <w:pPr>
        <w:pStyle w:val="AllowPageBreak"/>
      </w:pPr>
    </w:p>
    <w:p w:rsidR="00000000" w:rsidRPr="00D81504" w:rsidP="00D81504">
      <w:pPr>
        <w:pStyle w:val="Heading1"/>
      </w:pPr>
      <w:bookmarkStart w:id="7" w:name="O_920400"/>
      <w:bookmarkEnd w:id="7"/>
      <w:r w:rsidRPr="00D81504">
        <w:t>Foundation Skills</w:t>
      </w:r>
    </w:p>
    <w:p w:rsidR="00000000" w:rsidRPr="00D81504" w:rsidP="000C7850">
      <w:pPr>
        <w:pStyle w:val="BodyText"/>
      </w:pPr>
      <w:r w:rsidRPr="00D81504">
        <w:t>This section describes those required skills (language, literacy and numeracy) that are essential to performance.</w:t>
      </w:r>
    </w:p>
    <w:p w:rsidR="00000000" w:rsidRPr="00D81504" w:rsidP="000C7850">
      <w:pPr>
        <w:pStyle w:val="BodyText"/>
      </w:pPr>
      <w:r w:rsidRPr="00D81504">
        <w:t>Foundation skills essential to performance are explicit in the performance criteria of this unit of competency.</w:t>
      </w:r>
    </w:p>
    <w:p w:rsidR="00000000" w:rsidRPr="00D81504" w:rsidP="00D81504">
      <w:pPr>
        <w:pStyle w:val="Heading1"/>
      </w:pPr>
      <w:bookmarkStart w:id="8" w:name="O_920399"/>
      <w:bookmarkEnd w:id="8"/>
      <w:r w:rsidRPr="00D81504">
        <w:t>Range of Con</w:t>
      </w:r>
      <w:r w:rsidRPr="00D81504">
        <w:t>ditions</w:t>
      </w:r>
    </w:p>
    <w:tbl>
      <w:tblPr>
        <w:tblW w:w="0" w:type="auto"/>
        <w:tblLayout w:type="fixed"/>
        <w:tblCellMar>
          <w:left w:w="62" w:type="dxa"/>
          <w:right w:w="62" w:type="dxa"/>
        </w:tblCellMar>
        <w:tblLook w:val="0000"/>
      </w:tblPr>
      <w:tblGrid>
        <w:gridCol w:w="2231"/>
        <w:gridCol w:w="6841"/>
      </w:tblGrid>
      <w:tr w:rsidTr="00D815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t>This field allows for different work environments and conditions that may affect performance. Essential operating conditions that may be present (depending on the work situation, needs of the candidate, accessibility of the item, and local industry</w:t>
            </w:r>
            <w:r w:rsidRPr="00D81504">
              <w:t xml:space="preserve"> and regional contexts) are included.</w:t>
            </w:r>
          </w:p>
        </w:tc>
      </w:tr>
      <w:tr w:rsidTr="00D81504">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rPr>
                <w:rStyle w:val="SpecialBold"/>
              </w:rPr>
              <w:t>Competitive systems and practices include one or more of:</w:t>
            </w:r>
          </w:p>
        </w:tc>
        <w:tc>
          <w:tcPr>
            <w:tcW w:w="6841" w:type="dxa"/>
            <w:tcBorders>
              <w:top w:val="nil"/>
              <w:left w:val="nil"/>
              <w:bottom w:val="nil"/>
              <w:right w:val="nil"/>
            </w:tcBorders>
            <w:tcMar>
              <w:top w:w="0" w:type="dxa"/>
              <w:left w:w="62" w:type="dxa"/>
              <w:bottom w:w="0" w:type="dxa"/>
              <w:right w:w="62" w:type="dxa"/>
            </w:tcMar>
          </w:tcPr>
          <w:p w:rsidR="00000000" w:rsidRPr="00D81504" w:rsidP="00D81504">
            <w:pPr>
              <w:pStyle w:val="ListBullet"/>
            </w:pPr>
            <w:r w:rsidRPr="00D81504">
              <w:t>lean operations</w:t>
            </w:r>
          </w:p>
          <w:p w:rsidR="00000000" w:rsidRPr="00D81504" w:rsidP="00D81504">
            <w:pPr>
              <w:pStyle w:val="ListBullet"/>
            </w:pPr>
            <w:r w:rsidRPr="00D81504">
              <w:t>agile operations</w:t>
            </w:r>
          </w:p>
          <w:p w:rsidR="00000000" w:rsidRPr="00D81504" w:rsidP="00D81504">
            <w:pPr>
              <w:pStyle w:val="ListBullet"/>
            </w:pPr>
            <w:r w:rsidRPr="00D81504">
              <w:t>preventative and predictive maintenance approaches</w:t>
            </w:r>
          </w:p>
          <w:p w:rsidR="00000000" w:rsidRPr="00D81504" w:rsidP="00D81504">
            <w:pPr>
              <w:pStyle w:val="ListBullet"/>
            </w:pPr>
            <w:r w:rsidRPr="00D81504">
              <w:t>statistical process control systems ,including six sigma and three sigma</w:t>
            </w:r>
          </w:p>
          <w:p w:rsidR="00000000" w:rsidRPr="00D81504" w:rsidP="00D81504">
            <w:pPr>
              <w:pStyle w:val="ListBullet"/>
            </w:pPr>
            <w:r w:rsidRPr="00D81504">
              <w:t>Just in Time (JIT), kanban and other pull-related operations control systems</w:t>
            </w:r>
          </w:p>
          <w:p w:rsidR="00000000" w:rsidRPr="00D81504" w:rsidP="00D81504">
            <w:pPr>
              <w:pStyle w:val="ListBullet"/>
            </w:pPr>
            <w:r w:rsidRPr="00D81504">
              <w:t>supply, value, and demand chain monitoring and analysis</w:t>
            </w:r>
          </w:p>
          <w:p w:rsidR="00000000" w:rsidRPr="00D81504" w:rsidP="00D81504">
            <w:pPr>
              <w:pStyle w:val="ListBullet"/>
            </w:pPr>
            <w:r w:rsidRPr="00D81504">
              <w:t xml:space="preserve">5S </w:t>
            </w:r>
          </w:p>
          <w:p w:rsidR="00000000" w:rsidRPr="00D81504" w:rsidP="00D81504">
            <w:pPr>
              <w:pStyle w:val="ListBullet"/>
            </w:pPr>
            <w:r w:rsidRPr="00D81504">
              <w:t>continuous improvement (kaizen)</w:t>
            </w:r>
          </w:p>
          <w:p w:rsidR="00000000" w:rsidRPr="00D81504" w:rsidP="00D81504">
            <w:pPr>
              <w:pStyle w:val="ListBullet"/>
            </w:pPr>
            <w:r w:rsidRPr="00D81504">
              <w:t>breakthrough improvement (kaizen blitz)</w:t>
            </w:r>
          </w:p>
          <w:p w:rsidR="00000000" w:rsidRPr="00D81504" w:rsidP="00D81504">
            <w:pPr>
              <w:pStyle w:val="ListBullet"/>
            </w:pPr>
            <w:r w:rsidRPr="00D81504">
              <w:t>cause/effect diagrams</w:t>
            </w:r>
          </w:p>
          <w:p w:rsidR="00000000" w:rsidRPr="00D81504" w:rsidP="00D81504">
            <w:pPr>
              <w:pStyle w:val="ListBullet"/>
            </w:pPr>
            <w:r w:rsidRPr="00D81504">
              <w:t>overall equipment effecti</w:t>
            </w:r>
            <w:r w:rsidRPr="00D81504">
              <w:t>veness (OEE)</w:t>
            </w:r>
          </w:p>
          <w:p w:rsidR="00000000" w:rsidRPr="00D81504" w:rsidP="00D81504">
            <w:pPr>
              <w:pStyle w:val="ListBullet"/>
            </w:pPr>
            <w:r w:rsidRPr="00D81504">
              <w:t>takt time</w:t>
            </w:r>
          </w:p>
          <w:p w:rsidR="00000000" w:rsidRPr="00D81504" w:rsidP="00D81504">
            <w:pPr>
              <w:pStyle w:val="ListBullet"/>
            </w:pPr>
            <w:r w:rsidRPr="00D81504">
              <w:t>process mapping</w:t>
            </w:r>
          </w:p>
          <w:p w:rsidR="00000000" w:rsidRPr="00D81504" w:rsidP="00D81504">
            <w:pPr>
              <w:pStyle w:val="ListBullet"/>
            </w:pPr>
            <w:r w:rsidRPr="00D81504">
              <w:t xml:space="preserve">problem solving </w:t>
            </w:r>
          </w:p>
          <w:p w:rsidR="00000000" w:rsidRPr="00D81504" w:rsidP="00D81504">
            <w:pPr>
              <w:pStyle w:val="ListBullet"/>
            </w:pPr>
            <w:r w:rsidRPr="00D81504">
              <w:t>run charts</w:t>
            </w:r>
          </w:p>
          <w:p w:rsidR="00000000" w:rsidRPr="00D81504" w:rsidP="00D81504">
            <w:pPr>
              <w:pStyle w:val="ListBullet"/>
            </w:pPr>
            <w:r w:rsidRPr="00D81504">
              <w:t>standard procedures</w:t>
            </w:r>
          </w:p>
          <w:p w:rsidR="00000000" w:rsidRPr="00D81504" w:rsidP="00D81504">
            <w:pPr>
              <w:pStyle w:val="ListBullet"/>
            </w:pPr>
            <w:r w:rsidRPr="00D81504">
              <w:t>current reality tree.</w:t>
            </w:r>
          </w:p>
          <w:p w:rsidR="00000000" w:rsidP="00D81504">
            <w:pPr>
              <w:pStyle w:val="BodyText"/>
              <w:rPr>
                <w:lang w:val="en-NZ"/>
              </w:rPr>
            </w:pPr>
          </w:p>
        </w:tc>
      </w:tr>
      <w:tr w:rsidTr="00D81504">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rPr>
                <w:rStyle w:val="SpecialBold"/>
              </w:rPr>
              <w:t>Team includes one or more of:</w:t>
            </w:r>
          </w:p>
        </w:tc>
        <w:tc>
          <w:tcPr>
            <w:tcW w:w="6841" w:type="dxa"/>
            <w:tcBorders>
              <w:top w:val="nil"/>
              <w:left w:val="nil"/>
              <w:bottom w:val="nil"/>
              <w:right w:val="nil"/>
            </w:tcBorders>
            <w:tcMar>
              <w:top w:w="0" w:type="dxa"/>
              <w:left w:w="62" w:type="dxa"/>
              <w:bottom w:w="0" w:type="dxa"/>
              <w:right w:w="62" w:type="dxa"/>
            </w:tcMar>
          </w:tcPr>
          <w:p w:rsidR="00000000" w:rsidRPr="00D81504" w:rsidP="00D81504">
            <w:pPr>
              <w:pStyle w:val="ListBullet"/>
            </w:pPr>
            <w:r w:rsidRPr="00D81504">
              <w:t>all individuals in the target work area who are involved in the implementation and use of the Balanced Scorecard</w:t>
            </w:r>
          </w:p>
          <w:p w:rsidR="00000000" w:rsidRPr="00D81504" w:rsidP="00D81504">
            <w:pPr>
              <w:pStyle w:val="ListBullet"/>
            </w:pPr>
            <w:r w:rsidRPr="00D81504">
              <w:t>formally designated team working to a team leader</w:t>
            </w:r>
          </w:p>
          <w:p w:rsidR="00000000" w:rsidRPr="00D81504" w:rsidP="00D81504">
            <w:pPr>
              <w:pStyle w:val="ListBullet"/>
            </w:pPr>
            <w:r w:rsidRPr="00D81504">
              <w:t xml:space="preserve">informal or </w:t>
            </w:r>
            <w:r w:rsidRPr="00D81504">
              <w:rPr>
                <w:rStyle w:val="Emphasis"/>
              </w:rPr>
              <w:t>ad hoc</w:t>
            </w:r>
            <w:r w:rsidRPr="00D81504">
              <w:t xml:space="preserve"> team/group of people.</w:t>
            </w:r>
          </w:p>
          <w:p w:rsidR="00000000" w:rsidP="00D81504">
            <w:pPr>
              <w:pStyle w:val="BodyText"/>
              <w:rPr>
                <w:lang w:val="en-NZ"/>
              </w:rPr>
            </w:pPr>
          </w:p>
        </w:tc>
      </w:tr>
      <w:tr w:rsidTr="00D81504">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rPr>
                <w:rStyle w:val="SpecialBold"/>
              </w:rPr>
              <w:t>Balanced Scorecard includes all of:</w:t>
            </w:r>
          </w:p>
        </w:tc>
        <w:tc>
          <w:tcPr>
            <w:tcW w:w="6841" w:type="dxa"/>
            <w:tcBorders>
              <w:top w:val="nil"/>
              <w:left w:val="nil"/>
              <w:bottom w:val="nil"/>
              <w:right w:val="nil"/>
            </w:tcBorders>
            <w:tcMar>
              <w:top w:w="0" w:type="dxa"/>
              <w:left w:w="62" w:type="dxa"/>
              <w:bottom w:w="0" w:type="dxa"/>
              <w:right w:w="62" w:type="dxa"/>
            </w:tcMar>
          </w:tcPr>
          <w:p w:rsidR="00000000" w:rsidRPr="00D81504" w:rsidP="00D81504">
            <w:pPr>
              <w:pStyle w:val="ListBullet"/>
            </w:pPr>
            <w:r w:rsidRPr="00D81504">
              <w:t>an organisation’s vision and strategy</w:t>
            </w:r>
          </w:p>
          <w:p w:rsidR="00000000" w:rsidRPr="00D81504" w:rsidP="00D81504">
            <w:pPr>
              <w:pStyle w:val="ListBullet"/>
            </w:pPr>
            <w:r w:rsidRPr="00D81504">
              <w:t>establishing and measuring enterprise activity in a number of different financial and no</w:t>
            </w:r>
            <w:r w:rsidRPr="00D81504">
              <w:t>n-financial perspectives</w:t>
            </w:r>
          </w:p>
          <w:p w:rsidR="00000000" w:rsidRPr="00D81504" w:rsidP="00D81504">
            <w:pPr>
              <w:pStyle w:val="ListBullet"/>
            </w:pPr>
            <w:r w:rsidRPr="00D81504">
              <w:t>use of KPIs related to an overall strategy map</w:t>
            </w:r>
          </w:p>
          <w:p w:rsidR="00000000" w:rsidRPr="00D81504" w:rsidP="00D81504">
            <w:pPr>
              <w:pStyle w:val="ListBullet"/>
            </w:pPr>
            <w:r w:rsidRPr="00D81504">
              <w:t>use of metrics for KPI components, such as customer, environmental, internal business process and learning and growth.</w:t>
            </w:r>
          </w:p>
          <w:p w:rsidR="00000000" w:rsidP="00D81504">
            <w:pPr>
              <w:pStyle w:val="BodyText"/>
              <w:rPr>
                <w:lang w:val="en-NZ"/>
              </w:rPr>
            </w:pPr>
          </w:p>
        </w:tc>
      </w:tr>
      <w:tr w:rsidTr="00D81504">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rPr>
                <w:rStyle w:val="SpecialBold"/>
              </w:rPr>
              <w:t>KPIs include all of:</w:t>
            </w:r>
          </w:p>
        </w:tc>
        <w:tc>
          <w:tcPr>
            <w:tcW w:w="6841" w:type="dxa"/>
            <w:tcBorders>
              <w:top w:val="nil"/>
              <w:left w:val="nil"/>
              <w:bottom w:val="nil"/>
              <w:right w:val="nil"/>
            </w:tcBorders>
            <w:tcMar>
              <w:top w:w="0" w:type="dxa"/>
              <w:left w:w="62" w:type="dxa"/>
              <w:bottom w:w="0" w:type="dxa"/>
              <w:right w:w="62" w:type="dxa"/>
            </w:tcMar>
          </w:tcPr>
          <w:p w:rsidR="00000000" w:rsidRPr="00D81504" w:rsidP="00D81504">
            <w:pPr>
              <w:pStyle w:val="ListBullet"/>
            </w:pPr>
            <w:r w:rsidRPr="00D81504">
              <w:t xml:space="preserve">financial performance measures </w:t>
            </w:r>
          </w:p>
          <w:p w:rsidR="00000000" w:rsidRPr="00D81504" w:rsidP="00D81504">
            <w:pPr>
              <w:pStyle w:val="ListBullet"/>
            </w:pPr>
            <w:r w:rsidRPr="00D81504">
              <w:t>non-financial performance measures against targets</w:t>
            </w:r>
          </w:p>
          <w:p w:rsidR="00000000" w:rsidRPr="00D81504" w:rsidP="00D81504">
            <w:pPr>
              <w:pStyle w:val="ListBullet"/>
            </w:pPr>
            <w:r w:rsidRPr="00D81504">
              <w:t>other performance indicators relevant for informing the teams activities (e.g. performance indicators for other areas or sections, suppliers or customers).</w:t>
            </w:r>
          </w:p>
          <w:p w:rsidR="00000000" w:rsidP="00D81504">
            <w:pPr>
              <w:pStyle w:val="BodyText"/>
              <w:rPr>
                <w:lang w:val="en-NZ"/>
              </w:rPr>
            </w:pPr>
          </w:p>
        </w:tc>
      </w:tr>
      <w:tr w:rsidTr="00D81504">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D81504">
            <w:pPr>
              <w:pStyle w:val="BodyText"/>
              <w:rPr>
                <w:lang w:val="en-NZ"/>
              </w:rPr>
            </w:pPr>
            <w:r w:rsidRPr="00D81504">
              <w:rPr>
                <w:rStyle w:val="SpecialBold"/>
              </w:rPr>
              <w:t>Actions include one or more of:</w:t>
            </w:r>
          </w:p>
        </w:tc>
        <w:tc>
          <w:tcPr>
            <w:tcW w:w="6841" w:type="dxa"/>
            <w:tcBorders>
              <w:top w:val="nil"/>
              <w:left w:val="nil"/>
              <w:bottom w:val="nil"/>
              <w:right w:val="nil"/>
            </w:tcBorders>
            <w:tcMar>
              <w:top w:w="0" w:type="dxa"/>
              <w:left w:w="62" w:type="dxa"/>
              <w:bottom w:w="0" w:type="dxa"/>
              <w:right w:w="62" w:type="dxa"/>
            </w:tcMar>
          </w:tcPr>
          <w:p w:rsidR="00000000" w:rsidRPr="00D81504" w:rsidP="00D81504">
            <w:pPr>
              <w:pStyle w:val="ListBullet"/>
            </w:pPr>
            <w:r w:rsidRPr="00D81504">
              <w:t>corrective act</w:t>
            </w:r>
            <w:r w:rsidRPr="00D81504">
              <w:t>ion for poor results</w:t>
            </w:r>
          </w:p>
          <w:p w:rsidR="00000000" w:rsidRPr="00D81504" w:rsidP="00D81504">
            <w:pPr>
              <w:pStyle w:val="ListBullet"/>
            </w:pPr>
            <w:r w:rsidRPr="00D81504">
              <w:t>confirming action for acceptable results</w:t>
            </w:r>
          </w:p>
          <w:p w:rsidR="00000000" w:rsidRPr="00D81504" w:rsidP="00D81504">
            <w:pPr>
              <w:pStyle w:val="ListBullet"/>
            </w:pPr>
            <w:r w:rsidRPr="00D81504">
              <w:t>taking steps to ensure actions for good results are consistently maintained</w:t>
            </w:r>
          </w:p>
          <w:p w:rsidR="00000000" w:rsidRPr="00D81504" w:rsidP="00D81504">
            <w:pPr>
              <w:pStyle w:val="ListBullet"/>
            </w:pPr>
            <w:r w:rsidRPr="00D81504">
              <w:t>changes to performance indicators or performance measurement.</w:t>
            </w:r>
          </w:p>
          <w:p w:rsidR="00000000" w:rsidRPr="00D81504" w:rsidP="00D81504">
            <w:pPr>
              <w:pStyle w:val="BodyText"/>
            </w:pPr>
          </w:p>
        </w:tc>
      </w:tr>
    </w:tbl>
    <w:p w:rsidR="00000000" w:rsidRPr="00D81504" w:rsidP="00D81504">
      <w:pPr>
        <w:pStyle w:val="BodyText"/>
      </w:pPr>
    </w:p>
    <w:p w:rsidR="00000000" w:rsidRPr="00D81504" w:rsidP="00D81504">
      <w:pPr>
        <w:pStyle w:val="AllowPageBreak"/>
      </w:pPr>
    </w:p>
    <w:p w:rsidR="00000000" w:rsidRPr="00D81504" w:rsidP="00D81504">
      <w:pPr>
        <w:pStyle w:val="Heading1"/>
      </w:pPr>
      <w:bookmarkStart w:id="9" w:name="O_920398"/>
      <w:bookmarkEnd w:id="9"/>
      <w:r w:rsidRPr="00D81504">
        <w:t>Unit Mapping Information</w:t>
      </w:r>
    </w:p>
    <w:p w:rsidR="00000000" w:rsidRPr="00D81504" w:rsidP="000C7850">
      <w:pPr>
        <w:pStyle w:val="BodyText"/>
      </w:pPr>
      <w:r w:rsidRPr="00D81504">
        <w:t>Release 1. Supersedes and is equivalent to MSS403005A Facilitate use of a Balanced Scorecard for performance improvement</w:t>
      </w:r>
    </w:p>
    <w:p w:rsidR="00000000" w:rsidRPr="00D81504" w:rsidP="00D81504">
      <w:pPr>
        <w:pStyle w:val="Heading1"/>
      </w:pPr>
      <w:bookmarkStart w:id="10" w:name="O_920391"/>
      <w:bookmarkEnd w:id="10"/>
      <w:r w:rsidRPr="00D81504">
        <w:t>Links</w:t>
      </w:r>
    </w:p>
    <w:p w:rsidR="00000000" w:rsidRPr="00D81504" w:rsidP="000C7850">
      <w:pPr>
        <w:pStyle w:val="BodyText"/>
      </w:pPr>
      <w:r w:rsidRPr="00D81504">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A455E">
        <w:rPr>
          <w:rStyle w:val="Hyperlink"/>
        </w:rPr>
        <w:t>https://vetnet.gov.au/Pages/TrainingDocs.aspx?q=5b04f318-804f-4dc0-9463-c3fb9a3fe998</w:t>
      </w:r>
      <w:r>
        <w:fldChar w:fldCharType="end"/>
      </w:r>
    </w:p>
    <w:p w:rsidR="00000000" w:rsidRPr="00D81504" w:rsidP="00D81504"/>
    <w:sectPr w:rsidSect="00D815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5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504" w:rsidRPr="000C7850" w:rsidP="000C78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5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50" w:rsidP="00D815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7850" w:rsidP="00D8150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C7850" w:rsidP="00D815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5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1504" w:rsidRPr="000C7850" w:rsidP="000C78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5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50" w:rsidRPr="002D2AF8" w:rsidP="00D81504">
    <w:pPr>
      <w:pStyle w:val="Header"/>
      <w:framePr w:wrap="around"/>
    </w:pPr>
    <w:r>
      <w:fldChar w:fldCharType="begin"/>
    </w:r>
    <w:r>
      <w:instrText xml:space="preserve"> TITLE   \* MERGEFORMAT </w:instrText>
    </w:r>
    <w:r>
      <w:fldChar w:fldCharType="separate"/>
    </w:r>
    <w:r>
      <w:t>MSS403005 Facilitate use of a Balanced Scorecard for performance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C7850" w:rsidP="00D815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98EA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E816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5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1504"/>
    <w:pPr>
      <w:spacing w:before="360" w:after="60"/>
      <w:outlineLvl w:val="0"/>
    </w:pPr>
    <w:rPr>
      <w:sz w:val="32"/>
    </w:rPr>
  </w:style>
  <w:style w:type="paragraph" w:styleId="Heading2">
    <w:name w:val="heading 2"/>
    <w:basedOn w:val="HeadingBase"/>
    <w:next w:val="BodyText"/>
    <w:link w:val="Heading2Char"/>
    <w:qFormat/>
    <w:rsid w:val="00D81504"/>
    <w:pPr>
      <w:keepLines/>
      <w:spacing w:before="240" w:after="120"/>
      <w:outlineLvl w:val="1"/>
    </w:pPr>
    <w:rPr>
      <w:sz w:val="28"/>
      <w:szCs w:val="40"/>
    </w:rPr>
  </w:style>
  <w:style w:type="paragraph" w:styleId="Heading3">
    <w:name w:val="heading 3"/>
    <w:basedOn w:val="HeadingBase"/>
    <w:next w:val="BodyText"/>
    <w:link w:val="Heading3Char"/>
    <w:qFormat/>
    <w:rsid w:val="00D81504"/>
    <w:pPr>
      <w:spacing w:before="180" w:after="120"/>
      <w:outlineLvl w:val="2"/>
    </w:pPr>
    <w:rPr>
      <w:spacing w:val="-10"/>
      <w:kern w:val="32"/>
    </w:rPr>
  </w:style>
  <w:style w:type="paragraph" w:styleId="Heading4">
    <w:name w:val="heading 4"/>
    <w:basedOn w:val="HeadingBase"/>
    <w:next w:val="BodyText"/>
    <w:link w:val="Heading4Char"/>
    <w:qFormat/>
    <w:rsid w:val="00D81504"/>
    <w:pPr>
      <w:spacing w:before="160" w:after="120"/>
      <w:outlineLvl w:val="3"/>
    </w:pPr>
    <w:rPr>
      <w:sz w:val="22"/>
    </w:rPr>
  </w:style>
  <w:style w:type="paragraph" w:styleId="Heading5">
    <w:name w:val="heading 5"/>
    <w:basedOn w:val="HeadingBase"/>
    <w:next w:val="Normal"/>
    <w:link w:val="Heading5Char"/>
    <w:qFormat/>
    <w:rsid w:val="00D81504"/>
    <w:pPr>
      <w:spacing w:before="80"/>
      <w:outlineLvl w:val="4"/>
    </w:pPr>
    <w:rPr>
      <w:color w:val="918585"/>
      <w:sz w:val="20"/>
    </w:rPr>
  </w:style>
  <w:style w:type="paragraph" w:styleId="Heading6">
    <w:name w:val="heading 6"/>
    <w:basedOn w:val="HeadingBase"/>
    <w:next w:val="Normal"/>
    <w:link w:val="Heading6Char"/>
    <w:qFormat/>
    <w:rsid w:val="00D81504"/>
    <w:pPr>
      <w:spacing w:before="60"/>
      <w:outlineLvl w:val="5"/>
    </w:pPr>
    <w:rPr>
      <w:color w:val="918585"/>
      <w:sz w:val="20"/>
    </w:rPr>
  </w:style>
  <w:style w:type="paragraph" w:styleId="Heading7">
    <w:name w:val="heading 7"/>
    <w:basedOn w:val="Normal"/>
    <w:next w:val="Normal"/>
    <w:link w:val="Heading7Char"/>
    <w:qFormat/>
    <w:rsid w:val="00D81504"/>
    <w:pPr>
      <w:ind w:left="720"/>
      <w:outlineLvl w:val="6"/>
    </w:pPr>
    <w:rPr>
      <w:i/>
    </w:rPr>
  </w:style>
  <w:style w:type="paragraph" w:styleId="Heading8">
    <w:name w:val="heading 8"/>
    <w:basedOn w:val="Normal"/>
    <w:next w:val="Normal"/>
    <w:link w:val="Heading8Char"/>
    <w:qFormat/>
    <w:rsid w:val="00D81504"/>
    <w:pPr>
      <w:ind w:left="720"/>
      <w:outlineLvl w:val="7"/>
    </w:pPr>
    <w:rPr>
      <w:i/>
    </w:rPr>
  </w:style>
  <w:style w:type="paragraph" w:styleId="Heading9">
    <w:name w:val="heading 9"/>
    <w:basedOn w:val="Normal"/>
    <w:next w:val="Normal"/>
    <w:link w:val="Heading9Char"/>
    <w:qFormat/>
    <w:rsid w:val="00D81504"/>
    <w:pPr>
      <w:ind w:left="720"/>
      <w:outlineLvl w:val="8"/>
    </w:pPr>
    <w:rPr>
      <w:i/>
    </w:rPr>
  </w:style>
  <w:style w:type="character" w:default="1" w:styleId="DefaultParagraphFont">
    <w:name w:val="Default Paragraph Font"/>
    <w:uiPriority w:val="1"/>
    <w:unhideWhenUsed/>
    <w:rsid w:val="00D815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1504"/>
  </w:style>
  <w:style w:type="character" w:customStyle="1" w:styleId="Heading1Char">
    <w:name w:val="Heading 1 Char"/>
    <w:basedOn w:val="DefaultParagraphFont"/>
    <w:link w:val="Heading1"/>
    <w:rsid w:val="00D81504"/>
    <w:rPr>
      <w:rFonts w:ascii="Times New Roman" w:eastAsia="Times New Roman" w:hAnsi="Times New Roman" w:cs="Times New Roman"/>
      <w:b/>
      <w:sz w:val="32"/>
      <w:szCs w:val="20"/>
      <w:lang w:eastAsia="en-US"/>
    </w:rPr>
  </w:style>
  <w:style w:type="paragraph" w:styleId="BodyText">
    <w:name w:val="Body Text"/>
    <w:basedOn w:val="Normal"/>
    <w:link w:val="BodyTextChar"/>
    <w:rsid w:val="00D815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1504"/>
    <w:rPr>
      <w:rFonts w:ascii="Times New Roman" w:eastAsia="Times New Roman" w:hAnsi="Times New Roman" w:cs="Times New Roman"/>
      <w:sz w:val="24"/>
      <w:lang w:eastAsia="en-US"/>
    </w:rPr>
  </w:style>
  <w:style w:type="paragraph" w:styleId="ListBullet">
    <w:name w:val="List Bullet"/>
    <w:basedOn w:val="List"/>
    <w:rsid w:val="00D81504"/>
    <w:pPr>
      <w:numPr>
        <w:numId w:val="11"/>
      </w:numPr>
      <w:tabs>
        <w:tab w:val="clear" w:pos="340"/>
      </w:tabs>
      <w:spacing w:before="40" w:after="40"/>
    </w:pPr>
  </w:style>
  <w:style w:type="character" w:customStyle="1" w:styleId="SpecialBold">
    <w:name w:val="Special Bold"/>
    <w:basedOn w:val="DefaultParagraphFont"/>
    <w:rsid w:val="00D81504"/>
    <w:rPr>
      <w:b/>
      <w:spacing w:val="0"/>
    </w:rPr>
  </w:style>
  <w:style w:type="character" w:styleId="Emphasis">
    <w:name w:val="Emphasis"/>
    <w:basedOn w:val="DefaultParagraphFont"/>
    <w:qFormat/>
    <w:rsid w:val="00D81504"/>
    <w:rPr>
      <w:i/>
    </w:rPr>
  </w:style>
  <w:style w:type="paragraph" w:customStyle="1" w:styleId="SuperHeading">
    <w:name w:val="SuperHeading"/>
    <w:basedOn w:val="Normal"/>
    <w:rsid w:val="00D81504"/>
    <w:pPr>
      <w:spacing w:before="240" w:after="120"/>
      <w:outlineLvl w:val="0"/>
    </w:pPr>
    <w:rPr>
      <w:rFonts w:ascii="Times New Roman" w:hAnsi="Times New Roman"/>
      <w:b/>
      <w:sz w:val="32"/>
    </w:rPr>
  </w:style>
  <w:style w:type="paragraph" w:customStyle="1" w:styleId="AllowPageBreak">
    <w:name w:val="AllowPageBreak"/>
    <w:rsid w:val="00D815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15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15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15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15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15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15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15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1504"/>
    <w:rPr>
      <w:rFonts w:ascii="Courier New" w:eastAsia="Times New Roman" w:hAnsi="Courier New" w:cs="Times New Roman"/>
      <w:i/>
      <w:szCs w:val="20"/>
      <w:lang w:eastAsia="en-US"/>
    </w:rPr>
  </w:style>
  <w:style w:type="paragraph" w:customStyle="1" w:styleId="HeadingBase">
    <w:name w:val="Heading Base"/>
    <w:rsid w:val="00D815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1504"/>
    <w:pPr>
      <w:tabs>
        <w:tab w:val="right" w:leader="dot" w:pos="9072"/>
      </w:tabs>
      <w:ind w:left="567"/>
    </w:pPr>
    <w:rPr>
      <w:szCs w:val="22"/>
    </w:rPr>
  </w:style>
  <w:style w:type="paragraph" w:customStyle="1" w:styleId="TOCBase">
    <w:name w:val="TOC Base"/>
    <w:rsid w:val="00D815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1504"/>
    <w:pPr>
      <w:tabs>
        <w:tab w:val="right" w:leader="dot" w:pos="9072"/>
      </w:tabs>
      <w:spacing w:before="40" w:after="40"/>
      <w:ind w:left="284"/>
    </w:pPr>
    <w:rPr>
      <w:rFonts w:ascii="Times New Roman" w:hAnsi="Times New Roman"/>
    </w:rPr>
  </w:style>
  <w:style w:type="paragraph" w:styleId="TOC1">
    <w:name w:val="toc 1"/>
    <w:basedOn w:val="TOCBase"/>
    <w:next w:val="Normal"/>
    <w:rsid w:val="00D815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15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1504"/>
    <w:rPr>
      <w:rFonts w:ascii="Times New Roman" w:eastAsia="Times New Roman" w:hAnsi="Times New Roman" w:cs="Times New Roman"/>
      <w:sz w:val="16"/>
      <w:lang w:eastAsia="en-US"/>
    </w:rPr>
  </w:style>
  <w:style w:type="paragraph" w:styleId="Title">
    <w:name w:val="Title"/>
    <w:basedOn w:val="HeadingBase"/>
    <w:link w:val="TitleChar"/>
    <w:qFormat/>
    <w:rsid w:val="00D81504"/>
    <w:pPr>
      <w:spacing w:before="5040"/>
      <w:jc w:val="center"/>
    </w:pPr>
    <w:rPr>
      <w:sz w:val="48"/>
      <w:szCs w:val="72"/>
      <w:lang w:val="en-US"/>
    </w:rPr>
  </w:style>
  <w:style w:type="character" w:customStyle="1" w:styleId="TitleChar">
    <w:name w:val="Title Char"/>
    <w:basedOn w:val="DefaultParagraphFont"/>
    <w:link w:val="Title"/>
    <w:rsid w:val="00D815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1504"/>
    <w:pPr>
      <w:tabs>
        <w:tab w:val="left" w:pos="3600"/>
        <w:tab w:val="left" w:pos="3958"/>
      </w:tabs>
    </w:pPr>
  </w:style>
  <w:style w:type="paragraph" w:styleId="List">
    <w:name w:val="List"/>
    <w:basedOn w:val="BodyText"/>
    <w:next w:val="BodyText"/>
    <w:rsid w:val="00D81504"/>
    <w:pPr>
      <w:tabs>
        <w:tab w:val="left" w:pos="340"/>
      </w:tabs>
      <w:spacing w:before="60" w:after="60"/>
      <w:ind w:left="340" w:hanging="340"/>
    </w:pPr>
  </w:style>
  <w:style w:type="paragraph" w:customStyle="1" w:styleId="Note">
    <w:name w:val="Note"/>
    <w:basedOn w:val="BodyText"/>
    <w:rsid w:val="00D815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1504"/>
    <w:pPr>
      <w:framePr w:wrap="auto" w:hAnchor="text" w:y="6049"/>
    </w:pPr>
    <w:rPr>
      <w:color w:val="000000"/>
      <w:sz w:val="40"/>
    </w:rPr>
  </w:style>
  <w:style w:type="paragraph" w:customStyle="1" w:styleId="TOCTitle">
    <w:name w:val="TOCTitle"/>
    <w:basedOn w:val="Heading1"/>
    <w:rsid w:val="00D81504"/>
    <w:pPr>
      <w:spacing w:after="240"/>
      <w:jc w:val="center"/>
      <w:outlineLvl w:val="9"/>
    </w:pPr>
    <w:rPr>
      <w:caps/>
    </w:rPr>
  </w:style>
  <w:style w:type="paragraph" w:customStyle="1" w:styleId="Version">
    <w:name w:val="Version"/>
    <w:rsid w:val="00D815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1504"/>
    <w:pPr>
      <w:numPr>
        <w:numId w:val="12"/>
      </w:numPr>
      <w:tabs>
        <w:tab w:val="clear" w:pos="680"/>
      </w:tabs>
    </w:pPr>
  </w:style>
  <w:style w:type="paragraph" w:styleId="Index1">
    <w:name w:val="index 1"/>
    <w:basedOn w:val="Normal"/>
    <w:next w:val="Normal"/>
    <w:semiHidden/>
    <w:rsid w:val="00D81504"/>
    <w:pPr>
      <w:keepNext w:val="0"/>
      <w:tabs>
        <w:tab w:val="right" w:pos="4176"/>
      </w:tabs>
      <w:ind w:left="198" w:hanging="198"/>
    </w:pPr>
    <w:rPr>
      <w:rFonts w:ascii="Garamond" w:hAnsi="Garamond"/>
    </w:rPr>
  </w:style>
  <w:style w:type="paragraph" w:styleId="IndexHeading">
    <w:name w:val="index heading"/>
    <w:basedOn w:val="Normal"/>
    <w:next w:val="Index1"/>
    <w:semiHidden/>
    <w:rsid w:val="00D81504"/>
    <w:pPr>
      <w:spacing w:before="120" w:after="120"/>
    </w:pPr>
    <w:rPr>
      <w:rFonts w:ascii="Arial" w:hAnsi="Arial"/>
      <w:b/>
      <w:color w:val="918585"/>
      <w:sz w:val="24"/>
    </w:rPr>
  </w:style>
  <w:style w:type="paragraph" w:styleId="Header">
    <w:name w:val="header"/>
    <w:basedOn w:val="Normal"/>
    <w:link w:val="HeaderChar"/>
    <w:rsid w:val="00D815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1504"/>
    <w:rPr>
      <w:rFonts w:ascii="Times New Roman" w:eastAsia="Times New Roman" w:hAnsi="Times New Roman" w:cs="Times New Roman"/>
      <w:sz w:val="16"/>
      <w:szCs w:val="20"/>
      <w:lang w:val="en-GB" w:eastAsia="en-US"/>
    </w:rPr>
  </w:style>
  <w:style w:type="paragraph" w:customStyle="1" w:styleId="Chapter">
    <w:name w:val="Chapter"/>
    <w:basedOn w:val="Normal"/>
    <w:rsid w:val="00D81504"/>
    <w:pPr>
      <w:spacing w:before="240"/>
    </w:pPr>
    <w:rPr>
      <w:rFonts w:ascii="Times New Roman" w:hAnsi="Times New Roman"/>
      <w:smallCaps/>
      <w:spacing w:val="80"/>
      <w:sz w:val="28"/>
    </w:rPr>
  </w:style>
  <w:style w:type="paragraph" w:customStyle="1" w:styleId="InChapter">
    <w:name w:val="InChapter"/>
    <w:basedOn w:val="Heading3"/>
    <w:rsid w:val="00D81504"/>
    <w:pPr>
      <w:spacing w:after="240"/>
      <w:outlineLvl w:val="9"/>
    </w:pPr>
    <w:rPr>
      <w:noProof/>
    </w:rPr>
  </w:style>
  <w:style w:type="paragraph" w:styleId="Index2">
    <w:name w:val="index 2"/>
    <w:basedOn w:val="Normal"/>
    <w:next w:val="Normal"/>
    <w:semiHidden/>
    <w:rsid w:val="00D81504"/>
    <w:pPr>
      <w:tabs>
        <w:tab w:val="right" w:pos="4176"/>
      </w:tabs>
      <w:ind w:left="568" w:hanging="284"/>
    </w:pPr>
    <w:rPr>
      <w:rFonts w:ascii="Garamond" w:hAnsi="Garamond"/>
    </w:rPr>
  </w:style>
  <w:style w:type="paragraph" w:customStyle="1" w:styleId="Byline">
    <w:name w:val="Byline"/>
    <w:rsid w:val="00D815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1504"/>
    <w:pPr>
      <w:tabs>
        <w:tab w:val="clear" w:pos="3600"/>
        <w:tab w:val="clear" w:pos="3958"/>
      </w:tabs>
      <w:jc w:val="right"/>
    </w:pPr>
  </w:style>
  <w:style w:type="paragraph" w:styleId="Caption">
    <w:name w:val="caption"/>
    <w:basedOn w:val="BodyText"/>
    <w:next w:val="Normal"/>
    <w:qFormat/>
    <w:rsid w:val="00D81504"/>
    <w:pPr>
      <w:framePr w:w="2268" w:hSpace="181" w:vSpace="181" w:wrap="around" w:vAnchor="text" w:hAnchor="page" w:x="1135" w:y="285" w:anchorLock="1"/>
    </w:pPr>
    <w:rPr>
      <w:i/>
    </w:rPr>
  </w:style>
  <w:style w:type="paragraph" w:customStyle="1" w:styleId="MiniTOCTitle">
    <w:name w:val="MiniTOCTitle"/>
    <w:basedOn w:val="Heading4"/>
    <w:rsid w:val="00D81504"/>
    <w:pPr>
      <w:spacing w:before="240"/>
      <w:outlineLvl w:val="9"/>
    </w:pPr>
    <w:rPr>
      <w:noProof/>
      <w:sz w:val="24"/>
    </w:rPr>
  </w:style>
  <w:style w:type="paragraph" w:customStyle="1" w:styleId="MiniTOCItem">
    <w:name w:val="MiniTOCItem"/>
    <w:basedOn w:val="ListBullet"/>
    <w:rsid w:val="00D81504"/>
    <w:pPr>
      <w:numPr>
        <w:numId w:val="0"/>
      </w:numPr>
      <w:tabs>
        <w:tab w:val="right" w:leader="dot" w:pos="6521"/>
      </w:tabs>
      <w:spacing w:before="0" w:after="0"/>
    </w:pPr>
  </w:style>
  <w:style w:type="paragraph" w:customStyle="1" w:styleId="TOFTitle">
    <w:name w:val="TOFTitle"/>
    <w:basedOn w:val="TOCTitle"/>
    <w:rsid w:val="00D81504"/>
  </w:style>
  <w:style w:type="paragraph" w:styleId="TableofFigures">
    <w:name w:val="table of figures"/>
    <w:basedOn w:val="Normal"/>
    <w:next w:val="Normal"/>
    <w:semiHidden/>
    <w:rsid w:val="00D81504"/>
    <w:pPr>
      <w:tabs>
        <w:tab w:val="right" w:leader="dot" w:pos="9072"/>
      </w:tabs>
      <w:ind w:left="970" w:hanging="403"/>
    </w:pPr>
    <w:rPr>
      <w:rFonts w:ascii="Times New Roman" w:hAnsi="Times New Roman"/>
      <w:b/>
    </w:rPr>
  </w:style>
  <w:style w:type="paragraph" w:styleId="ListNumber">
    <w:name w:val="List Number"/>
    <w:basedOn w:val="List"/>
    <w:rsid w:val="00D81504"/>
    <w:pPr>
      <w:numPr>
        <w:numId w:val="14"/>
      </w:numPr>
      <w:tabs>
        <w:tab w:val="clear" w:pos="340"/>
      </w:tabs>
    </w:pPr>
  </w:style>
  <w:style w:type="character" w:customStyle="1" w:styleId="WingdingSymbols">
    <w:name w:val="Wingding Symbols"/>
    <w:rsid w:val="00D81504"/>
    <w:rPr>
      <w:rFonts w:ascii="Wingdings" w:hAnsi="Wingdings"/>
    </w:rPr>
  </w:style>
  <w:style w:type="paragraph" w:customStyle="1" w:styleId="TableHeading">
    <w:name w:val="Table Heading"/>
    <w:basedOn w:val="HeadingBase"/>
    <w:rsid w:val="00D81504"/>
    <w:pPr>
      <w:keepLines/>
      <w:pBdr>
        <w:bottom w:val="single" w:sz="6" w:space="1" w:color="918585"/>
      </w:pBdr>
      <w:spacing w:before="240"/>
    </w:pPr>
  </w:style>
  <w:style w:type="character" w:customStyle="1" w:styleId="HotSpot">
    <w:name w:val="HotSpot"/>
    <w:rsid w:val="00D81504"/>
    <w:rPr>
      <w:color w:val="0033CC"/>
      <w:u w:val="none"/>
    </w:rPr>
  </w:style>
  <w:style w:type="paragraph" w:customStyle="1" w:styleId="BodyTextRight">
    <w:name w:val="Body Text Right"/>
    <w:basedOn w:val="BodyText"/>
    <w:rsid w:val="00D81504"/>
    <w:pPr>
      <w:spacing w:before="0" w:after="0"/>
      <w:jc w:val="right"/>
    </w:pPr>
  </w:style>
  <w:style w:type="paragraph" w:styleId="Index3">
    <w:name w:val="index 3"/>
    <w:basedOn w:val="ListNumber2"/>
    <w:next w:val="Normal"/>
    <w:semiHidden/>
    <w:rsid w:val="00D81504"/>
    <w:pPr>
      <w:numPr>
        <w:numId w:val="0"/>
      </w:numPr>
      <w:tabs>
        <w:tab w:val="right" w:leader="dot" w:pos="4176"/>
      </w:tabs>
    </w:pPr>
  </w:style>
  <w:style w:type="paragraph" w:styleId="ListNumber2">
    <w:name w:val="List Number 2"/>
    <w:basedOn w:val="List2"/>
    <w:rsid w:val="00D81504"/>
    <w:pPr>
      <w:numPr>
        <w:numId w:val="9"/>
      </w:numPr>
      <w:tabs>
        <w:tab w:val="clear" w:pos="1060"/>
      </w:tabs>
    </w:pPr>
  </w:style>
  <w:style w:type="paragraph" w:customStyle="1" w:styleId="MarginNote">
    <w:name w:val="Margin Note"/>
    <w:basedOn w:val="BodyText"/>
    <w:rsid w:val="00D815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15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15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1504"/>
    <w:rPr>
      <w:sz w:val="32"/>
    </w:rPr>
  </w:style>
  <w:style w:type="paragraph" w:customStyle="1" w:styleId="HeadingProcedure">
    <w:name w:val="Heading Procedure"/>
    <w:basedOn w:val="HeadingBase"/>
    <w:next w:val="Normal"/>
    <w:rsid w:val="00D81504"/>
    <w:pPr>
      <w:tabs>
        <w:tab w:val="left" w:pos="0"/>
      </w:tabs>
      <w:spacing w:before="120" w:after="60"/>
    </w:pPr>
    <w:rPr>
      <w:i/>
      <w:color w:val="918585"/>
      <w:sz w:val="22"/>
    </w:rPr>
  </w:style>
  <w:style w:type="paragraph" w:customStyle="1" w:styleId="TableBodyText">
    <w:name w:val="Table Body Text"/>
    <w:basedOn w:val="BodyText"/>
    <w:rsid w:val="00D81504"/>
    <w:pPr>
      <w:spacing w:before="60" w:after="60"/>
    </w:pPr>
  </w:style>
  <w:style w:type="paragraph" w:styleId="ListContinue">
    <w:name w:val="List Continue"/>
    <w:basedOn w:val="List"/>
    <w:rsid w:val="00D81504"/>
    <w:pPr>
      <w:ind w:firstLine="0"/>
    </w:pPr>
  </w:style>
  <w:style w:type="paragraph" w:customStyle="1" w:styleId="ListNote">
    <w:name w:val="List Note"/>
    <w:basedOn w:val="List"/>
    <w:rsid w:val="00D81504"/>
    <w:pPr>
      <w:pBdr>
        <w:top w:val="single" w:sz="6" w:space="2" w:color="918585"/>
        <w:bottom w:val="single" w:sz="6" w:space="2" w:color="918585"/>
      </w:pBdr>
      <w:tabs>
        <w:tab w:val="left" w:pos="1021"/>
      </w:tabs>
      <w:ind w:firstLine="0"/>
    </w:pPr>
  </w:style>
  <w:style w:type="paragraph" w:customStyle="1" w:styleId="Warning">
    <w:name w:val="Warning"/>
    <w:basedOn w:val="BodyText"/>
    <w:rsid w:val="00D81504"/>
    <w:pPr>
      <w:shd w:val="clear" w:color="auto" w:fill="D9D9D9"/>
      <w:tabs>
        <w:tab w:val="left" w:pos="992"/>
      </w:tabs>
      <w:ind w:left="119" w:right="119"/>
    </w:pPr>
    <w:rPr>
      <w:sz w:val="20"/>
    </w:rPr>
  </w:style>
  <w:style w:type="paragraph" w:customStyle="1" w:styleId="MarginIcons">
    <w:name w:val="Margin Icons"/>
    <w:basedOn w:val="BodyText"/>
    <w:rsid w:val="00D815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1504"/>
    <w:rPr>
      <w:rFonts w:ascii="Courier New" w:hAnsi="Courier New"/>
    </w:rPr>
  </w:style>
  <w:style w:type="paragraph" w:customStyle="1" w:styleId="NoteBullet">
    <w:name w:val="Note Bullet"/>
    <w:basedOn w:val="Note"/>
    <w:rsid w:val="00D81504"/>
    <w:pPr>
      <w:tabs>
        <w:tab w:val="clear" w:pos="680"/>
      </w:tabs>
      <w:spacing w:before="60" w:after="60"/>
    </w:pPr>
  </w:style>
  <w:style w:type="paragraph" w:customStyle="1" w:styleId="SubHeading2">
    <w:name w:val="SubHeading2"/>
    <w:basedOn w:val="HeadingBase"/>
    <w:rsid w:val="00D81504"/>
    <w:pPr>
      <w:spacing w:before="240" w:after="60"/>
    </w:pPr>
    <w:rPr>
      <w:sz w:val="20"/>
    </w:rPr>
  </w:style>
  <w:style w:type="paragraph" w:customStyle="1" w:styleId="SubHeading1">
    <w:name w:val="SubHeading1"/>
    <w:basedOn w:val="HeadingBase"/>
    <w:rsid w:val="00D81504"/>
    <w:pPr>
      <w:spacing w:before="240" w:after="60"/>
    </w:pPr>
    <w:rPr>
      <w:color w:val="918585"/>
      <w:sz w:val="22"/>
    </w:rPr>
  </w:style>
  <w:style w:type="paragraph" w:customStyle="1" w:styleId="SideHeading">
    <w:name w:val="Side Heading"/>
    <w:basedOn w:val="HeadingBase"/>
    <w:rsid w:val="00D815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1504"/>
    <w:pPr>
      <w:numPr>
        <w:numId w:val="10"/>
      </w:numPr>
    </w:pPr>
  </w:style>
  <w:style w:type="paragraph" w:styleId="PlainText">
    <w:name w:val="Plain Text"/>
    <w:basedOn w:val="Normal"/>
    <w:link w:val="PlainTextChar"/>
    <w:rsid w:val="00D81504"/>
    <w:rPr>
      <w:sz w:val="20"/>
    </w:rPr>
  </w:style>
  <w:style w:type="character" w:customStyle="1" w:styleId="PlainTextChar">
    <w:name w:val="Plain Text Char"/>
    <w:basedOn w:val="DefaultParagraphFont"/>
    <w:link w:val="PlainText"/>
    <w:rsid w:val="00D81504"/>
    <w:rPr>
      <w:rFonts w:ascii="Courier New" w:eastAsia="Times New Roman" w:hAnsi="Courier New" w:cs="Times New Roman"/>
      <w:sz w:val="20"/>
      <w:szCs w:val="20"/>
      <w:lang w:eastAsia="en-US"/>
    </w:rPr>
  </w:style>
  <w:style w:type="character" w:customStyle="1" w:styleId="MenuOption">
    <w:name w:val="Menu Option"/>
    <w:basedOn w:val="DefaultParagraphFont"/>
    <w:rsid w:val="00D81504"/>
    <w:rPr>
      <w:b/>
      <w:smallCaps/>
    </w:rPr>
  </w:style>
  <w:style w:type="paragraph" w:customStyle="1" w:styleId="TableListNumber">
    <w:name w:val="Table List Number"/>
    <w:basedOn w:val="ListNumber"/>
    <w:rsid w:val="00D81504"/>
    <w:pPr>
      <w:numPr>
        <w:numId w:val="0"/>
      </w:numPr>
    </w:pPr>
  </w:style>
  <w:style w:type="paragraph" w:styleId="TOC4">
    <w:name w:val="toc 4"/>
    <w:basedOn w:val="TOCBase"/>
    <w:next w:val="Normal"/>
    <w:semiHidden/>
    <w:rsid w:val="00D81504"/>
    <w:pPr>
      <w:tabs>
        <w:tab w:val="right" w:leader="dot" w:pos="9071"/>
      </w:tabs>
      <w:ind w:left="1701"/>
    </w:pPr>
  </w:style>
  <w:style w:type="paragraph" w:customStyle="1" w:styleId="ListAlpha">
    <w:name w:val="List Alpha"/>
    <w:basedOn w:val="List"/>
    <w:rsid w:val="00D81504"/>
    <w:pPr>
      <w:numPr>
        <w:numId w:val="8"/>
      </w:numPr>
    </w:pPr>
  </w:style>
  <w:style w:type="paragraph" w:customStyle="1" w:styleId="ListAlpha2">
    <w:name w:val="List Alpha 2"/>
    <w:basedOn w:val="List2"/>
    <w:rsid w:val="00D81504"/>
    <w:pPr>
      <w:numPr>
        <w:numId w:val="7"/>
      </w:numPr>
    </w:pPr>
  </w:style>
  <w:style w:type="paragraph" w:styleId="List2">
    <w:name w:val="List 2"/>
    <w:basedOn w:val="BodyText"/>
    <w:rsid w:val="00D81504"/>
    <w:pPr>
      <w:tabs>
        <w:tab w:val="left" w:pos="680"/>
      </w:tabs>
      <w:spacing w:before="60" w:after="60"/>
      <w:ind w:left="680" w:hanging="340"/>
    </w:pPr>
  </w:style>
  <w:style w:type="paragraph" w:styleId="List3">
    <w:name w:val="List 3"/>
    <w:basedOn w:val="BodyText"/>
    <w:rsid w:val="00D81504"/>
    <w:pPr>
      <w:tabs>
        <w:tab w:val="left" w:pos="1021"/>
      </w:tabs>
      <w:spacing w:before="60" w:after="60"/>
      <w:ind w:left="1020" w:hanging="340"/>
    </w:pPr>
  </w:style>
  <w:style w:type="paragraph" w:styleId="List4">
    <w:name w:val="List 4"/>
    <w:basedOn w:val="BodyText"/>
    <w:rsid w:val="00D81504"/>
    <w:pPr>
      <w:tabs>
        <w:tab w:val="left" w:pos="1361"/>
      </w:tabs>
      <w:spacing w:before="60" w:after="60"/>
      <w:ind w:left="1361" w:hanging="340"/>
    </w:pPr>
  </w:style>
  <w:style w:type="paragraph" w:styleId="List5">
    <w:name w:val="List 5"/>
    <w:basedOn w:val="BodyText"/>
    <w:rsid w:val="00D81504"/>
    <w:pPr>
      <w:tabs>
        <w:tab w:val="left" w:pos="1701"/>
      </w:tabs>
      <w:spacing w:before="60" w:after="60"/>
      <w:ind w:left="1701" w:hanging="340"/>
    </w:pPr>
  </w:style>
  <w:style w:type="paragraph" w:styleId="ListBullet3">
    <w:name w:val="List Bullet 3"/>
    <w:basedOn w:val="List3"/>
    <w:rsid w:val="00D81504"/>
    <w:pPr>
      <w:numPr>
        <w:numId w:val="13"/>
      </w:numPr>
      <w:tabs>
        <w:tab w:val="clear" w:pos="1021"/>
      </w:tabs>
      <w:ind w:left="1037" w:hanging="357"/>
    </w:pPr>
  </w:style>
  <w:style w:type="paragraph" w:styleId="ListBullet4">
    <w:name w:val="List Bullet 4"/>
    <w:basedOn w:val="List4"/>
    <w:rsid w:val="00D81504"/>
    <w:pPr>
      <w:numPr>
        <w:numId w:val="2"/>
      </w:numPr>
      <w:tabs>
        <w:tab w:val="clear" w:pos="1361"/>
      </w:tabs>
    </w:pPr>
  </w:style>
  <w:style w:type="paragraph" w:styleId="ListBullet5">
    <w:name w:val="List Bullet 5"/>
    <w:basedOn w:val="List5"/>
    <w:rsid w:val="00D81504"/>
    <w:pPr>
      <w:numPr>
        <w:numId w:val="3"/>
      </w:numPr>
    </w:pPr>
  </w:style>
  <w:style w:type="paragraph" w:styleId="ListContinue2">
    <w:name w:val="List Continue 2"/>
    <w:basedOn w:val="List2"/>
    <w:rsid w:val="00D81504"/>
    <w:pPr>
      <w:ind w:firstLine="0"/>
    </w:pPr>
  </w:style>
  <w:style w:type="paragraph" w:styleId="ListContinue3">
    <w:name w:val="List Continue 3"/>
    <w:basedOn w:val="List3"/>
    <w:rsid w:val="00D81504"/>
    <w:pPr>
      <w:ind w:left="1021" w:firstLine="0"/>
    </w:pPr>
  </w:style>
  <w:style w:type="paragraph" w:styleId="ListContinue4">
    <w:name w:val="List Continue 4"/>
    <w:basedOn w:val="List4"/>
    <w:rsid w:val="00D81504"/>
    <w:pPr>
      <w:ind w:firstLine="0"/>
    </w:pPr>
  </w:style>
  <w:style w:type="paragraph" w:styleId="ListContinue5">
    <w:name w:val="List Continue 5"/>
    <w:basedOn w:val="List5"/>
    <w:rsid w:val="00D81504"/>
    <w:pPr>
      <w:ind w:firstLine="0"/>
    </w:pPr>
  </w:style>
  <w:style w:type="paragraph" w:styleId="ListNumber3">
    <w:name w:val="List Number 3"/>
    <w:basedOn w:val="List3"/>
    <w:rsid w:val="00D81504"/>
    <w:pPr>
      <w:numPr>
        <w:numId w:val="4"/>
      </w:numPr>
    </w:pPr>
  </w:style>
  <w:style w:type="paragraph" w:styleId="ListNumber4">
    <w:name w:val="List Number 4"/>
    <w:basedOn w:val="List4"/>
    <w:rsid w:val="00D81504"/>
    <w:pPr>
      <w:numPr>
        <w:numId w:val="5"/>
      </w:numPr>
    </w:pPr>
  </w:style>
  <w:style w:type="paragraph" w:styleId="ListNumber5">
    <w:name w:val="List Number 5"/>
    <w:basedOn w:val="List5"/>
    <w:rsid w:val="00D81504"/>
    <w:pPr>
      <w:numPr>
        <w:numId w:val="6"/>
      </w:numPr>
    </w:pPr>
  </w:style>
  <w:style w:type="paragraph" w:styleId="BlockText">
    <w:name w:val="Block Text"/>
    <w:basedOn w:val="Normal"/>
    <w:rsid w:val="00D81504"/>
    <w:pPr>
      <w:spacing w:after="120"/>
      <w:ind w:left="1440" w:right="1440"/>
    </w:pPr>
  </w:style>
  <w:style w:type="character" w:customStyle="1" w:styleId="Subscript">
    <w:name w:val="Subscript"/>
    <w:basedOn w:val="DefaultParagraphFont"/>
    <w:rsid w:val="00D81504"/>
    <w:rPr>
      <w:sz w:val="16"/>
      <w:vertAlign w:val="subscript"/>
    </w:rPr>
  </w:style>
  <w:style w:type="character" w:customStyle="1" w:styleId="Superscript">
    <w:name w:val="Superscript"/>
    <w:basedOn w:val="DefaultParagraphFont"/>
    <w:rsid w:val="00D81504"/>
    <w:rPr>
      <w:sz w:val="16"/>
      <w:vertAlign w:val="superscript"/>
    </w:rPr>
  </w:style>
  <w:style w:type="character" w:customStyle="1" w:styleId="Symbols">
    <w:name w:val="Symbols"/>
    <w:basedOn w:val="DefaultParagraphFont"/>
    <w:rsid w:val="00D81504"/>
    <w:rPr>
      <w:rFonts w:ascii="Symbol" w:hAnsi="Symbol"/>
    </w:rPr>
  </w:style>
  <w:style w:type="character" w:customStyle="1" w:styleId="MenuOptions">
    <w:name w:val="Menu Options"/>
    <w:basedOn w:val="DefaultParagraphFont"/>
    <w:rsid w:val="00D81504"/>
    <w:rPr>
      <w:rFonts w:ascii="Arial Narrow" w:hAnsi="Arial Narrow"/>
      <w:smallCaps/>
    </w:rPr>
  </w:style>
  <w:style w:type="character" w:customStyle="1" w:styleId="Buttons">
    <w:name w:val="Buttons"/>
    <w:basedOn w:val="DefaultParagraphFont"/>
    <w:rsid w:val="00D81504"/>
    <w:rPr>
      <w:b/>
    </w:rPr>
  </w:style>
  <w:style w:type="character" w:customStyle="1" w:styleId="Underlined">
    <w:name w:val="Underlined"/>
    <w:basedOn w:val="DefaultParagraphFont"/>
    <w:rsid w:val="00D81504"/>
    <w:rPr>
      <w:u w:val="single"/>
    </w:rPr>
  </w:style>
  <w:style w:type="paragraph" w:customStyle="1" w:styleId="TableBodyTextRight">
    <w:name w:val="Table Body Text Right"/>
    <w:basedOn w:val="TableBodyText"/>
    <w:rsid w:val="00D81504"/>
    <w:pPr>
      <w:widowControl w:val="0"/>
      <w:autoSpaceDE w:val="0"/>
      <w:autoSpaceDN w:val="0"/>
      <w:adjustRightInd w:val="0"/>
      <w:jc w:val="right"/>
    </w:pPr>
    <w:rPr>
      <w:rFonts w:cs="Arial"/>
      <w:szCs w:val="18"/>
    </w:rPr>
  </w:style>
  <w:style w:type="paragraph" w:customStyle="1" w:styleId="CopyrightText">
    <w:name w:val="Copyright Text"/>
    <w:basedOn w:val="BodyText"/>
    <w:rsid w:val="00D81504"/>
    <w:rPr>
      <w:sz w:val="18"/>
    </w:rPr>
  </w:style>
  <w:style w:type="paragraph" w:customStyle="1" w:styleId="BodySmallRight">
    <w:name w:val="Body Small Right"/>
    <w:basedOn w:val="BodyTextRight"/>
    <w:rsid w:val="00D81504"/>
    <w:rPr>
      <w:sz w:val="18"/>
      <w:szCs w:val="18"/>
    </w:rPr>
  </w:style>
  <w:style w:type="paragraph" w:customStyle="1" w:styleId="MarginEdition">
    <w:name w:val="Margin Edition"/>
    <w:basedOn w:val="MarginNote"/>
    <w:rsid w:val="00D81504"/>
    <w:pPr>
      <w:spacing w:before="0" w:after="0"/>
    </w:pPr>
    <w:rPr>
      <w:rFonts w:ascii="Times New Roman" w:hAnsi="Times New Roman"/>
      <w:color w:val="999999"/>
    </w:rPr>
  </w:style>
  <w:style w:type="paragraph" w:customStyle="1" w:styleId="Spacer">
    <w:name w:val="Spacer"/>
    <w:basedOn w:val="Normal"/>
    <w:rsid w:val="00D81504"/>
    <w:rPr>
      <w:sz w:val="2"/>
      <w:szCs w:val="2"/>
    </w:rPr>
  </w:style>
  <w:style w:type="character" w:customStyle="1" w:styleId="Small">
    <w:name w:val="Small"/>
    <w:basedOn w:val="DefaultParagraphFont"/>
    <w:rsid w:val="00D81504"/>
    <w:rPr>
      <w:sz w:val="16"/>
    </w:rPr>
  </w:style>
  <w:style w:type="paragraph" w:customStyle="1" w:styleId="WideTable">
    <w:name w:val="Wide Table"/>
    <w:basedOn w:val="Normal"/>
    <w:rsid w:val="00D81504"/>
    <w:pPr>
      <w:ind w:left="-1418"/>
    </w:pPr>
    <w:rPr>
      <w:sz w:val="2"/>
      <w:szCs w:val="2"/>
    </w:rPr>
  </w:style>
  <w:style w:type="character" w:styleId="PageNumber">
    <w:name w:val="page number"/>
    <w:basedOn w:val="DefaultParagraphFont"/>
    <w:rsid w:val="00D81504"/>
  </w:style>
  <w:style w:type="paragraph" w:styleId="Quote">
    <w:name w:val="Quote"/>
    <w:basedOn w:val="Heading1"/>
    <w:link w:val="QuoteChar"/>
    <w:qFormat/>
    <w:rsid w:val="00D81504"/>
    <w:rPr>
      <w:b w:val="0"/>
      <w:sz w:val="72"/>
      <w:szCs w:val="72"/>
      <w:lang w:val="en-NZ"/>
    </w:rPr>
  </w:style>
  <w:style w:type="character" w:customStyle="1" w:styleId="QuoteChar">
    <w:name w:val="Quote Char"/>
    <w:basedOn w:val="DefaultParagraphFont"/>
    <w:link w:val="Quote"/>
    <w:rsid w:val="00D815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1504"/>
    <w:pPr>
      <w:pageBreakBefore/>
    </w:pPr>
  </w:style>
  <w:style w:type="paragraph" w:customStyle="1" w:styleId="Border">
    <w:name w:val="Border"/>
    <w:basedOn w:val="Normal"/>
    <w:qFormat/>
    <w:rsid w:val="00D815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1504"/>
    <w:rPr>
      <w:b/>
      <w:bCs/>
      <w:i/>
      <w:iCs/>
      <w:color w:val="auto"/>
    </w:rPr>
  </w:style>
  <w:style w:type="paragraph" w:styleId="IntenseQuote">
    <w:name w:val="Intense Quote"/>
    <w:basedOn w:val="Normal"/>
    <w:next w:val="Normal"/>
    <w:link w:val="IntenseQuoteChar"/>
    <w:uiPriority w:val="30"/>
    <w:qFormat/>
    <w:rsid w:val="00D815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15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1504"/>
    <w:rPr>
      <w:smallCaps/>
      <w:color w:val="auto"/>
      <w:u w:val="single"/>
    </w:rPr>
  </w:style>
  <w:style w:type="character" w:styleId="IntenseReference">
    <w:name w:val="Intense Reference"/>
    <w:basedOn w:val="DefaultParagraphFont"/>
    <w:uiPriority w:val="32"/>
    <w:qFormat/>
    <w:rsid w:val="00D81504"/>
    <w:rPr>
      <w:b/>
      <w:bCs/>
      <w:smallCaps/>
      <w:color w:val="auto"/>
      <w:spacing w:val="5"/>
      <w:u w:val="single"/>
    </w:rPr>
  </w:style>
  <w:style w:type="paragraph" w:customStyle="1" w:styleId="2ColumnHeading">
    <w:name w:val="2Column Heading"/>
    <w:basedOn w:val="BodyText"/>
    <w:qFormat/>
    <w:rsid w:val="00D81504"/>
    <w:pPr>
      <w:spacing w:after="60"/>
      <w:ind w:left="-2268"/>
    </w:pPr>
    <w:rPr>
      <w:b/>
    </w:rPr>
  </w:style>
  <w:style w:type="paragraph" w:customStyle="1" w:styleId="Heading1TOC">
    <w:name w:val="Heading1 TOC"/>
    <w:basedOn w:val="Normal"/>
    <w:qFormat/>
    <w:rsid w:val="00D81504"/>
    <w:pPr>
      <w:spacing w:before="240" w:after="120"/>
    </w:pPr>
    <w:rPr>
      <w:rFonts w:ascii="Times New Roman" w:hAnsi="Times New Roman"/>
      <w:b/>
      <w:sz w:val="32"/>
    </w:rPr>
  </w:style>
  <w:style w:type="paragraph" w:customStyle="1" w:styleId="Heading2TOC">
    <w:name w:val="Heading2 TOC"/>
    <w:basedOn w:val="Normal"/>
    <w:qFormat/>
    <w:rsid w:val="00D81504"/>
    <w:pPr>
      <w:spacing w:before="240" w:after="60"/>
    </w:pPr>
    <w:rPr>
      <w:rFonts w:ascii="Times New Roman" w:hAnsi="Times New Roman"/>
      <w:b/>
      <w:sz w:val="28"/>
    </w:rPr>
  </w:style>
  <w:style w:type="character" w:customStyle="1" w:styleId="Underline">
    <w:name w:val="Underline"/>
    <w:basedOn w:val="DefaultParagraphFont"/>
    <w:qFormat/>
    <w:rsid w:val="00D81504"/>
    <w:rPr>
      <w:u w:val="single"/>
    </w:rPr>
  </w:style>
  <w:style w:type="character" w:customStyle="1" w:styleId="BoldandItalics">
    <w:name w:val="Bold and Italics"/>
    <w:qFormat/>
    <w:rsid w:val="00D81504"/>
    <w:rPr>
      <w:b/>
      <w:i/>
      <w:u w:val="none"/>
    </w:rPr>
  </w:style>
  <w:style w:type="paragraph" w:styleId="BalloonText">
    <w:name w:val="Balloon Text"/>
    <w:basedOn w:val="Normal"/>
    <w:link w:val="BalloonTextChar"/>
    <w:rsid w:val="00D81504"/>
    <w:rPr>
      <w:rFonts w:ascii="Tahoma" w:hAnsi="Tahoma" w:cs="Tahoma"/>
      <w:sz w:val="16"/>
      <w:szCs w:val="16"/>
    </w:rPr>
  </w:style>
  <w:style w:type="character" w:customStyle="1" w:styleId="BalloonTextChar">
    <w:name w:val="Balloon Text Char"/>
    <w:basedOn w:val="DefaultParagraphFont"/>
    <w:link w:val="BalloonText"/>
    <w:rsid w:val="00D815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15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15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1504"/>
    <w:rPr>
      <w:b/>
      <w:color w:val="660033"/>
      <w:spacing w:val="0"/>
    </w:rPr>
  </w:style>
  <w:style w:type="paragraph" w:customStyle="1" w:styleId="Nameditemlist">
    <w:name w:val="Named item list"/>
    <w:basedOn w:val="BodyText"/>
    <w:qFormat/>
    <w:rsid w:val="00D81504"/>
    <w:pPr>
      <w:tabs>
        <w:tab w:val="left" w:pos="2835"/>
      </w:tabs>
      <w:ind w:left="2835" w:hanging="2835"/>
    </w:pPr>
  </w:style>
  <w:style w:type="paragraph" w:customStyle="1" w:styleId="BodyTextnopadding">
    <w:name w:val="Body Text no padding"/>
    <w:basedOn w:val="BodyText"/>
    <w:qFormat/>
    <w:rsid w:val="00D81504"/>
    <w:pPr>
      <w:spacing w:before="0" w:after="0"/>
    </w:pPr>
  </w:style>
  <w:style w:type="paragraph" w:customStyle="1" w:styleId="BodyTextBold">
    <w:name w:val="Body Text Bold"/>
    <w:basedOn w:val="BodyText"/>
    <w:qFormat/>
    <w:rsid w:val="00D81504"/>
    <w:rPr>
      <w:b/>
    </w:rPr>
  </w:style>
  <w:style w:type="character" w:styleId="Hyperlink">
    <w:name w:val="Hyperlink"/>
    <w:basedOn w:val="DefaultParagraphFont"/>
    <w:uiPriority w:val="99"/>
    <w:unhideWhenUsed/>
    <w:rsid w:val="000C78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830</Words>
  <Characters>5201</Characters>
  <Application>Microsoft Office Word</Application>
  <DocSecurity>0</DocSecurity>
  <Lines>247</Lines>
  <Paragraphs>131</Paragraphs>
  <ScaleCrop>false</ScaleCrop>
  <Company>Author-it Software Corporation Ltd.</Company>
  <LinksUpToDate>false</LinksUpToDate>
  <CharactersWithSpaces>5900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MSS403005 Facilitate use of a Balanced Scorecard for performance improvement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2024-11-07T12:19:00Z</dcterms:created>
  <dcterms:modified xsi:type="dcterms:W3CDTF">2024-11-07T12:19:00Z</dcterms:modified>
</cp:coreProperties>
</file>